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岳阳县涉毒人员特殊人群收治中心</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009002</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熊丽娟</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7620391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通过对重症涉毒违人员进行集中收治警示惩戒、教育帮扶，帮助被收治人员重构健康人格、提升道德水平和法制观念，较好地解决了我县特殊涉毒人员收治管控难的问题，在打击涉毒犯罪方面发挥了应有的作用，取得了良好的社会效果，群众安全感和满意度不断提升。</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管理制度不断完善。我们借鉴县看守所、市戒毒所等监管单位的管理经验，结合收治工作的实际情况，先后制订完善了《值班制度和处罚细则》、《人员进所检查制度》、《会见制度》、《探视物品检查制度》、《电话管理制度》、《药品管理和发放制度》、《厨房安全卫生制度》、《病房消毒制度》、《档案管理制度》等多项制度。收治对象的接收、解除和日常监管逐步实现了规范化。</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管教能力不断提升。我们按照“收治管理、后勤保障、安全防控、教育矫治”的工作职责和责任分工，狠抓管教队伍的学习、教育、训练和管理工作，通过严肃工作纪律，严格工作责任，制定突发事件处理预案，组织管教人员到县看守所、市收治中心等监管场所参观学习，挑选骨干到湘北戒毒所跟班学习，邀请法律专业人士和纪检人员宣讲法律法规知识等，进一步强化了管教人员的安全意识、法纪意识和责任意识，提高了管教人员日常管理、处置各类事件和拒腐防变的能力。未出现管教人员违规违纪事件和安全管理责任事故。</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日常管理不断规范。我们严格执行收治对象接收、请假、解除等相关规定，并对收治对象实行准军事化管理。一是严格落实一日生活制度。我们将收治对象从起床、整理内务、洗漱、训练、吃饭、教育、治疗、睡觉等活动加以严格约束和要求，采取一日一评、一周一小结，收治对象自由散漫的习气明显好转。二是抓好学习教育。我们认真贯彻“教育、感化、挽救”的方针，采取个别谈心、亲友规劝、社会帮教、法制教育等方法，有计划、有步骤、有目的地开展教育活动，确保收治实效。</w:t>
            </w:r>
          </w:p>
          <w:p>
            <w:pPr>
              <w:widowControl/>
              <w:ind w:firstLine="480" w:firstLineChars="200"/>
              <w:rPr>
                <w:rFonts w:hint="eastAsia" w:ascii="仿宋_GB2312" w:hAnsi="仿宋_GB2312" w:eastAsia="仿宋_GB2312"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做好特殊人群管理，消极因素转化为积极作用</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积极主动作为，为全县禁毒工作贡献力量</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注重教育管理，打造素质过硬队伍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rPr>
                <w:rFonts w:hint="eastAsia" w:ascii="仿宋_GB2312" w:hAnsi="仿宋_GB2312" w:eastAsia="仿宋_GB2312" w:cs="仿宋_GB2312"/>
                <w:b w:val="0"/>
                <w:color w:val="000000"/>
                <w:kern w:val="2"/>
                <w:sz w:val="24"/>
                <w:szCs w:val="24"/>
                <w:lang w:val="en-US" w:eastAsia="zh-CN" w:bidi="ar-SA"/>
              </w:rPr>
            </w:pPr>
          </w:p>
          <w:p>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2020年年度总收入</w:t>
            </w:r>
            <w:r>
              <w:rPr>
                <w:rFonts w:hint="eastAsia" w:ascii="仿宋_GB2312" w:hAnsi="仿宋_GB2312" w:eastAsia="仿宋_GB2312" w:cs="仿宋_GB2312"/>
                <w:color w:val="000000"/>
                <w:sz w:val="24"/>
                <w:lang w:val="en-US" w:eastAsia="zh-CN"/>
              </w:rPr>
              <w:t>562.7642</w:t>
            </w:r>
            <w:r>
              <w:rPr>
                <w:rFonts w:hint="eastAsia" w:ascii="仿宋_GB2312" w:hAnsi="仿宋_GB2312" w:eastAsia="仿宋_GB2312" w:cs="仿宋_GB2312"/>
                <w:b w:val="0"/>
                <w:color w:val="000000"/>
                <w:kern w:val="2"/>
                <w:sz w:val="24"/>
                <w:szCs w:val="24"/>
                <w:lang w:val="en-US" w:eastAsia="zh-CN" w:bidi="ar-SA"/>
              </w:rPr>
              <w:t>万元，其中：公共财政拨款收入</w:t>
            </w:r>
            <w:r>
              <w:rPr>
                <w:rFonts w:hint="eastAsia" w:ascii="仿宋_GB2312" w:hAnsi="仿宋_GB2312" w:eastAsia="仿宋_GB2312" w:cs="仿宋_GB2312"/>
                <w:color w:val="000000"/>
                <w:sz w:val="24"/>
                <w:lang w:val="en-US" w:eastAsia="zh-CN"/>
              </w:rPr>
              <w:t>461.1700</w:t>
            </w:r>
            <w:r>
              <w:rPr>
                <w:rFonts w:hint="eastAsia" w:ascii="仿宋_GB2312" w:hAnsi="仿宋_GB2312" w:eastAsia="仿宋_GB2312" w:cs="仿宋_GB2312"/>
                <w:b w:val="0"/>
                <w:color w:val="000000"/>
                <w:kern w:val="2"/>
                <w:sz w:val="24"/>
                <w:szCs w:val="24"/>
                <w:lang w:val="en-US" w:eastAsia="zh-CN" w:bidi="ar-SA"/>
              </w:rPr>
              <w:t>万元，其他收入</w:t>
            </w:r>
            <w:r>
              <w:rPr>
                <w:rFonts w:hint="eastAsia" w:ascii="仿宋_GB2312" w:hAnsi="仿宋_GB2312" w:eastAsia="仿宋_GB2312" w:cs="仿宋_GB2312"/>
                <w:color w:val="000000"/>
                <w:sz w:val="24"/>
                <w:lang w:val="en-US" w:eastAsia="zh-CN"/>
              </w:rPr>
              <w:t>1.5942</w:t>
            </w:r>
            <w:r>
              <w:rPr>
                <w:rFonts w:hint="eastAsia" w:ascii="仿宋_GB2312" w:hAnsi="仿宋_GB2312" w:eastAsia="仿宋_GB2312" w:cs="仿宋_GB2312"/>
                <w:b w:val="0"/>
                <w:color w:val="000000"/>
                <w:kern w:val="2"/>
                <w:sz w:val="24"/>
                <w:szCs w:val="24"/>
                <w:lang w:val="en-US" w:eastAsia="zh-CN" w:bidi="ar-SA"/>
              </w:rPr>
              <w:t xml:space="preserve">万元. </w:t>
            </w:r>
          </w:p>
          <w:p>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2020年公共预算财政拨款支出</w:t>
            </w:r>
            <w:r>
              <w:rPr>
                <w:rFonts w:hint="eastAsia" w:ascii="仿宋_GB2312" w:hAnsi="仿宋_GB2312" w:eastAsia="仿宋_GB2312" w:cs="仿宋_GB2312"/>
                <w:color w:val="000000"/>
                <w:sz w:val="24"/>
              </w:rPr>
              <w:t>549</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692036</w:t>
            </w:r>
            <w:r>
              <w:rPr>
                <w:rFonts w:hint="eastAsia" w:ascii="仿宋_GB2312" w:hAnsi="仿宋_GB2312" w:eastAsia="仿宋_GB2312" w:cs="仿宋_GB2312"/>
                <w:b w:val="0"/>
                <w:color w:val="000000"/>
                <w:kern w:val="2"/>
                <w:sz w:val="24"/>
                <w:szCs w:val="24"/>
                <w:lang w:val="en-US" w:eastAsia="zh-CN" w:bidi="ar-SA"/>
              </w:rPr>
              <w:t>万元，其中基本支出</w:t>
            </w:r>
            <w:r>
              <w:rPr>
                <w:rFonts w:hint="eastAsia" w:ascii="仿宋_GB2312" w:hAnsi="仿宋_GB2312" w:eastAsia="仿宋_GB2312" w:cs="仿宋_GB2312"/>
                <w:color w:val="000000"/>
                <w:sz w:val="24"/>
              </w:rPr>
              <w:t>410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952036</w:t>
            </w:r>
            <w:r>
              <w:rPr>
                <w:rFonts w:hint="eastAsia" w:ascii="仿宋_GB2312" w:hAnsi="仿宋_GB2312" w:eastAsia="仿宋_GB2312" w:cs="仿宋_GB2312"/>
                <w:b w:val="0"/>
                <w:color w:val="000000"/>
                <w:kern w:val="2"/>
                <w:sz w:val="24"/>
                <w:szCs w:val="24"/>
                <w:lang w:val="en-US" w:eastAsia="zh-CN" w:bidi="ar-SA"/>
              </w:rPr>
              <w:t>万元，基本支出又分人员经费</w:t>
            </w:r>
            <w:r>
              <w:rPr>
                <w:rFonts w:hint="eastAsia" w:ascii="仿宋_GB2312" w:hAnsi="仿宋_GB2312" w:eastAsia="仿宋_GB2312" w:cs="仿宋_GB2312"/>
                <w:color w:val="000000"/>
                <w:sz w:val="24"/>
              </w:rPr>
              <w:t>209</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880728</w:t>
            </w:r>
            <w:r>
              <w:rPr>
                <w:rFonts w:hint="eastAsia" w:ascii="仿宋_GB2312" w:hAnsi="仿宋_GB2312" w:eastAsia="仿宋_GB2312" w:cs="仿宋_GB2312"/>
                <w:b w:val="0"/>
                <w:color w:val="000000"/>
                <w:kern w:val="2"/>
                <w:sz w:val="24"/>
                <w:szCs w:val="24"/>
                <w:lang w:val="en-US" w:eastAsia="zh-CN" w:bidi="ar-SA"/>
              </w:rPr>
              <w:t>万元，日常公用经费</w:t>
            </w: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071308</w:t>
            </w:r>
            <w:r>
              <w:rPr>
                <w:rFonts w:hint="eastAsia" w:ascii="仿宋_GB2312" w:hAnsi="仿宋_GB2312" w:eastAsia="仿宋_GB2312" w:cs="仿宋_GB2312"/>
                <w:b w:val="0"/>
                <w:color w:val="000000"/>
                <w:kern w:val="2"/>
                <w:sz w:val="24"/>
                <w:szCs w:val="24"/>
                <w:lang w:val="en-US" w:eastAsia="zh-CN" w:bidi="ar-SA"/>
              </w:rPr>
              <w:t>万元。项目支出</w:t>
            </w:r>
            <w:r>
              <w:rPr>
                <w:rFonts w:hint="eastAsia" w:ascii="仿宋_GB2312" w:hAnsi="仿宋_GB2312" w:eastAsia="仿宋_GB2312" w:cs="仿宋_GB2312"/>
                <w:color w:val="000000"/>
                <w:sz w:val="24"/>
              </w:rPr>
              <w:t>138</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7400</w:t>
            </w:r>
            <w:r>
              <w:rPr>
                <w:rFonts w:hint="eastAsia" w:ascii="仿宋_GB2312" w:hAnsi="仿宋_GB2312" w:eastAsia="仿宋_GB2312" w:cs="仿宋_GB2312"/>
                <w:b w:val="0"/>
                <w:color w:val="000000"/>
                <w:kern w:val="2"/>
                <w:sz w:val="24"/>
                <w:szCs w:val="24"/>
                <w:lang w:val="en-US" w:eastAsia="zh-CN" w:bidi="ar-SA"/>
              </w:rPr>
              <w:t>万元。</w:t>
            </w:r>
          </w:p>
          <w:p>
            <w:pPr>
              <w:rPr>
                <w:rFonts w:hint="eastAsia" w:ascii="仿宋_GB2312" w:hAnsi="仿宋_GB2312" w:eastAsia="仿宋_GB2312" w:cs="仿宋_GB2312"/>
                <w:b w:val="0"/>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562.7642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461.1700</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549</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692036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952036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209</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880728</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071308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7400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90772</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1540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1540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165.4923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165.4923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年年度总收入</w:t>
            </w:r>
            <w:r>
              <w:rPr>
                <w:rFonts w:hint="eastAsia" w:ascii="仿宋_GB2312" w:hAnsi="仿宋_GB2312" w:eastAsia="仿宋_GB2312" w:cs="仿宋_GB2312"/>
                <w:color w:val="000000"/>
                <w:sz w:val="24"/>
                <w:lang w:val="en-US" w:eastAsia="zh-CN"/>
              </w:rPr>
              <w:t>562.7642</w:t>
            </w:r>
            <w:r>
              <w:rPr>
                <w:rFonts w:hint="eastAsia" w:ascii="仿宋_GB2312" w:hAnsi="仿宋_GB2312" w:eastAsia="仿宋_GB2312" w:cs="仿宋_GB2312"/>
                <w:color w:val="000000"/>
                <w:sz w:val="24"/>
              </w:rPr>
              <w:t>万元，其中：公共财政拨款收入</w:t>
            </w:r>
            <w:r>
              <w:rPr>
                <w:rFonts w:hint="eastAsia" w:ascii="仿宋_GB2312" w:hAnsi="仿宋_GB2312" w:eastAsia="仿宋_GB2312" w:cs="仿宋_GB2312"/>
                <w:color w:val="000000"/>
                <w:sz w:val="24"/>
                <w:lang w:val="en-US" w:eastAsia="zh-CN"/>
              </w:rPr>
              <w:t>461.1700</w:t>
            </w:r>
            <w:r>
              <w:rPr>
                <w:rFonts w:hint="eastAsia" w:ascii="仿宋_GB2312" w:hAnsi="仿宋_GB2312" w:eastAsia="仿宋_GB2312" w:cs="仿宋_GB2312"/>
                <w:color w:val="000000"/>
                <w:sz w:val="24"/>
              </w:rPr>
              <w:t>万元，其他收入</w:t>
            </w:r>
            <w:r>
              <w:rPr>
                <w:rFonts w:hint="eastAsia" w:ascii="仿宋_GB2312" w:hAnsi="仿宋_GB2312" w:eastAsia="仿宋_GB2312" w:cs="仿宋_GB2312"/>
                <w:color w:val="000000"/>
                <w:sz w:val="24"/>
                <w:lang w:val="en-US" w:eastAsia="zh-CN"/>
              </w:rPr>
              <w:t>1.5942</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年公共预算财政拨款支出549</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692036万元，</w:t>
            </w:r>
            <w:r>
              <w:rPr>
                <w:rFonts w:hint="eastAsia" w:ascii="仿宋_GB2312" w:hAnsi="仿宋_GB2312" w:eastAsia="仿宋_GB2312" w:cs="仿宋_GB2312"/>
                <w:color w:val="000000"/>
                <w:sz w:val="24"/>
                <w:lang w:val="en-US" w:eastAsia="zh-CN"/>
              </w:rPr>
              <w:t>其中基本支出</w:t>
            </w:r>
            <w:r>
              <w:rPr>
                <w:rFonts w:hint="eastAsia" w:ascii="仿宋_GB2312" w:hAnsi="仿宋_GB2312" w:eastAsia="仿宋_GB2312" w:cs="仿宋_GB2312"/>
                <w:color w:val="000000"/>
                <w:sz w:val="24"/>
              </w:rPr>
              <w:t>410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952036</w:t>
            </w:r>
            <w:r>
              <w:rPr>
                <w:rFonts w:hint="eastAsia" w:ascii="仿宋_GB2312" w:hAnsi="仿宋_GB2312" w:eastAsia="仿宋_GB2312" w:cs="仿宋_GB2312"/>
                <w:color w:val="000000"/>
                <w:sz w:val="24"/>
                <w:lang w:val="en-US" w:eastAsia="zh-CN"/>
              </w:rPr>
              <w:t>万元，基本支出又分人员经费</w:t>
            </w:r>
            <w:r>
              <w:rPr>
                <w:rFonts w:hint="eastAsia" w:ascii="仿宋_GB2312" w:hAnsi="仿宋_GB2312" w:eastAsia="仿宋_GB2312" w:cs="仿宋_GB2312"/>
                <w:color w:val="000000"/>
                <w:sz w:val="24"/>
              </w:rPr>
              <w:t>209</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880728</w:t>
            </w:r>
            <w:r>
              <w:rPr>
                <w:rFonts w:hint="eastAsia" w:ascii="仿宋_GB2312" w:hAnsi="仿宋_GB2312" w:eastAsia="仿宋_GB2312" w:cs="仿宋_GB2312"/>
                <w:color w:val="000000"/>
                <w:sz w:val="24"/>
                <w:lang w:val="en-US" w:eastAsia="zh-CN"/>
              </w:rPr>
              <w:t>万元，日常公用经费</w:t>
            </w: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071308</w:t>
            </w:r>
            <w:r>
              <w:rPr>
                <w:rFonts w:hint="eastAsia" w:ascii="仿宋_GB2312" w:hAnsi="仿宋_GB2312" w:eastAsia="仿宋_GB2312" w:cs="仿宋_GB2312"/>
                <w:color w:val="000000"/>
                <w:sz w:val="24"/>
                <w:lang w:val="en-US" w:eastAsia="zh-CN"/>
              </w:rPr>
              <w:t>万元。项目支出</w:t>
            </w:r>
            <w:r>
              <w:rPr>
                <w:rFonts w:hint="eastAsia" w:ascii="仿宋_GB2312" w:hAnsi="仿宋_GB2312" w:eastAsia="仿宋_GB2312" w:cs="仿宋_GB2312"/>
                <w:color w:val="000000"/>
                <w:sz w:val="24"/>
              </w:rPr>
              <w:t>138</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7400</w:t>
            </w:r>
            <w:r>
              <w:rPr>
                <w:rFonts w:hint="eastAsia" w:ascii="仿宋_GB2312" w:hAnsi="仿宋_GB2312" w:eastAsia="仿宋_GB2312" w:cs="仿宋_GB2312"/>
                <w:color w:val="000000"/>
                <w:sz w:val="24"/>
                <w:lang w:val="en-US" w:eastAsia="zh-CN"/>
              </w:rPr>
              <w:t>万元。</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公务卡刷卡率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重症涉毒人员收治</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项目资金到位率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重症涉毒人员收治</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与预算保持一致</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2"/>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维护社会稳定</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2.支持经济发展；3.保障公民、法人的合法权益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促进经济发展与稳定</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无</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指标2：服务对象满意度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程立斌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胡鹤鸣</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常务副局长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孙  洋</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政工室主任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高红霞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计财装备股长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易利秋</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政工室副主任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贺江波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岳阳县特殊人群涉毒人员收治中心</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收治中心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numPr>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特殊人群涉毒人员收治工作是社会管理创新的工作，我县的收治工作得到了县委县政府的高度重视。自2013年5月开始运作，依托县人民医院的医疗服务，在人民医院内新建了收治中心，中心建筑面积680平方米，共建病室8间，满编床位可收治64人次，服务、值班、办公用房10间，配备了警戒、服务、办公设备。2012年9月29日，岳阳县特殊人群涉毒人员收治中心正式挂牌。2013年1月，县编委正式设立收治中心的机构，并核定人员编制，县政府陆续出台了相关会议纪要，就收治中心的工作机制、工作职责、经费保障等方面进一步明确细化。四年来，相关领导多次到收治中心进行调研，及时解决收治中心运行过程中出现的新情况、新问题，为收治中心的正常运转提供了强有力的支持。2016年来共收治各类涉毒病人2人次，日常收治人员维持在58人左右，较好地解决了我县特殊涉毒人员收治管控难的问题，在打击特殊人群涉毒犯罪方面发挥了应有的作用，取得了良好的社会效果。一年以来，收治中心在局党委的正确领导下，我们在工作中不断发现问题、分析问题、处理问题，不断总结经验、完善制度，努力提高管理协调能力。收治中心围绕“安全、稳定、和谐、发展”的主题，在抓好管理工作中充分发挥了各位干部管理能力。确保了一年工作中的工作顺利开展和稳定，现将主要工作总结如下：</w:t>
            </w:r>
          </w:p>
          <w:p>
            <w:pPr>
              <w:numPr>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监管队伍走向专业化。收治中心人员在工作上，明确人员分工安排，八间病室分别由八名带班干部及八名民警管理，各个岗位安排负责人员各司其职，通过以前，摸索制定的制度、措施，落实好管理制度确保收治中心的安全稳定。在值班人员分配上，由三个组组成，每组分别是一名正编人员任组长，三名民警辅助轮流值班。我们在工作开展过程中，边摸索边完善，结合收治中心的实际情况，制定病室分管干部。各病室负责分管干部做到对被收治人员个人情况的理解及时开展有针对性的一对一心里疏导，切实掌握被收治人员的思想动态，加强个别谈话教育，着力解决重点人员的思想负担。</w:t>
            </w:r>
          </w:p>
          <w:p>
            <w:pPr>
              <w:numPr>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监管制度走向规范化。收治工作没有现成的规章制度。三月初我们领导班子在湘阴收治中心参观学习，吸取湘阴收治中心的管理模式、管理方法，为加强对被收治人员的直接管理。我们还制定了对被收治人员的财物管理方案，杜绝病室内出现打牌赌博、索取钱财，采取台式消费打卡机制度，一人一卡的消费模式，病室内外不允许有现金流通，断绝打牌赌博的现象发生。接见家属给被收治人员的钱财交给主班干部登记再由财务直接充卡。在收治工作上，我们又改建出了一个独立的隔离病室，对病室门锁加强管理，送水送饭由指定人员负责，实行三门三锁单独放风。在教育上，我们有专业教员实地给被收治人员讲解法律常识，分析毒品带来的危害，通过上课教学让被收治人员了解毒品带来的危害。</w:t>
            </w:r>
          </w:p>
          <w:p>
            <w:pPr>
              <w:numPr>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日常监管制度走向精细化。我们严格执行收治对象入所、请假、解除等相关规定。进一步完善安检措施，严把物品进出关，严防违禁物品流入病室。将收治对象从起床、内务、吃饭、教育、治疗、睡觉等日常活动严格约束和要求，采取一日一评，实行精细化管理。我们认真贯彻“教育、感化、挽救”的方针，采取入所教育、个别谈心、集中授课的方法有计划、有步骤、有目的的开展教育，确保教育实效，日常感化教育进一步规范。对被收治人员的教育和感化，在今年来取得了一定的成效。</w:t>
            </w:r>
          </w:p>
          <w:p>
            <w:pPr>
              <w:numPr>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四、 严把防控，提升疾病管控能力。目前收治的病患戒毒人员主要是吞食异物、心脏病、冠心病、尿毒症等病人，除帮助其治病外，还要防止其问题，一是严格落实场所卫生防控工作制度。协助医院医生定期对病房等区域进行全方位的清洁、消毒工作；协助医院及时对新入院的患病戒毒人员进行健康检查，提高体检、疾病筛查质量；对危重病人等影响场所生活卫生安全的情况及时进行形势研判，配合医院掌握病情发展，及时处置，严防病亡问题。二是完善了卫生防护标准，要求值班民警及辅警进出病房，严格按要求消毒，保护自身。三是全方位开展防控流感活动。组织发放了一批灭蚊药物，开展统一的杀蚊灭成蚊工作，积极清洁办公和居住环境，清积水、理杂物；加强建筑工地管理，定期检查，及时清理。全年未发生流感事件，未发生重大疫情和病亡事件。</w:t>
            </w:r>
          </w:p>
          <w:p>
            <w:pPr>
              <w:numPr>
                <w:numId w:val="0"/>
              </w:num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48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color w:val="000000"/>
                <w:sz w:val="24"/>
                <w:lang w:eastAsia="zh-CN"/>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lang w:eastAsia="zh-CN"/>
              </w:rPr>
              <w:t>年司法局整体支出共计</w:t>
            </w:r>
            <w:r>
              <w:rPr>
                <w:rFonts w:hint="eastAsia" w:ascii="仿宋_GB2312" w:hAnsi="仿宋_GB2312" w:eastAsia="仿宋_GB2312" w:cs="仿宋_GB2312"/>
                <w:color w:val="000000"/>
                <w:sz w:val="24"/>
              </w:rPr>
              <w:t>549</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692036</w:t>
            </w:r>
            <w:r>
              <w:rPr>
                <w:rFonts w:hint="eastAsia" w:ascii="仿宋_GB2312" w:hAnsi="仿宋_GB2312" w:eastAsia="仿宋_GB2312" w:cs="仿宋_GB2312"/>
                <w:color w:val="000000"/>
                <w:sz w:val="24"/>
                <w:lang w:eastAsia="zh-CN"/>
              </w:rPr>
              <w:t>万元，主要用于基本支出和项目支出，基本支出包括人员支出和公用支出。项目支出包括收治中心日常管理。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2020年公共预算财政拨款支出549.692036万元，其中基本支出410.952036万元，基本支出又分人员经费209.880728万元，日常公用经费201.071308万元。项目支出138.7400万元。</w:t>
            </w:r>
          </w:p>
          <w:p>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lang w:eastAsia="zh-CN"/>
              </w:rPr>
              <w:t>年财政预算安排司法局项目支出138.7400万元，用于收治中心日常管理。专项资金实行了专款专用，与预算数保持一致。专项组织实施情况。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（二）专项支出</w:t>
            </w:r>
            <w:r>
              <w:rPr>
                <w:rFonts w:hint="eastAsia" w:ascii="仿宋_GB2312" w:hAnsi="仿宋_GB2312" w:eastAsia="仿宋_GB2312" w:cs="仿宋_GB2312"/>
                <w:bCs/>
                <w:sz w:val="28"/>
                <w:szCs w:val="28"/>
                <w:lang w:eastAsia="zh-CN"/>
              </w:rPr>
              <w:t>。无</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（一）专项组织情况分析</w:t>
            </w:r>
            <w:r>
              <w:rPr>
                <w:rFonts w:hint="eastAsia" w:ascii="仿宋_GB2312" w:hAnsi="仿宋_GB2312" w:eastAsia="仿宋_GB2312" w:cs="仿宋_GB2312"/>
                <w:bCs/>
                <w:sz w:val="28"/>
                <w:szCs w:val="28"/>
                <w:lang w:val="en-US" w:eastAsia="zh-CN"/>
              </w:rPr>
              <w:t xml:space="preserve"> 无</w:t>
            </w:r>
          </w:p>
          <w:p>
            <w:pPr>
              <w:numPr>
                <w:ilvl w:val="0"/>
                <w:numId w:val="3"/>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r>
              <w:rPr>
                <w:rFonts w:hint="eastAsia" w:ascii="仿宋_GB2312" w:hAnsi="仿宋_GB2312" w:eastAsia="仿宋_GB2312" w:cs="仿宋_GB2312"/>
                <w:bCs/>
                <w:sz w:val="28"/>
                <w:szCs w:val="28"/>
                <w:lang w:val="en-US" w:eastAsia="zh-CN"/>
              </w:rPr>
              <w:t xml:space="preserve"> 无</w:t>
            </w:r>
          </w:p>
          <w:p>
            <w:pPr>
              <w:numPr>
                <w:ilvl w:val="0"/>
                <w:numId w:val="4"/>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2020年年度总收入</w:t>
            </w:r>
            <w:r>
              <w:rPr>
                <w:rFonts w:hint="eastAsia" w:ascii="仿宋_GB2312" w:hAnsi="仿宋_GB2312" w:eastAsia="仿宋_GB2312" w:cs="仿宋_GB2312"/>
                <w:color w:val="000000"/>
                <w:sz w:val="24"/>
                <w:lang w:val="en-US" w:eastAsia="zh-CN"/>
              </w:rPr>
              <w:t>562.7642万元，其中：公共财政拨款收入</w:t>
            </w:r>
            <w:r>
              <w:rPr>
                <w:rFonts w:hint="eastAsia" w:ascii="仿宋_GB2312" w:hAnsi="仿宋_GB2312" w:eastAsia="仿宋_GB2312" w:cs="仿宋_GB2312"/>
                <w:color w:val="000000"/>
                <w:sz w:val="24"/>
                <w:lang w:val="en-US" w:eastAsia="zh-CN"/>
              </w:rPr>
              <w:t>461.1700万元，其他收入</w:t>
            </w:r>
            <w:r>
              <w:rPr>
                <w:rFonts w:hint="eastAsia" w:ascii="仿宋_GB2312" w:hAnsi="仿宋_GB2312" w:eastAsia="仿宋_GB2312" w:cs="仿宋_GB2312"/>
                <w:color w:val="000000"/>
                <w:sz w:val="24"/>
                <w:lang w:val="en-US" w:eastAsia="zh-CN"/>
              </w:rPr>
              <w:t xml:space="preserve">1.5942万元. </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lang w:eastAsia="zh-CN"/>
              </w:rPr>
              <w:t>年公共预算财政拨款支出549.692036万元，其中：基本支出410.952036万元，系保障收治中心各项支出，包括用于办公等日常公用经费，明细为工资福利支出209.880728万元，一般商品和服务支出201.071308万元。项目支出138.7400万元。主要体现在：</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是健全完善制度规范日常管理。我们借鉴市收治中心的管理模式，积极学习看守所等监管单位的先进管理经验，相继制订完善了《值班制度和处罚细则》《人员入所检查制度》《会见制度》《探视物品检查制度》《电话管理制度》《药品管理和发放制度》《病房消毒制度》《档案管理制度》等九项制度，规范收治工作流程，对收治对象的接收、日常监管和解除收治实现程序化管理。</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是加强队伍管理提升管教能力。严格实行准军事化管理，加强监管人员“点对点”实操培训，制定完善的“处突”预案，进一步完善学习制度，加强管教人员的安全意识和责任意识，逐步提升管教人员处置各类事件的能力。</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是完善加固基础确保关押安全。在病房里新增铁门、铁窗，楼顶增设铁丝网，防护栏增强隔离钢板，对会议室进行了隔离改造，并添置4套紫外线消毒灯具和设备，由工作人员定期消毒，从硬件上保证监所安全。</w:t>
            </w: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财务监督管理机制还要加强。</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财务会计基础工作还要多加强。</w:t>
            </w: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（一）加强监管财务监督及制度约束，对财务制度的执行情况进行全过程监督管理，维护财务制度的严肃性。</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（二）进一步加强</w:t>
            </w:r>
            <w:r>
              <w:rPr>
                <w:rFonts w:hint="eastAsia" w:ascii="仿宋_GB2312" w:hAnsi="仿宋_GB2312" w:eastAsia="仿宋_GB2312" w:cs="仿宋_GB2312"/>
                <w:color w:val="000000"/>
                <w:sz w:val="24"/>
                <w:lang w:eastAsia="zh-CN"/>
              </w:rPr>
              <w:fldChar w:fldCharType="begin"/>
            </w:r>
            <w:r>
              <w:rPr>
                <w:rFonts w:hint="eastAsia" w:ascii="仿宋_GB2312" w:hAnsi="仿宋_GB2312" w:eastAsia="仿宋_GB2312" w:cs="仿宋_GB2312"/>
                <w:color w:val="000000"/>
                <w:sz w:val="24"/>
                <w:lang w:eastAsia="zh-CN"/>
              </w:rPr>
              <w:instrText xml:space="preserve"> HYPERLINK "http://kuaijishixibaogao.unjs.com/" </w:instrText>
            </w:r>
            <w:r>
              <w:rPr>
                <w:rFonts w:hint="eastAsia" w:ascii="仿宋_GB2312" w:hAnsi="仿宋_GB2312" w:eastAsia="仿宋_GB2312" w:cs="仿宋_GB2312"/>
                <w:color w:val="000000"/>
                <w:sz w:val="24"/>
                <w:lang w:eastAsia="zh-CN"/>
              </w:rPr>
              <w:fldChar w:fldCharType="separate"/>
            </w:r>
            <w:r>
              <w:rPr>
                <w:rFonts w:hint="eastAsia" w:ascii="仿宋_GB2312" w:hAnsi="仿宋_GB2312" w:eastAsia="仿宋_GB2312" w:cs="仿宋_GB2312"/>
                <w:color w:val="000000"/>
                <w:sz w:val="24"/>
                <w:lang w:eastAsia="zh-CN"/>
              </w:rPr>
              <w:t>会计</w:t>
            </w:r>
            <w:r>
              <w:rPr>
                <w:rFonts w:hint="eastAsia" w:ascii="仿宋_GB2312" w:hAnsi="仿宋_GB2312" w:eastAsia="仿宋_GB2312" w:cs="仿宋_GB2312"/>
                <w:color w:val="000000"/>
                <w:sz w:val="24"/>
                <w:lang w:eastAsia="zh-CN"/>
              </w:rPr>
              <w:fldChar w:fldCharType="end"/>
            </w:r>
            <w:r>
              <w:rPr>
                <w:rFonts w:hint="eastAsia" w:ascii="仿宋_GB2312" w:hAnsi="仿宋_GB2312" w:eastAsia="仿宋_GB2312" w:cs="仿宋_GB2312"/>
                <w:color w:val="000000"/>
                <w:sz w:val="24"/>
                <w:lang w:eastAsia="zh-CN"/>
              </w:rPr>
              <w:t>基础工作，规范原始凭证和自制凭证的管理。</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（三）加强会计人员的</w:t>
            </w:r>
            <w:r>
              <w:rPr>
                <w:rFonts w:hint="eastAsia" w:ascii="仿宋_GB2312" w:hAnsi="仿宋_GB2312" w:eastAsia="仿宋_GB2312" w:cs="仿宋_GB2312"/>
                <w:color w:val="000000"/>
                <w:sz w:val="24"/>
                <w:lang w:eastAsia="zh-CN"/>
              </w:rPr>
              <w:fldChar w:fldCharType="begin"/>
            </w:r>
            <w:r>
              <w:rPr>
                <w:rFonts w:hint="eastAsia" w:ascii="仿宋_GB2312" w:hAnsi="仿宋_GB2312" w:eastAsia="仿宋_GB2312" w:cs="仿宋_GB2312"/>
                <w:color w:val="000000"/>
                <w:sz w:val="24"/>
                <w:lang w:eastAsia="zh-CN"/>
              </w:rPr>
              <w:instrText xml:space="preserve"> HYPERLINK "http://peixunxindetihui.unjs.com/" </w:instrText>
            </w:r>
            <w:r>
              <w:rPr>
                <w:rFonts w:hint="eastAsia" w:ascii="仿宋_GB2312" w:hAnsi="仿宋_GB2312" w:eastAsia="仿宋_GB2312" w:cs="仿宋_GB2312"/>
                <w:color w:val="000000"/>
                <w:sz w:val="24"/>
                <w:lang w:eastAsia="zh-CN"/>
              </w:rPr>
              <w:fldChar w:fldCharType="separate"/>
            </w:r>
            <w:r>
              <w:rPr>
                <w:rFonts w:hint="eastAsia" w:ascii="仿宋_GB2312" w:hAnsi="仿宋_GB2312" w:eastAsia="仿宋_GB2312" w:cs="仿宋_GB2312"/>
                <w:color w:val="000000"/>
                <w:sz w:val="24"/>
                <w:lang w:eastAsia="zh-CN"/>
              </w:rPr>
              <w:t>培训</w:t>
            </w:r>
            <w:r>
              <w:rPr>
                <w:rFonts w:hint="eastAsia" w:ascii="仿宋_GB2312" w:hAnsi="仿宋_GB2312" w:eastAsia="仿宋_GB2312" w:cs="仿宋_GB2312"/>
                <w:color w:val="000000"/>
                <w:sz w:val="24"/>
                <w:lang w:eastAsia="zh-CN"/>
              </w:rPr>
              <w:fldChar w:fldCharType="end"/>
            </w:r>
            <w:r>
              <w:rPr>
                <w:rFonts w:hint="eastAsia" w:ascii="仿宋_GB2312" w:hAnsi="仿宋_GB2312" w:eastAsia="仿宋_GB2312" w:cs="仿宋_GB2312"/>
                <w:color w:val="000000"/>
                <w:sz w:val="24"/>
                <w:lang w:eastAsia="zh-CN"/>
              </w:rPr>
              <w:t xml:space="preserve">，多组织参加业务方面的培训，提高自身的专业业务水平与责任心。 </w:t>
            </w:r>
          </w:p>
          <w:p>
            <w:pPr>
              <w:rPr>
                <w:rFonts w:eastAsia="楷体_GB2312"/>
                <w:bCs/>
                <w:sz w:val="28"/>
                <w:szCs w:val="28"/>
              </w:rPr>
            </w:pPr>
          </w:p>
        </w:tc>
      </w:tr>
    </w:tbl>
    <w:p>
      <w:pPr>
        <w:rPr>
          <w:rFonts w:ascii="黑体" w:hAnsi="黑体" w:eastAsia="黑体"/>
          <w:sz w:val="32"/>
          <w:szCs w:val="32"/>
        </w:rPr>
      </w:pPr>
      <w:bookmarkStart w:id="0" w:name="_GoBack"/>
      <w:bookmarkEnd w:id="0"/>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制度还需要进一步健全</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公开信息存在不完善方面</w:t>
            </w: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公务卡刷卡率不够</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制度还需要进一步健全</w:t>
            </w: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pPr>
        <w:spacing w:beforeLines="50"/>
        <w:rPr>
          <w:rFonts w:hint="eastAsia" w:ascii="黑体" w:hAnsi="黑体" w:eastAsia="黑体"/>
          <w:sz w:val="32"/>
          <w:szCs w:val="32"/>
        </w:rPr>
      </w:pPr>
    </w:p>
    <w:p>
      <w:pPr>
        <w:spacing w:beforeLines="50"/>
        <w:rPr>
          <w:rFonts w:ascii="仿宋_GB2312" w:hAnsi="宋体" w:eastAsia="仿宋_GB2312" w:cs="宋体"/>
          <w:kern w:val="0"/>
          <w:szCs w:val="21"/>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项目支出绩效评价指标体系评分表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F5A42"/>
    <w:multiLevelType w:val="singleLevel"/>
    <w:tmpl w:val="DE6F5A42"/>
    <w:lvl w:ilvl="0" w:tentative="0">
      <w:start w:val="2"/>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8"/>
      <w:lvlText w:val="%1."/>
      <w:lvlJc w:val="left"/>
      <w:pPr>
        <w:tabs>
          <w:tab w:val="left" w:pos="780"/>
        </w:tabs>
        <w:ind w:left="780" w:hanging="360"/>
      </w:pPr>
    </w:lvl>
  </w:abstractNum>
  <w:abstractNum w:abstractNumId="2">
    <w:nsid w:val="57596309"/>
    <w:multiLevelType w:val="singleLevel"/>
    <w:tmpl w:val="57596309"/>
    <w:lvl w:ilvl="0" w:tentative="0">
      <w:start w:val="1"/>
      <w:numFmt w:val="decimal"/>
      <w:lvlText w:val="%1."/>
      <w:lvlJc w:val="left"/>
      <w:pPr>
        <w:tabs>
          <w:tab w:val="left" w:pos="312"/>
        </w:tabs>
      </w:pPr>
    </w:lvl>
  </w:abstractNum>
  <w:abstractNum w:abstractNumId="3">
    <w:nsid w:val="7BE47D15"/>
    <w:multiLevelType w:val="singleLevel"/>
    <w:tmpl w:val="7BE47D15"/>
    <w:lvl w:ilvl="0" w:tentative="0">
      <w:start w:val="4"/>
      <w:numFmt w:val="chineseCounting"/>
      <w:suff w:val="nothing"/>
      <w:lvlText w:val="%1、"/>
      <w:lvlJc w:val="left"/>
      <w:rPr>
        <w:rFonts w:hint="eastAsia"/>
      </w:r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wMWQ5ZWNlMzEyOGE4MDg2ZmZmZjI3Mjc3OTA1NzkifQ=="/>
  </w:docVars>
  <w:rsids>
    <w:rsidRoot w:val="00C854FD"/>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947E3"/>
    <w:rsid w:val="00FA6EE7"/>
    <w:rsid w:val="00FB16AF"/>
    <w:rsid w:val="00FB2BA1"/>
    <w:rsid w:val="00FD21C0"/>
    <w:rsid w:val="00FD708D"/>
    <w:rsid w:val="00FF3258"/>
    <w:rsid w:val="00FF605E"/>
    <w:rsid w:val="01BF4AB6"/>
    <w:rsid w:val="0D355E1F"/>
    <w:rsid w:val="1F6273A1"/>
    <w:rsid w:val="5679776D"/>
    <w:rsid w:val="6B9238AD"/>
    <w:rsid w:val="6D8C46D0"/>
    <w:rsid w:val="7ACF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0" w:beforeLines="0" w:beforeAutospacing="0" w:after="0" w:afterLines="0" w:afterAutospacing="0" w:line="360" w:lineRule="auto"/>
      <w:outlineLvl w:val="2"/>
    </w:pPr>
    <w:rPr>
      <w:rFonts w:eastAsia="楷体_GB2312"/>
      <w:b/>
      <w:kern w:val="0"/>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0"/>
    <w:pPr>
      <w:ind w:left="100" w:leftChars="2500"/>
    </w:pPr>
  </w:style>
  <w:style w:type="paragraph" w:styleId="4">
    <w:name w:val="Body Text Indent 2"/>
    <w:basedOn w:val="1"/>
    <w:link w:val="15"/>
    <w:semiHidden/>
    <w:unhideWhenUsed/>
    <w:qFormat/>
    <w:uiPriority w:val="0"/>
    <w:pPr>
      <w:ind w:firstLine="588" w:firstLineChars="200"/>
    </w:pPr>
    <w:rPr>
      <w:rFonts w:ascii="仿宋_GB2312" w:hAnsi="Calibri" w:eastAsia="仿宋_GB2312"/>
      <w:sz w:val="32"/>
    </w:rPr>
  </w:style>
  <w:style w:type="paragraph" w:styleId="5">
    <w:name w:val="footer"/>
    <w:basedOn w:val="1"/>
    <w:link w:val="19"/>
    <w:semiHidden/>
    <w:unhideWhenUsed/>
    <w:qFormat/>
    <w:uiPriority w:val="0"/>
    <w:pPr>
      <w:tabs>
        <w:tab w:val="center" w:pos="4153"/>
        <w:tab w:val="right" w:pos="8306"/>
      </w:tabs>
      <w:snapToGrid w:val="0"/>
      <w:jc w:val="left"/>
    </w:pPr>
    <w:rPr>
      <w:kern w:val="0"/>
      <w:sz w:val="18"/>
      <w:szCs w:val="18"/>
    </w:rPr>
  </w:style>
  <w:style w:type="paragraph" w:styleId="6">
    <w:name w:val="header"/>
    <w:basedOn w:val="1"/>
    <w:link w:val="12"/>
    <w:semiHidden/>
    <w:unhideWhenUsed/>
    <w:qFormat/>
    <w:uiPriority w:val="0"/>
    <w:pPr>
      <w:tabs>
        <w:tab w:val="center" w:pos="4153"/>
        <w:tab w:val="right" w:pos="8306"/>
      </w:tabs>
      <w:snapToGrid w:val="0"/>
      <w:jc w:val="center"/>
    </w:pPr>
    <w:rPr>
      <w:sz w:val="18"/>
      <w:szCs w:val="18"/>
    </w:rPr>
  </w:style>
  <w:style w:type="character" w:styleId="9">
    <w:name w:val="Strong"/>
    <w:basedOn w:val="8"/>
    <w:qFormat/>
    <w:uiPriority w:val="0"/>
    <w:rPr>
      <w:b/>
      <w:bCs/>
    </w:rPr>
  </w:style>
  <w:style w:type="character" w:styleId="10">
    <w:name w:val="FollowedHyperlink"/>
    <w:basedOn w:val="8"/>
    <w:semiHidden/>
    <w:unhideWhenUsed/>
    <w:qFormat/>
    <w:uiPriority w:val="99"/>
    <w:rPr>
      <w:color w:val="800080" w:themeColor="followedHyperlink"/>
      <w:u w:val="single"/>
    </w:rPr>
  </w:style>
  <w:style w:type="character" w:styleId="11">
    <w:name w:val="Hyperlink"/>
    <w:basedOn w:val="8"/>
    <w:semiHidden/>
    <w:unhideWhenUsed/>
    <w:qFormat/>
    <w:uiPriority w:val="0"/>
    <w:rPr>
      <w:color w:val="0000FF"/>
      <w:u w:val="single"/>
    </w:rPr>
  </w:style>
  <w:style w:type="character" w:customStyle="1" w:styleId="12">
    <w:name w:val="页眉 Char"/>
    <w:basedOn w:val="8"/>
    <w:link w:val="6"/>
    <w:semiHidden/>
    <w:qFormat/>
    <w:uiPriority w:val="0"/>
    <w:rPr>
      <w:rFonts w:ascii="Times New Roman" w:hAnsi="Times New Roman" w:eastAsia="宋体" w:cs="Times New Roman"/>
      <w:sz w:val="18"/>
      <w:szCs w:val="18"/>
    </w:rPr>
  </w:style>
  <w:style w:type="character" w:customStyle="1" w:styleId="13">
    <w:name w:val="页脚 Char"/>
    <w:basedOn w:val="8"/>
    <w:link w:val="5"/>
    <w:semiHidden/>
    <w:qFormat/>
    <w:uiPriority w:val="0"/>
    <w:rPr>
      <w:rFonts w:ascii="Times New Roman" w:hAnsi="Times New Roman" w:eastAsia="宋体" w:cs="Times New Roman"/>
      <w:sz w:val="18"/>
      <w:szCs w:val="18"/>
    </w:rPr>
  </w:style>
  <w:style w:type="character" w:customStyle="1" w:styleId="14">
    <w:name w:val="日期 Char"/>
    <w:basedOn w:val="8"/>
    <w:link w:val="3"/>
    <w:semiHidden/>
    <w:qFormat/>
    <w:uiPriority w:val="0"/>
    <w:rPr>
      <w:rFonts w:ascii="Times New Roman" w:hAnsi="Times New Roman" w:eastAsia="宋体" w:cs="Times New Roman"/>
      <w:szCs w:val="24"/>
    </w:rPr>
  </w:style>
  <w:style w:type="character" w:customStyle="1" w:styleId="15">
    <w:name w:val="正文文本缩进 2 Char"/>
    <w:basedOn w:val="8"/>
    <w:link w:val="4"/>
    <w:semiHidden/>
    <w:qFormat/>
    <w:uiPriority w:val="0"/>
    <w:rPr>
      <w:rFonts w:ascii="仿宋_GB2312" w:hAnsi="Calibri" w:eastAsia="仿宋_GB2312" w:cs="Times New Roman"/>
      <w:sz w:val="32"/>
      <w:szCs w:val="24"/>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paragraph" w:customStyle="1" w:styleId="17">
    <w:name w:val="Char1"/>
    <w:basedOn w:val="1"/>
    <w:qFormat/>
    <w:uiPriority w:val="0"/>
    <w:rPr>
      <w:rFonts w:ascii="仿宋_GB2312" w:eastAsia="仿宋_GB2312"/>
      <w:sz w:val="32"/>
    </w:rPr>
  </w:style>
  <w:style w:type="paragraph" w:customStyle="1" w:styleId="18">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9">
    <w:name w:val="页脚 Char1"/>
    <w:basedOn w:val="8"/>
    <w:link w:val="5"/>
    <w:semiHidden/>
    <w:qFormat/>
    <w:locked/>
    <w:uiPriority w:val="0"/>
    <w:rPr>
      <w:rFonts w:ascii="Times New Roman" w:hAnsi="Times New Roman" w:eastAsia="宋体" w:cs="Times New Roman"/>
      <w:kern w:val="0"/>
      <w:sz w:val="18"/>
      <w:szCs w:val="18"/>
    </w:rPr>
  </w:style>
  <w:style w:type="character" w:customStyle="1" w:styleId="20">
    <w:name w:val="标题 3 Char Char"/>
    <w:qFormat/>
    <w:uiPriority w:val="0"/>
    <w:rPr>
      <w:rFonts w:hint="eastAsia" w:ascii="楷体_GB2312"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22</Pages>
  <Words>11417</Words>
  <Characters>12770</Characters>
  <Lines>82</Lines>
  <Paragraphs>23</Paragraphs>
  <TotalTime>1</TotalTime>
  <ScaleCrop>false</ScaleCrop>
  <LinksUpToDate>false</LinksUpToDate>
  <CharactersWithSpaces>14053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cp:lastPrinted>2021-07-28T08:31:00Z</cp:lastPrinted>
  <dcterms:modified xsi:type="dcterms:W3CDTF">2022-08-26T02:46:30Z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9A0BC869CA644C36ABE0C7A7DC7A110D</vt:lpwstr>
  </property>
</Properties>
</file>