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206" w:rsidRDefault="00321206">
      <w:pPr>
        <w:pStyle w:val="Default"/>
        <w:jc w:val="center"/>
        <w:rPr>
          <w:sz w:val="56"/>
          <w:szCs w:val="56"/>
        </w:rPr>
      </w:pPr>
    </w:p>
    <w:p w:rsidR="00321206" w:rsidRDefault="00321206">
      <w:pPr>
        <w:pStyle w:val="Default"/>
        <w:jc w:val="center"/>
        <w:rPr>
          <w:sz w:val="56"/>
          <w:szCs w:val="56"/>
        </w:rPr>
      </w:pPr>
    </w:p>
    <w:p w:rsidR="00321206" w:rsidRDefault="00321206">
      <w:pPr>
        <w:pStyle w:val="Default"/>
        <w:jc w:val="center"/>
        <w:rPr>
          <w:sz w:val="84"/>
          <w:szCs w:val="84"/>
        </w:rPr>
      </w:pPr>
    </w:p>
    <w:p w:rsidR="00321206" w:rsidRDefault="00321206">
      <w:pPr>
        <w:pStyle w:val="Default"/>
        <w:jc w:val="center"/>
        <w:rPr>
          <w:sz w:val="84"/>
          <w:szCs w:val="84"/>
        </w:rPr>
      </w:pPr>
    </w:p>
    <w:p w:rsidR="00321206" w:rsidRDefault="00593A68">
      <w:pPr>
        <w:pStyle w:val="Default"/>
        <w:jc w:val="center"/>
        <w:rPr>
          <w:sz w:val="84"/>
          <w:szCs w:val="84"/>
        </w:rPr>
      </w:pPr>
      <w:r>
        <w:rPr>
          <w:rFonts w:hint="eastAsia"/>
          <w:sz w:val="84"/>
          <w:szCs w:val="84"/>
        </w:rPr>
        <w:t>2020年度</w:t>
      </w:r>
    </w:p>
    <w:p w:rsidR="00321206" w:rsidRDefault="0079690C">
      <w:pPr>
        <w:pStyle w:val="Default"/>
        <w:jc w:val="center"/>
        <w:rPr>
          <w:sz w:val="84"/>
          <w:szCs w:val="84"/>
        </w:rPr>
      </w:pPr>
      <w:r>
        <w:rPr>
          <w:rFonts w:hint="eastAsia"/>
          <w:sz w:val="84"/>
          <w:szCs w:val="84"/>
        </w:rPr>
        <w:t>特殊人群</w:t>
      </w:r>
      <w:r w:rsidR="00593A68">
        <w:rPr>
          <w:rFonts w:hint="eastAsia"/>
          <w:sz w:val="84"/>
          <w:szCs w:val="84"/>
        </w:rPr>
        <w:t>病残吸毒人员收治中心部门决算</w:t>
      </w:r>
    </w:p>
    <w:p w:rsidR="00321206" w:rsidRDefault="00321206">
      <w:pPr>
        <w:pStyle w:val="Default"/>
        <w:jc w:val="center"/>
        <w:rPr>
          <w:sz w:val="56"/>
          <w:szCs w:val="56"/>
        </w:rPr>
      </w:pPr>
    </w:p>
    <w:p w:rsidR="00321206" w:rsidRDefault="00321206">
      <w:pPr>
        <w:pStyle w:val="Default"/>
        <w:jc w:val="center"/>
        <w:rPr>
          <w:sz w:val="56"/>
          <w:szCs w:val="56"/>
        </w:rPr>
      </w:pPr>
    </w:p>
    <w:p w:rsidR="00321206" w:rsidRDefault="00321206">
      <w:pPr>
        <w:pStyle w:val="Default"/>
        <w:jc w:val="center"/>
        <w:rPr>
          <w:sz w:val="56"/>
          <w:szCs w:val="56"/>
        </w:rPr>
      </w:pPr>
    </w:p>
    <w:p w:rsidR="00321206" w:rsidRDefault="00321206">
      <w:pPr>
        <w:pStyle w:val="Default"/>
        <w:jc w:val="center"/>
        <w:rPr>
          <w:sz w:val="56"/>
          <w:szCs w:val="56"/>
        </w:rPr>
      </w:pPr>
    </w:p>
    <w:p w:rsidR="00321206" w:rsidRDefault="00321206">
      <w:pPr>
        <w:pStyle w:val="Default"/>
        <w:jc w:val="center"/>
        <w:rPr>
          <w:sz w:val="32"/>
          <w:szCs w:val="32"/>
        </w:rPr>
      </w:pPr>
    </w:p>
    <w:p w:rsidR="00321206" w:rsidRDefault="00321206">
      <w:pPr>
        <w:pStyle w:val="Default"/>
        <w:jc w:val="center"/>
        <w:rPr>
          <w:sz w:val="32"/>
          <w:szCs w:val="32"/>
        </w:rPr>
      </w:pPr>
    </w:p>
    <w:p w:rsidR="00321206" w:rsidRDefault="00321206">
      <w:pPr>
        <w:pStyle w:val="Default"/>
        <w:jc w:val="center"/>
        <w:rPr>
          <w:sz w:val="32"/>
          <w:szCs w:val="32"/>
        </w:rPr>
      </w:pPr>
    </w:p>
    <w:p w:rsidR="00321206" w:rsidRDefault="00321206">
      <w:pPr>
        <w:pStyle w:val="Default"/>
        <w:spacing w:line="540" w:lineRule="exact"/>
        <w:jc w:val="center"/>
        <w:rPr>
          <w:sz w:val="56"/>
          <w:szCs w:val="56"/>
        </w:rPr>
      </w:pPr>
    </w:p>
    <w:p w:rsidR="00321206" w:rsidRDefault="00321206">
      <w:pPr>
        <w:pStyle w:val="Default"/>
        <w:spacing w:line="500" w:lineRule="exact"/>
        <w:jc w:val="center"/>
        <w:rPr>
          <w:b/>
          <w:sz w:val="36"/>
          <w:szCs w:val="28"/>
        </w:rPr>
      </w:pPr>
    </w:p>
    <w:p w:rsidR="00321206" w:rsidRDefault="00321206">
      <w:pPr>
        <w:pStyle w:val="Default"/>
        <w:spacing w:line="500" w:lineRule="exact"/>
        <w:jc w:val="center"/>
        <w:rPr>
          <w:b/>
          <w:sz w:val="36"/>
          <w:szCs w:val="28"/>
        </w:rPr>
      </w:pPr>
    </w:p>
    <w:p w:rsidR="00321206" w:rsidRDefault="00593A68">
      <w:pPr>
        <w:pStyle w:val="Default"/>
        <w:spacing w:line="500" w:lineRule="exact"/>
        <w:jc w:val="center"/>
        <w:rPr>
          <w:b/>
          <w:sz w:val="36"/>
          <w:szCs w:val="28"/>
        </w:rPr>
      </w:pPr>
      <w:r>
        <w:rPr>
          <w:rFonts w:hint="eastAsia"/>
          <w:b/>
          <w:sz w:val="36"/>
          <w:szCs w:val="28"/>
        </w:rPr>
        <w:t>目录</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第一部分 </w:t>
      </w:r>
      <w:r w:rsidR="0079690C">
        <w:rPr>
          <w:rFonts w:ascii="微软雅黑" w:eastAsia="微软雅黑" w:hAnsi="微软雅黑" w:cs="宋体" w:hint="eastAsia"/>
          <w:color w:val="555555"/>
          <w:kern w:val="0"/>
          <w:sz w:val="24"/>
          <w:szCs w:val="24"/>
        </w:rPr>
        <w:t>特殊人群</w:t>
      </w:r>
      <w:r w:rsidR="006B0DEC">
        <w:rPr>
          <w:rFonts w:ascii="微软雅黑" w:eastAsia="微软雅黑" w:hAnsi="微软雅黑" w:cs="宋体" w:hint="eastAsia"/>
          <w:color w:val="555555"/>
          <w:kern w:val="0"/>
          <w:sz w:val="24"/>
          <w:szCs w:val="24"/>
        </w:rPr>
        <w:t>涉毒人员收治中心</w:t>
      </w:r>
      <w:r w:rsidRPr="001A39F1">
        <w:rPr>
          <w:rFonts w:ascii="微软雅黑" w:eastAsia="微软雅黑" w:hAnsi="微软雅黑" w:cs="宋体" w:hint="eastAsia"/>
          <w:color w:val="555555"/>
          <w:kern w:val="0"/>
          <w:sz w:val="24"/>
          <w:szCs w:val="24"/>
        </w:rPr>
        <w:t>单位概况</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一、部门职责</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二、机构设置</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第二部分 </w:t>
      </w:r>
      <w:r w:rsidR="0079690C">
        <w:rPr>
          <w:rFonts w:ascii="微软雅黑" w:eastAsia="微软雅黑" w:hAnsi="微软雅黑" w:cs="宋体" w:hint="eastAsia"/>
          <w:color w:val="555555"/>
          <w:kern w:val="0"/>
          <w:sz w:val="24"/>
          <w:szCs w:val="24"/>
        </w:rPr>
        <w:t>特殊人群</w:t>
      </w:r>
      <w:r w:rsidR="006B0DEC">
        <w:rPr>
          <w:rFonts w:ascii="微软雅黑" w:eastAsia="微软雅黑" w:hAnsi="微软雅黑" w:cs="宋体" w:hint="eastAsia"/>
          <w:color w:val="555555"/>
          <w:kern w:val="0"/>
          <w:sz w:val="24"/>
          <w:szCs w:val="24"/>
        </w:rPr>
        <w:t>涉毒人员收治中心</w:t>
      </w:r>
      <w:r w:rsidRPr="001A39F1">
        <w:rPr>
          <w:rFonts w:ascii="微软雅黑" w:eastAsia="微软雅黑" w:hAnsi="微软雅黑" w:cs="宋体" w:hint="eastAsia"/>
          <w:color w:val="555555"/>
          <w:kern w:val="0"/>
          <w:sz w:val="24"/>
          <w:szCs w:val="24"/>
        </w:rPr>
        <w:t>单位2020年度部门决算表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一、收入支出决算总表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二、收入决算表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三、支出决算表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四、财政拨款收入支出决算总表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五、一般公共预算财政拨款支出决算表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六、一般公共预算财政拨款基本支出决算表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七、一般公共预算财政拨款“三公”经费支出决算表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八、政府性基金预算财政拨款收入支出决算表</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第三部分 </w:t>
      </w:r>
      <w:r w:rsidR="0079690C">
        <w:rPr>
          <w:rFonts w:ascii="微软雅黑" w:eastAsia="微软雅黑" w:hAnsi="微软雅黑" w:cs="宋体" w:hint="eastAsia"/>
          <w:color w:val="555555"/>
          <w:kern w:val="0"/>
          <w:sz w:val="24"/>
          <w:szCs w:val="24"/>
        </w:rPr>
        <w:t>特殊人群</w:t>
      </w:r>
      <w:r w:rsidR="006B0DEC">
        <w:rPr>
          <w:rFonts w:ascii="微软雅黑" w:eastAsia="微软雅黑" w:hAnsi="微软雅黑" w:cs="宋体" w:hint="eastAsia"/>
          <w:color w:val="555555"/>
          <w:kern w:val="0"/>
          <w:sz w:val="24"/>
          <w:szCs w:val="24"/>
        </w:rPr>
        <w:t>涉毒人员收治中心</w:t>
      </w:r>
      <w:r w:rsidRPr="001A39F1">
        <w:rPr>
          <w:rFonts w:ascii="微软雅黑" w:eastAsia="微软雅黑" w:hAnsi="微软雅黑" w:cs="宋体" w:hint="eastAsia"/>
          <w:color w:val="555555"/>
          <w:kern w:val="0"/>
          <w:sz w:val="24"/>
          <w:szCs w:val="24"/>
        </w:rPr>
        <w:t>单位2020年度部门决算情况说明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一、收入支出决算总体情况说明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二、收入决算情况说明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三、支出决算情况说明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四、财政拨款收入支出决算总体情况说明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五、一般公共预算财政拨款支出决算情况说明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lastRenderedPageBreak/>
        <w:t>六、一般公共预算财政拨款基本支出决算情况说明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七、一般公共预算财政拨款“三公”经费支出情况决算情况说明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八、政府性基金预算收入支出决算情况</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九、预算绩效情况说明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十、其他重要事项的情况说明</w:t>
      </w:r>
    </w:p>
    <w:p w:rsidR="001A39F1" w:rsidRPr="001A39F1" w:rsidRDefault="001A39F1" w:rsidP="001A39F1">
      <w:pPr>
        <w:widowControl/>
        <w:shd w:val="clear" w:color="auto" w:fill="FFFFFF"/>
        <w:spacing w:line="480" w:lineRule="auto"/>
        <w:ind w:firstLine="480"/>
        <w:rPr>
          <w:rFonts w:ascii="微软雅黑" w:eastAsia="微软雅黑" w:hAnsi="微软雅黑" w:cs="宋体"/>
          <w:color w:val="555555"/>
          <w:kern w:val="0"/>
          <w:sz w:val="24"/>
          <w:szCs w:val="24"/>
        </w:rPr>
      </w:pPr>
      <w:r w:rsidRPr="001A39F1">
        <w:rPr>
          <w:rFonts w:ascii="微软雅黑" w:eastAsia="微软雅黑" w:hAnsi="微软雅黑" w:cs="宋体" w:hint="eastAsia"/>
          <w:color w:val="555555"/>
          <w:kern w:val="0"/>
          <w:sz w:val="24"/>
          <w:szCs w:val="24"/>
        </w:rPr>
        <w:t>第四部分名称解释</w:t>
      </w:r>
    </w:p>
    <w:p w:rsidR="00321206" w:rsidRDefault="00321206">
      <w:pPr>
        <w:jc w:val="center"/>
        <w:rPr>
          <w:sz w:val="72"/>
          <w:szCs w:val="72"/>
        </w:rPr>
      </w:pPr>
    </w:p>
    <w:p w:rsidR="00674F35" w:rsidRDefault="00674F35">
      <w:pPr>
        <w:jc w:val="center"/>
        <w:rPr>
          <w:sz w:val="72"/>
          <w:szCs w:val="72"/>
        </w:rPr>
      </w:pPr>
    </w:p>
    <w:p w:rsidR="00674F35" w:rsidRDefault="00674F35">
      <w:pPr>
        <w:jc w:val="center"/>
        <w:rPr>
          <w:sz w:val="72"/>
          <w:szCs w:val="72"/>
        </w:rPr>
      </w:pPr>
    </w:p>
    <w:p w:rsidR="00674F35" w:rsidRDefault="00674F35">
      <w:pPr>
        <w:jc w:val="center"/>
        <w:rPr>
          <w:sz w:val="72"/>
          <w:szCs w:val="72"/>
        </w:rPr>
      </w:pPr>
    </w:p>
    <w:p w:rsidR="00674F35" w:rsidRDefault="00674F35">
      <w:pPr>
        <w:jc w:val="center"/>
        <w:rPr>
          <w:sz w:val="72"/>
          <w:szCs w:val="72"/>
        </w:rPr>
      </w:pPr>
    </w:p>
    <w:p w:rsidR="00674F35" w:rsidRDefault="00674F35">
      <w:pPr>
        <w:jc w:val="center"/>
        <w:rPr>
          <w:sz w:val="72"/>
          <w:szCs w:val="72"/>
        </w:rPr>
      </w:pPr>
    </w:p>
    <w:p w:rsidR="00674F35" w:rsidRDefault="00674F35">
      <w:pPr>
        <w:jc w:val="center"/>
        <w:rPr>
          <w:sz w:val="72"/>
          <w:szCs w:val="72"/>
        </w:rPr>
      </w:pPr>
    </w:p>
    <w:p w:rsidR="00674F35" w:rsidRDefault="00674F35">
      <w:pPr>
        <w:jc w:val="center"/>
        <w:rPr>
          <w:sz w:val="72"/>
          <w:szCs w:val="72"/>
        </w:rPr>
      </w:pPr>
    </w:p>
    <w:p w:rsidR="00321206" w:rsidRDefault="00321206">
      <w:pPr>
        <w:jc w:val="center"/>
        <w:rPr>
          <w:sz w:val="72"/>
          <w:szCs w:val="72"/>
        </w:rPr>
      </w:pPr>
    </w:p>
    <w:p w:rsidR="00321206" w:rsidRDefault="00321206">
      <w:pPr>
        <w:jc w:val="center"/>
        <w:rPr>
          <w:sz w:val="72"/>
          <w:szCs w:val="72"/>
        </w:rPr>
      </w:pPr>
    </w:p>
    <w:p w:rsidR="00321206" w:rsidRDefault="00321206">
      <w:pPr>
        <w:rPr>
          <w:sz w:val="72"/>
          <w:szCs w:val="72"/>
        </w:rPr>
      </w:pPr>
    </w:p>
    <w:p w:rsidR="00321206" w:rsidRDefault="00593A68">
      <w:pPr>
        <w:pStyle w:val="Default"/>
        <w:jc w:val="center"/>
        <w:rPr>
          <w:sz w:val="84"/>
          <w:szCs w:val="84"/>
        </w:rPr>
      </w:pPr>
      <w:r>
        <w:rPr>
          <w:rFonts w:hint="eastAsia"/>
          <w:sz w:val="84"/>
          <w:szCs w:val="84"/>
        </w:rPr>
        <w:lastRenderedPageBreak/>
        <w:t>第一部分</w:t>
      </w:r>
      <w:r>
        <w:rPr>
          <w:sz w:val="84"/>
          <w:szCs w:val="84"/>
        </w:rPr>
        <w:t xml:space="preserve"> </w:t>
      </w:r>
    </w:p>
    <w:p w:rsidR="00321206" w:rsidRDefault="00321206">
      <w:pPr>
        <w:pStyle w:val="Default"/>
        <w:jc w:val="center"/>
        <w:rPr>
          <w:sz w:val="84"/>
          <w:szCs w:val="84"/>
        </w:rPr>
      </w:pPr>
    </w:p>
    <w:p w:rsidR="00321206" w:rsidRDefault="006B0DEC" w:rsidP="00593A68">
      <w:pPr>
        <w:pStyle w:val="Default"/>
        <w:jc w:val="center"/>
        <w:rPr>
          <w:sz w:val="72"/>
          <w:szCs w:val="72"/>
        </w:rPr>
      </w:pPr>
      <w:r w:rsidRPr="006B0DEC">
        <w:rPr>
          <w:rFonts w:hint="eastAsia"/>
          <w:sz w:val="48"/>
          <w:szCs w:val="48"/>
        </w:rPr>
        <w:t>特殊人员涉毒人员收治中心</w:t>
      </w:r>
      <w:r w:rsidR="00593A68" w:rsidRPr="006B0DEC">
        <w:rPr>
          <w:rFonts w:hint="eastAsia"/>
          <w:sz w:val="48"/>
          <w:szCs w:val="48"/>
        </w:rPr>
        <w:t>单位概况</w:t>
      </w:r>
    </w:p>
    <w:p w:rsidR="00321206" w:rsidRDefault="00321206">
      <w:pPr>
        <w:pStyle w:val="a7"/>
        <w:ind w:left="720" w:firstLineChars="0" w:firstLine="0"/>
        <w:jc w:val="left"/>
        <w:rPr>
          <w:rFonts w:ascii="黑体" w:eastAsia="黑体" w:hAnsi="黑体"/>
          <w:sz w:val="32"/>
          <w:szCs w:val="32"/>
        </w:rPr>
      </w:pPr>
    </w:p>
    <w:p w:rsidR="00321206" w:rsidRDefault="00593A68">
      <w:pPr>
        <w:pStyle w:val="a7"/>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321206" w:rsidRDefault="00593A68">
      <w:pPr>
        <w:widowControl/>
        <w:shd w:val="clear" w:color="auto" w:fill="FFFFFF"/>
        <w:spacing w:line="520" w:lineRule="exact"/>
        <w:ind w:firstLineChars="200" w:firstLine="640"/>
        <w:rPr>
          <w:rFonts w:ascii="宋体" w:eastAsia="宋体" w:hAnsi="宋体" w:cs="宋体"/>
          <w:bCs/>
          <w:kern w:val="0"/>
          <w:sz w:val="32"/>
          <w:szCs w:val="32"/>
        </w:rPr>
      </w:pPr>
      <w:r>
        <w:rPr>
          <w:rFonts w:ascii="宋体" w:eastAsia="宋体" w:hAnsi="宋体" w:cs="宋体" w:hint="eastAsia"/>
          <w:bCs/>
          <w:kern w:val="0"/>
          <w:sz w:val="32"/>
          <w:szCs w:val="32"/>
        </w:rPr>
        <w:t>对患有癌症、尿毒症、艾滋病等传染及严重疾病的吸、贩毒人员进行集中收治。</w:t>
      </w:r>
    </w:p>
    <w:p w:rsidR="00321206" w:rsidRDefault="00593A68">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321206" w:rsidRDefault="00593A68">
      <w:pPr>
        <w:widowControl/>
        <w:shd w:val="clear" w:color="auto" w:fill="FFFFFF"/>
        <w:spacing w:line="520" w:lineRule="exact"/>
        <w:ind w:firstLineChars="200" w:firstLine="640"/>
        <w:rPr>
          <w:rFonts w:ascii="宋体" w:eastAsia="宋体" w:hAnsi="宋体" w:cs="宋体"/>
          <w:bCs/>
          <w:kern w:val="0"/>
          <w:sz w:val="32"/>
          <w:szCs w:val="32"/>
        </w:rPr>
      </w:pPr>
      <w:r>
        <w:rPr>
          <w:rFonts w:ascii="宋体" w:eastAsia="宋体" w:hAnsi="宋体" w:cs="宋体" w:hint="eastAsia"/>
          <w:bCs/>
          <w:kern w:val="0"/>
          <w:sz w:val="32"/>
          <w:szCs w:val="32"/>
        </w:rPr>
        <w:t>（一）内设机构设置。</w:t>
      </w:r>
    </w:p>
    <w:p w:rsidR="00321206" w:rsidRDefault="00593A68">
      <w:pPr>
        <w:widowControl/>
        <w:shd w:val="clear" w:color="auto" w:fill="FFFFFF"/>
        <w:spacing w:line="520" w:lineRule="exact"/>
        <w:ind w:firstLineChars="200" w:firstLine="640"/>
        <w:rPr>
          <w:rFonts w:ascii="宋体" w:eastAsia="宋体" w:hAnsi="宋体" w:cs="宋体"/>
          <w:kern w:val="0"/>
          <w:sz w:val="32"/>
          <w:szCs w:val="32"/>
        </w:rPr>
      </w:pPr>
      <w:r>
        <w:rPr>
          <w:rFonts w:ascii="宋体" w:eastAsia="宋体" w:hAnsi="宋体" w:cs="宋体" w:hint="eastAsia"/>
          <w:kern w:val="0"/>
          <w:sz w:val="32"/>
          <w:szCs w:val="32"/>
        </w:rPr>
        <w:t>岳阳县病残吸收人员收治中心是岳阳县司法局的二级机构，主管病残吸毒人员的收治。收治中心现在职人员23人。</w:t>
      </w:r>
    </w:p>
    <w:p w:rsidR="00321206" w:rsidRDefault="00593A68">
      <w:pPr>
        <w:widowControl/>
        <w:shd w:val="clear" w:color="auto" w:fill="FFFFFF"/>
        <w:spacing w:line="520" w:lineRule="exact"/>
        <w:ind w:firstLineChars="200" w:firstLine="640"/>
        <w:rPr>
          <w:rFonts w:ascii="宋体" w:eastAsia="宋体" w:hAnsi="宋体" w:cs="宋体"/>
          <w:bCs/>
          <w:kern w:val="0"/>
          <w:sz w:val="32"/>
          <w:szCs w:val="32"/>
        </w:rPr>
      </w:pPr>
      <w:r>
        <w:rPr>
          <w:rFonts w:ascii="宋体" w:eastAsia="宋体" w:hAnsi="宋体" w:cs="宋体" w:hint="eastAsia"/>
          <w:bCs/>
          <w:kern w:val="0"/>
          <w:sz w:val="32"/>
          <w:szCs w:val="32"/>
        </w:rPr>
        <w:t>（二）决算单位构成。</w:t>
      </w:r>
    </w:p>
    <w:p w:rsidR="00321206" w:rsidRDefault="00593A68" w:rsidP="00593A68">
      <w:pPr>
        <w:widowControl/>
        <w:shd w:val="clear" w:color="auto" w:fill="FFFFFF"/>
        <w:spacing w:line="520" w:lineRule="exact"/>
        <w:ind w:firstLineChars="200" w:firstLine="640"/>
        <w:rPr>
          <w:rFonts w:ascii="黑体" w:eastAsia="黑体" w:hAnsi="黑体"/>
          <w:sz w:val="28"/>
          <w:szCs w:val="28"/>
        </w:rPr>
      </w:pPr>
      <w:r>
        <w:rPr>
          <w:rFonts w:ascii="宋体" w:eastAsia="宋体" w:hAnsi="宋体" w:cs="宋体" w:hint="eastAsia"/>
          <w:kern w:val="0"/>
          <w:sz w:val="32"/>
          <w:szCs w:val="32"/>
        </w:rPr>
        <w:t>本单位属财务独立核算二级机构。</w:t>
      </w: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rFonts w:ascii="黑体" w:eastAsia="黑体" w:hAnsi="黑体"/>
          <w:sz w:val="28"/>
          <w:szCs w:val="28"/>
        </w:rPr>
      </w:pPr>
    </w:p>
    <w:p w:rsidR="00321206" w:rsidRDefault="00321206">
      <w:pPr>
        <w:jc w:val="center"/>
        <w:rPr>
          <w:sz w:val="72"/>
          <w:szCs w:val="72"/>
        </w:rPr>
      </w:pPr>
    </w:p>
    <w:p w:rsidR="00321206" w:rsidRDefault="00593A68">
      <w:pPr>
        <w:jc w:val="center"/>
        <w:rPr>
          <w:sz w:val="72"/>
          <w:szCs w:val="72"/>
        </w:rPr>
      </w:pPr>
      <w:r>
        <w:rPr>
          <w:rFonts w:hint="eastAsia"/>
          <w:sz w:val="72"/>
          <w:szCs w:val="72"/>
        </w:rPr>
        <w:t>第二部分</w:t>
      </w:r>
    </w:p>
    <w:p w:rsidR="00321206" w:rsidRDefault="00321206">
      <w:pPr>
        <w:jc w:val="center"/>
        <w:rPr>
          <w:sz w:val="72"/>
          <w:szCs w:val="72"/>
        </w:rPr>
      </w:pPr>
    </w:p>
    <w:p w:rsidR="00321206" w:rsidRDefault="00593A68">
      <w:pPr>
        <w:jc w:val="center"/>
        <w:rPr>
          <w:sz w:val="72"/>
          <w:szCs w:val="72"/>
        </w:rPr>
      </w:pPr>
      <w:r>
        <w:rPr>
          <w:rFonts w:hint="eastAsia"/>
          <w:sz w:val="72"/>
          <w:szCs w:val="72"/>
        </w:rPr>
        <w:t>部门决算表</w:t>
      </w:r>
      <w:r>
        <w:rPr>
          <w:rFonts w:hint="eastAsia"/>
          <w:sz w:val="72"/>
          <w:szCs w:val="72"/>
        </w:rPr>
        <w:t>(</w:t>
      </w:r>
      <w:r>
        <w:rPr>
          <w:rFonts w:hint="eastAsia"/>
          <w:sz w:val="72"/>
          <w:szCs w:val="72"/>
        </w:rPr>
        <w:t>见附表</w:t>
      </w:r>
      <w:r>
        <w:rPr>
          <w:rFonts w:hint="eastAsia"/>
          <w:sz w:val="72"/>
          <w:szCs w:val="72"/>
        </w:rPr>
        <w:t>)</w:t>
      </w:r>
    </w:p>
    <w:p w:rsidR="00321206" w:rsidRDefault="00321206">
      <w:pPr>
        <w:jc w:val="center"/>
        <w:rPr>
          <w:sz w:val="72"/>
          <w:szCs w:val="72"/>
        </w:rPr>
      </w:pPr>
    </w:p>
    <w:p w:rsidR="00321206" w:rsidRDefault="00321206">
      <w:pPr>
        <w:jc w:val="center"/>
        <w:rPr>
          <w:sz w:val="72"/>
          <w:szCs w:val="72"/>
        </w:rPr>
      </w:pPr>
    </w:p>
    <w:p w:rsidR="00321206" w:rsidRDefault="00321206">
      <w:pPr>
        <w:jc w:val="center"/>
        <w:rPr>
          <w:sz w:val="72"/>
          <w:szCs w:val="72"/>
        </w:rPr>
      </w:pPr>
    </w:p>
    <w:p w:rsidR="00321206" w:rsidRDefault="00321206">
      <w:pPr>
        <w:jc w:val="center"/>
        <w:rPr>
          <w:sz w:val="72"/>
          <w:szCs w:val="72"/>
        </w:rPr>
      </w:pPr>
    </w:p>
    <w:p w:rsidR="00321206" w:rsidRDefault="00321206">
      <w:pPr>
        <w:jc w:val="center"/>
        <w:rPr>
          <w:sz w:val="72"/>
          <w:szCs w:val="72"/>
        </w:rPr>
      </w:pPr>
    </w:p>
    <w:p w:rsidR="00321206" w:rsidRDefault="00321206">
      <w:pPr>
        <w:jc w:val="center"/>
        <w:rPr>
          <w:sz w:val="72"/>
          <w:szCs w:val="72"/>
        </w:rPr>
      </w:pPr>
    </w:p>
    <w:p w:rsidR="00321206" w:rsidRDefault="00321206">
      <w:pPr>
        <w:jc w:val="left"/>
        <w:rPr>
          <w:rFonts w:asciiTheme="minorEastAsia" w:hAnsiTheme="minorEastAsia"/>
          <w:sz w:val="32"/>
          <w:szCs w:val="32"/>
        </w:rPr>
        <w:sectPr w:rsidR="00321206">
          <w:pgSz w:w="11906" w:h="16838"/>
          <w:pgMar w:top="720" w:right="720" w:bottom="720" w:left="720" w:header="851" w:footer="992" w:gutter="0"/>
          <w:cols w:space="425"/>
          <w:docGrid w:type="lines" w:linePitch="312"/>
        </w:sectPr>
      </w:pPr>
    </w:p>
    <w:p w:rsidR="00321206" w:rsidRDefault="00321206">
      <w:pPr>
        <w:pStyle w:val="Default"/>
        <w:rPr>
          <w:sz w:val="72"/>
          <w:szCs w:val="72"/>
        </w:rPr>
      </w:pPr>
    </w:p>
    <w:p w:rsidR="00321206" w:rsidRDefault="00321206">
      <w:pPr>
        <w:pStyle w:val="Default"/>
        <w:rPr>
          <w:sz w:val="72"/>
          <w:szCs w:val="72"/>
        </w:rPr>
      </w:pPr>
    </w:p>
    <w:p w:rsidR="00321206" w:rsidRDefault="00321206">
      <w:pPr>
        <w:pStyle w:val="Default"/>
        <w:rPr>
          <w:sz w:val="72"/>
          <w:szCs w:val="72"/>
        </w:rPr>
      </w:pPr>
    </w:p>
    <w:p w:rsidR="00321206" w:rsidRDefault="00321206">
      <w:pPr>
        <w:pStyle w:val="Default"/>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593A68">
      <w:pPr>
        <w:pStyle w:val="Default"/>
        <w:jc w:val="center"/>
        <w:rPr>
          <w:sz w:val="72"/>
          <w:szCs w:val="72"/>
        </w:rPr>
      </w:pPr>
      <w:r>
        <w:rPr>
          <w:rFonts w:hint="eastAsia"/>
          <w:sz w:val="72"/>
          <w:szCs w:val="72"/>
        </w:rPr>
        <w:t>第三部分</w:t>
      </w:r>
    </w:p>
    <w:p w:rsidR="00321206" w:rsidRDefault="00321206">
      <w:pPr>
        <w:pStyle w:val="Default"/>
        <w:jc w:val="center"/>
        <w:rPr>
          <w:sz w:val="70"/>
          <w:szCs w:val="70"/>
        </w:rPr>
      </w:pPr>
    </w:p>
    <w:p w:rsidR="00321206" w:rsidRDefault="00593A68">
      <w:pPr>
        <w:pStyle w:val="Default"/>
        <w:jc w:val="center"/>
        <w:rPr>
          <w:sz w:val="70"/>
          <w:szCs w:val="70"/>
        </w:rPr>
      </w:pPr>
      <w:r>
        <w:rPr>
          <w:sz w:val="70"/>
          <w:szCs w:val="70"/>
        </w:rPr>
        <w:t>20</w:t>
      </w:r>
      <w:r>
        <w:rPr>
          <w:rFonts w:hint="eastAsia"/>
          <w:sz w:val="70"/>
          <w:szCs w:val="70"/>
        </w:rPr>
        <w:t>20年度部门决算情况说明</w:t>
      </w:r>
    </w:p>
    <w:p w:rsidR="00321206" w:rsidRDefault="00593A68">
      <w:pPr>
        <w:widowControl/>
        <w:jc w:val="left"/>
        <w:rPr>
          <w:rFonts w:ascii="黑体" w:eastAsia="黑体" w:cs="黑体"/>
          <w:color w:val="000000"/>
          <w:kern w:val="0"/>
          <w:sz w:val="70"/>
          <w:szCs w:val="70"/>
        </w:rPr>
      </w:pPr>
      <w:r>
        <w:rPr>
          <w:sz w:val="70"/>
          <w:szCs w:val="70"/>
        </w:rPr>
        <w:br w:type="page"/>
      </w:r>
    </w:p>
    <w:p w:rsidR="00321206" w:rsidRDefault="00321206">
      <w:pPr>
        <w:pStyle w:val="Default"/>
        <w:rPr>
          <w:rFonts w:asciiTheme="minorEastAsia" w:eastAsiaTheme="minorEastAsia" w:hAnsiTheme="minorEastAsia"/>
          <w:sz w:val="32"/>
          <w:szCs w:val="32"/>
        </w:rPr>
      </w:pPr>
    </w:p>
    <w:p w:rsidR="00321206" w:rsidRDefault="00593A68" w:rsidP="006B0DEC">
      <w:pPr>
        <w:pStyle w:val="Default"/>
        <w:numPr>
          <w:ilvl w:val="0"/>
          <w:numId w:val="2"/>
        </w:numPr>
        <w:rPr>
          <w:rFonts w:hAnsi="黑体"/>
          <w:b/>
          <w:sz w:val="32"/>
          <w:szCs w:val="32"/>
        </w:rPr>
      </w:pPr>
      <w:r>
        <w:rPr>
          <w:rFonts w:hAnsi="黑体" w:hint="eastAsia"/>
          <w:b/>
          <w:sz w:val="32"/>
          <w:szCs w:val="32"/>
        </w:rPr>
        <w:t>收入支出决算总体情况说明</w:t>
      </w:r>
    </w:p>
    <w:p w:rsidR="006B0DEC" w:rsidRPr="006B0DEC" w:rsidRDefault="006B0DEC" w:rsidP="0043513A">
      <w:pPr>
        <w:pStyle w:val="Default"/>
        <w:ind w:left="720"/>
      </w:pPr>
      <w:r>
        <w:rPr>
          <w:rFonts w:ascii="微软雅黑" w:eastAsia="微软雅黑" w:hAnsi="微软雅黑" w:cs="宋体" w:hint="eastAsia"/>
          <w:color w:val="555555"/>
        </w:rPr>
        <w:t>2</w:t>
      </w:r>
      <w:r w:rsidRPr="00417493">
        <w:rPr>
          <w:rFonts w:ascii="微软雅黑" w:eastAsia="微软雅黑" w:hAnsi="微软雅黑" w:cs="宋体" w:hint="eastAsia"/>
          <w:color w:val="555555"/>
        </w:rPr>
        <w:t>020年度收入总计</w:t>
      </w:r>
      <w:r>
        <w:rPr>
          <w:rFonts w:ascii="微软雅黑" w:eastAsia="微软雅黑" w:hAnsi="微软雅黑" w:cs="宋体" w:hint="eastAsia"/>
          <w:color w:val="555555"/>
        </w:rPr>
        <w:t>635.6</w:t>
      </w:r>
      <w:r w:rsidRPr="00417493">
        <w:rPr>
          <w:rFonts w:ascii="微软雅黑" w:eastAsia="微软雅黑" w:hAnsi="微软雅黑" w:cs="宋体" w:hint="eastAsia"/>
          <w:color w:val="555555"/>
        </w:rPr>
        <w:t>万元（含年初结转和结余资金</w:t>
      </w:r>
      <w:r>
        <w:rPr>
          <w:rFonts w:ascii="微软雅黑" w:eastAsia="微软雅黑" w:hAnsi="微软雅黑" w:cs="宋体" w:hint="eastAsia"/>
          <w:color w:val="555555"/>
        </w:rPr>
        <w:t>72.84</w:t>
      </w:r>
      <w:r w:rsidRPr="00417493">
        <w:rPr>
          <w:rFonts w:ascii="微软雅黑" w:eastAsia="微软雅黑" w:hAnsi="微软雅黑" w:cs="宋体" w:hint="eastAsia"/>
          <w:color w:val="555555"/>
        </w:rPr>
        <w:t>万元）</w:t>
      </w:r>
      <w:r w:rsidRPr="0052120F">
        <w:rPr>
          <w:rFonts w:ascii="微软雅黑" w:eastAsia="微软雅黑" w:hAnsi="微软雅黑" w:cs="宋体" w:hint="eastAsia"/>
          <w:color w:val="555555"/>
        </w:rPr>
        <w:t>，</w:t>
      </w:r>
      <w:r>
        <w:rPr>
          <w:rFonts w:ascii="微软雅黑" w:eastAsia="微软雅黑" w:hAnsi="微软雅黑" w:cs="宋体" w:hint="eastAsia"/>
          <w:color w:val="555555"/>
        </w:rPr>
        <w:t>与上年</w:t>
      </w:r>
      <w:r w:rsidRPr="0052120F">
        <w:rPr>
          <w:rFonts w:ascii="微软雅黑" w:eastAsia="微软雅黑" w:hAnsi="微软雅黑" w:cs="宋体" w:hint="eastAsia"/>
          <w:color w:val="555555"/>
        </w:rPr>
        <w:t>增加</w:t>
      </w:r>
      <w:r>
        <w:rPr>
          <w:rFonts w:ascii="微软雅黑" w:eastAsia="微软雅黑" w:hAnsi="微软雅黑" w:cs="宋体" w:hint="eastAsia"/>
          <w:color w:val="555555"/>
        </w:rPr>
        <w:t>106.81</w:t>
      </w:r>
      <w:r w:rsidRPr="0052120F">
        <w:rPr>
          <w:rFonts w:ascii="微软雅黑" w:eastAsia="微软雅黑" w:hAnsi="微软雅黑" w:cs="宋体" w:hint="eastAsia"/>
          <w:color w:val="555555"/>
        </w:rPr>
        <w:t>万元，</w:t>
      </w:r>
      <w:r w:rsidRPr="006B0DEC">
        <w:rPr>
          <w:rFonts w:hint="eastAsia"/>
        </w:rPr>
        <w:t>增长23.6%，主要是因为收治中心人员增加，增加了人员经费及办公经费。2020年度支出总计</w:t>
      </w:r>
      <w:r>
        <w:rPr>
          <w:rFonts w:hint="eastAsia"/>
        </w:rPr>
        <w:t>635.6</w:t>
      </w:r>
      <w:r w:rsidRPr="006B0DEC">
        <w:rPr>
          <w:rFonts w:hint="eastAsia"/>
        </w:rPr>
        <w:t>万元（含年末结转和结余资金</w:t>
      </w:r>
      <w:r>
        <w:rPr>
          <w:rFonts w:hint="eastAsia"/>
        </w:rPr>
        <w:t>85.91</w:t>
      </w:r>
      <w:r w:rsidRPr="006B0DEC">
        <w:rPr>
          <w:rFonts w:hint="eastAsia"/>
        </w:rPr>
        <w:t>万元），与上年相比增加了10.65万元，增比</w:t>
      </w:r>
      <w:r w:rsidR="0043513A">
        <w:rPr>
          <w:rFonts w:hint="eastAsia"/>
        </w:rPr>
        <w:t>1.7</w:t>
      </w:r>
      <w:r w:rsidRPr="006B0DEC">
        <w:rPr>
          <w:rFonts w:hint="eastAsia"/>
        </w:rPr>
        <w:t>%,主要是因为收治中心人员增加，增加了人员经费及办公经费</w:t>
      </w:r>
    </w:p>
    <w:p w:rsidR="00321206" w:rsidRDefault="00593A68">
      <w:pPr>
        <w:pStyle w:val="Default"/>
        <w:rPr>
          <w:rFonts w:hAnsi="黑体"/>
          <w:b/>
          <w:sz w:val="32"/>
          <w:szCs w:val="32"/>
        </w:rPr>
      </w:pPr>
      <w:r>
        <w:rPr>
          <w:rFonts w:hAnsi="黑体" w:hint="eastAsia"/>
          <w:b/>
          <w:sz w:val="32"/>
          <w:szCs w:val="32"/>
        </w:rPr>
        <w:t>二、收入决算情况说明</w:t>
      </w:r>
    </w:p>
    <w:p w:rsidR="0043513A" w:rsidRPr="0052120F" w:rsidRDefault="0043513A" w:rsidP="0043513A">
      <w:pPr>
        <w:widowControl/>
        <w:shd w:val="clear" w:color="auto" w:fill="FFFFFF"/>
        <w:spacing w:line="480" w:lineRule="auto"/>
        <w:ind w:firstLine="480"/>
        <w:rPr>
          <w:rFonts w:ascii="微软雅黑" w:eastAsia="微软雅黑" w:hAnsi="微软雅黑" w:cs="宋体"/>
          <w:color w:val="555555"/>
          <w:kern w:val="0"/>
          <w:sz w:val="24"/>
          <w:szCs w:val="24"/>
        </w:rPr>
      </w:pPr>
      <w:r w:rsidRPr="00417493">
        <w:rPr>
          <w:rFonts w:ascii="微软雅黑" w:eastAsia="微软雅黑" w:hAnsi="微软雅黑" w:cs="宋体" w:hint="eastAsia"/>
          <w:color w:val="555555"/>
          <w:kern w:val="0"/>
          <w:sz w:val="24"/>
          <w:szCs w:val="24"/>
        </w:rPr>
        <w:t>本年收入合计</w:t>
      </w:r>
      <w:r>
        <w:rPr>
          <w:rFonts w:ascii="微软雅黑" w:eastAsia="微软雅黑" w:hAnsi="微软雅黑" w:cs="宋体" w:hint="eastAsia"/>
          <w:color w:val="555555"/>
          <w:kern w:val="0"/>
          <w:sz w:val="24"/>
          <w:szCs w:val="24"/>
        </w:rPr>
        <w:t>562.76</w:t>
      </w:r>
      <w:r w:rsidRPr="00417493">
        <w:rPr>
          <w:rFonts w:ascii="微软雅黑" w:eastAsia="微软雅黑" w:hAnsi="微软雅黑" w:cs="宋体" w:hint="eastAsia"/>
          <w:color w:val="555555"/>
          <w:kern w:val="0"/>
          <w:sz w:val="24"/>
          <w:szCs w:val="24"/>
        </w:rPr>
        <w:t>万元（不含年初结转和结余资金）</w:t>
      </w:r>
      <w:r w:rsidRPr="0052120F">
        <w:rPr>
          <w:rFonts w:ascii="微软雅黑" w:eastAsia="微软雅黑" w:hAnsi="微软雅黑" w:cs="宋体" w:hint="eastAsia"/>
          <w:color w:val="555555"/>
          <w:kern w:val="0"/>
          <w:sz w:val="24"/>
          <w:szCs w:val="24"/>
        </w:rPr>
        <w:t>，其中：财政拨款收入</w:t>
      </w:r>
      <w:r>
        <w:rPr>
          <w:rFonts w:ascii="微软雅黑" w:eastAsia="微软雅黑" w:hAnsi="微软雅黑" w:cs="宋体" w:hint="eastAsia"/>
          <w:color w:val="555555"/>
          <w:kern w:val="0"/>
          <w:sz w:val="24"/>
          <w:szCs w:val="24"/>
        </w:rPr>
        <w:t>561.17</w:t>
      </w:r>
      <w:r w:rsidRPr="0052120F">
        <w:rPr>
          <w:rFonts w:ascii="微软雅黑" w:eastAsia="微软雅黑" w:hAnsi="微软雅黑" w:cs="宋体" w:hint="eastAsia"/>
          <w:color w:val="555555"/>
          <w:kern w:val="0"/>
          <w:sz w:val="24"/>
          <w:szCs w:val="24"/>
        </w:rPr>
        <w:t>万元，占</w:t>
      </w:r>
      <w:r>
        <w:rPr>
          <w:rFonts w:ascii="微软雅黑" w:eastAsia="微软雅黑" w:hAnsi="微软雅黑" w:cs="宋体" w:hint="eastAsia"/>
          <w:color w:val="555555"/>
          <w:kern w:val="0"/>
          <w:sz w:val="24"/>
          <w:szCs w:val="24"/>
        </w:rPr>
        <w:t>99.72</w:t>
      </w:r>
      <w:r w:rsidRPr="0052120F">
        <w:rPr>
          <w:rFonts w:ascii="微软雅黑" w:eastAsia="微软雅黑" w:hAnsi="微软雅黑" w:cs="宋体" w:hint="eastAsia"/>
          <w:color w:val="555555"/>
          <w:kern w:val="0"/>
          <w:sz w:val="24"/>
          <w:szCs w:val="24"/>
        </w:rPr>
        <w:t>%；上级补助收入0万元，占0%；事业收入0万元，占0%；经营收入0万元，占0%；附属单位上缴收入0万元，占0%；其他收入</w:t>
      </w:r>
      <w:r>
        <w:rPr>
          <w:rFonts w:ascii="微软雅黑" w:eastAsia="微软雅黑" w:hAnsi="微软雅黑" w:cs="宋体" w:hint="eastAsia"/>
          <w:color w:val="555555"/>
          <w:kern w:val="0"/>
          <w:sz w:val="24"/>
          <w:szCs w:val="24"/>
        </w:rPr>
        <w:t>1.59</w:t>
      </w:r>
      <w:r w:rsidRPr="0052120F">
        <w:rPr>
          <w:rFonts w:ascii="微软雅黑" w:eastAsia="微软雅黑" w:hAnsi="微软雅黑" w:cs="宋体" w:hint="eastAsia"/>
          <w:color w:val="555555"/>
          <w:kern w:val="0"/>
          <w:sz w:val="24"/>
          <w:szCs w:val="24"/>
        </w:rPr>
        <w:t>万元，占</w:t>
      </w:r>
      <w:r>
        <w:rPr>
          <w:rFonts w:ascii="微软雅黑" w:eastAsia="微软雅黑" w:hAnsi="微软雅黑" w:cs="宋体" w:hint="eastAsia"/>
          <w:color w:val="555555"/>
          <w:kern w:val="0"/>
          <w:sz w:val="24"/>
          <w:szCs w:val="24"/>
        </w:rPr>
        <w:t>0.28</w:t>
      </w:r>
      <w:r w:rsidRPr="0052120F">
        <w:rPr>
          <w:rFonts w:ascii="微软雅黑" w:eastAsia="微软雅黑" w:hAnsi="微软雅黑" w:cs="宋体" w:hint="eastAsia"/>
          <w:color w:val="555555"/>
          <w:kern w:val="0"/>
          <w:sz w:val="24"/>
          <w:szCs w:val="24"/>
        </w:rPr>
        <w:t>%。</w:t>
      </w:r>
    </w:p>
    <w:p w:rsidR="0043513A" w:rsidRDefault="0043513A">
      <w:pPr>
        <w:pStyle w:val="Default"/>
        <w:ind w:firstLineChars="200" w:firstLine="640"/>
        <w:rPr>
          <w:rFonts w:asciiTheme="minorEastAsia" w:eastAsiaTheme="minorEastAsia" w:hAnsiTheme="minorEastAsia"/>
          <w:sz w:val="32"/>
          <w:szCs w:val="32"/>
        </w:rPr>
      </w:pPr>
    </w:p>
    <w:p w:rsidR="0043513A" w:rsidRDefault="00593A68" w:rsidP="0043513A">
      <w:pPr>
        <w:pStyle w:val="Default"/>
        <w:rPr>
          <w:rFonts w:asciiTheme="minorEastAsia" w:eastAsiaTheme="minorEastAsia" w:hAnsiTheme="minorEastAsia"/>
          <w:sz w:val="32"/>
          <w:szCs w:val="32"/>
        </w:rPr>
      </w:pPr>
      <w:r>
        <w:rPr>
          <w:rFonts w:hAnsi="黑体" w:hint="eastAsia"/>
          <w:b/>
          <w:sz w:val="32"/>
          <w:szCs w:val="32"/>
        </w:rPr>
        <w:t>三、支出决算情况说明</w:t>
      </w:r>
    </w:p>
    <w:p w:rsidR="00321206" w:rsidRDefault="00593A6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本年支出合计549.69万元，其中：基本支出410.95万元，占74.76%；项目支出138.74万元，占25.24%；上缴上级支出0万元，占0%；经营支出0万元，占0%；对附属单位补助支出0万元，占0%。</w:t>
      </w:r>
    </w:p>
    <w:p w:rsidR="00321206" w:rsidRDefault="00593A68">
      <w:pPr>
        <w:pStyle w:val="Default"/>
        <w:rPr>
          <w:rFonts w:hAnsi="黑体"/>
          <w:b/>
          <w:sz w:val="32"/>
          <w:szCs w:val="32"/>
        </w:rPr>
      </w:pPr>
      <w:r>
        <w:rPr>
          <w:rFonts w:hAnsi="黑体" w:hint="eastAsia"/>
          <w:b/>
          <w:sz w:val="32"/>
          <w:szCs w:val="32"/>
        </w:rPr>
        <w:t>四、财政拨款收入支出决算总体情况说明</w:t>
      </w:r>
    </w:p>
    <w:p w:rsidR="00321206" w:rsidRDefault="00593A68" w:rsidP="0043513A">
      <w:pPr>
        <w:widowControl/>
        <w:shd w:val="clear" w:color="auto" w:fill="FFFFFF"/>
        <w:spacing w:line="480" w:lineRule="auto"/>
        <w:ind w:firstLine="480"/>
        <w:rPr>
          <w:rFonts w:asciiTheme="minorEastAsia" w:hAnsiTheme="minorEastAsia"/>
          <w:sz w:val="32"/>
          <w:szCs w:val="32"/>
        </w:rPr>
      </w:pPr>
      <w:r>
        <w:rPr>
          <w:rFonts w:asciiTheme="minorEastAsia" w:hAnsiTheme="minorEastAsia" w:hint="eastAsia"/>
          <w:sz w:val="32"/>
          <w:szCs w:val="32"/>
        </w:rPr>
        <w:t xml:space="preserve">  </w:t>
      </w:r>
      <w:r w:rsidR="0043513A" w:rsidRPr="00417493">
        <w:rPr>
          <w:rFonts w:ascii="微软雅黑" w:eastAsia="微软雅黑" w:hAnsi="微软雅黑" w:cs="宋体" w:hint="eastAsia"/>
          <w:color w:val="555555"/>
          <w:kern w:val="0"/>
          <w:sz w:val="24"/>
          <w:szCs w:val="24"/>
        </w:rPr>
        <w:t>2020年度财政拨款收入合计</w:t>
      </w:r>
      <w:r w:rsidR="0043513A">
        <w:rPr>
          <w:rFonts w:ascii="微软雅黑" w:eastAsia="微软雅黑" w:hAnsi="微软雅黑" w:cs="宋体" w:hint="eastAsia"/>
          <w:color w:val="555555"/>
          <w:kern w:val="0"/>
          <w:sz w:val="24"/>
          <w:szCs w:val="24"/>
        </w:rPr>
        <w:t>561.17</w:t>
      </w:r>
      <w:r w:rsidR="0043513A" w:rsidRPr="00417493">
        <w:rPr>
          <w:rFonts w:ascii="微软雅黑" w:eastAsia="微软雅黑" w:hAnsi="微软雅黑" w:cs="宋体" w:hint="eastAsia"/>
          <w:color w:val="555555"/>
          <w:kern w:val="0"/>
          <w:sz w:val="24"/>
          <w:szCs w:val="24"/>
        </w:rPr>
        <w:t>万元（不含年初财政拨款结转和结余资金）</w:t>
      </w:r>
      <w:r w:rsidR="0043513A" w:rsidRPr="0052120F">
        <w:rPr>
          <w:rFonts w:ascii="微软雅黑" w:eastAsia="微软雅黑" w:hAnsi="微软雅黑" w:cs="宋体" w:hint="eastAsia"/>
          <w:color w:val="555555"/>
          <w:kern w:val="0"/>
          <w:sz w:val="24"/>
          <w:szCs w:val="24"/>
        </w:rPr>
        <w:t>，与上年相比，增加</w:t>
      </w:r>
      <w:r w:rsidR="0043513A">
        <w:rPr>
          <w:rFonts w:ascii="微软雅黑" w:eastAsia="微软雅黑" w:hAnsi="微软雅黑" w:cs="宋体" w:hint="eastAsia"/>
          <w:color w:val="555555"/>
          <w:kern w:val="0"/>
          <w:sz w:val="24"/>
          <w:szCs w:val="24"/>
        </w:rPr>
        <w:t>120.82</w:t>
      </w:r>
      <w:r w:rsidR="0043513A" w:rsidRPr="0052120F">
        <w:rPr>
          <w:rFonts w:ascii="微软雅黑" w:eastAsia="微软雅黑" w:hAnsi="微软雅黑" w:cs="宋体" w:hint="eastAsia"/>
          <w:color w:val="555555"/>
          <w:kern w:val="0"/>
          <w:sz w:val="24"/>
          <w:szCs w:val="24"/>
        </w:rPr>
        <w:t>万元,增长1.58%，主要是因为收治中心人员增加，增加了人员经费及办公经费</w:t>
      </w:r>
      <w:r w:rsidR="0043513A">
        <w:rPr>
          <w:rFonts w:ascii="微软雅黑" w:eastAsia="微软雅黑" w:hAnsi="微软雅黑" w:cs="宋体" w:hint="eastAsia"/>
          <w:color w:val="555555"/>
          <w:kern w:val="0"/>
          <w:sz w:val="24"/>
          <w:szCs w:val="24"/>
        </w:rPr>
        <w:t>。</w:t>
      </w:r>
      <w:r w:rsidR="0043513A" w:rsidRPr="0052120F">
        <w:rPr>
          <w:rFonts w:ascii="微软雅黑" w:eastAsia="微软雅黑" w:hAnsi="微软雅黑" w:cs="宋体" w:hint="eastAsia"/>
          <w:color w:val="555555"/>
          <w:kern w:val="0"/>
          <w:sz w:val="24"/>
          <w:szCs w:val="24"/>
        </w:rPr>
        <w:t>2020年度财政拨款支出总计</w:t>
      </w:r>
      <w:r w:rsidR="0043513A">
        <w:rPr>
          <w:rFonts w:ascii="微软雅黑" w:eastAsia="微软雅黑" w:hAnsi="微软雅黑" w:cs="宋体" w:hint="eastAsia"/>
          <w:color w:val="555555"/>
          <w:kern w:val="0"/>
          <w:sz w:val="24"/>
          <w:szCs w:val="24"/>
        </w:rPr>
        <w:t>537.69</w:t>
      </w:r>
      <w:r w:rsidR="0043513A" w:rsidRPr="0052120F">
        <w:rPr>
          <w:rFonts w:ascii="微软雅黑" w:eastAsia="微软雅黑" w:hAnsi="微软雅黑" w:cs="宋体" w:hint="eastAsia"/>
          <w:color w:val="555555"/>
          <w:kern w:val="0"/>
          <w:sz w:val="24"/>
          <w:szCs w:val="24"/>
        </w:rPr>
        <w:t>万元</w:t>
      </w:r>
      <w:r w:rsidR="0043513A" w:rsidRPr="00417493">
        <w:rPr>
          <w:rFonts w:ascii="微软雅黑" w:eastAsia="微软雅黑" w:hAnsi="微软雅黑" w:cs="宋体" w:hint="eastAsia"/>
          <w:color w:val="555555"/>
          <w:kern w:val="0"/>
          <w:sz w:val="24"/>
          <w:szCs w:val="24"/>
        </w:rPr>
        <w:t>（不含年末财政拨款结转和结余资金）</w:t>
      </w:r>
      <w:r w:rsidR="0043513A">
        <w:rPr>
          <w:rFonts w:ascii="微软雅黑" w:eastAsia="微软雅黑" w:hAnsi="微软雅黑" w:cs="宋体" w:hint="eastAsia"/>
          <w:color w:val="555555"/>
          <w:kern w:val="0"/>
          <w:sz w:val="24"/>
          <w:szCs w:val="24"/>
        </w:rPr>
        <w:t>，与上年相比增加了增加加了97.33</w:t>
      </w:r>
      <w:r w:rsidR="0043513A" w:rsidRPr="0052120F">
        <w:rPr>
          <w:rFonts w:ascii="微软雅黑" w:eastAsia="微软雅黑" w:hAnsi="微软雅黑" w:cs="宋体" w:hint="eastAsia"/>
          <w:color w:val="555555"/>
          <w:kern w:val="0"/>
          <w:sz w:val="24"/>
          <w:szCs w:val="24"/>
        </w:rPr>
        <w:t>万元，</w:t>
      </w:r>
      <w:r w:rsidR="0043513A" w:rsidRPr="0043513A">
        <w:rPr>
          <w:rFonts w:ascii="微软雅黑" w:eastAsia="微软雅黑" w:hAnsi="微软雅黑" w:cs="宋体" w:hint="eastAsia"/>
          <w:color w:val="555555"/>
          <w:kern w:val="0"/>
          <w:sz w:val="24"/>
          <w:szCs w:val="24"/>
        </w:rPr>
        <w:t>增长18.1%，主要是因为人员的增加，增加了人员经费及疫情增加了防疫资金</w:t>
      </w:r>
      <w:r w:rsidR="0043513A">
        <w:rPr>
          <w:rFonts w:ascii="微软雅黑" w:eastAsia="微软雅黑" w:hAnsi="微软雅黑" w:cs="宋体" w:hint="eastAsia"/>
          <w:color w:val="555555"/>
          <w:kern w:val="0"/>
          <w:sz w:val="24"/>
          <w:szCs w:val="24"/>
        </w:rPr>
        <w:t>。</w:t>
      </w:r>
      <w:r>
        <w:rPr>
          <w:rFonts w:asciiTheme="minorEastAsia" w:hAnsiTheme="minorEastAsia" w:hint="eastAsia"/>
          <w:sz w:val="32"/>
          <w:szCs w:val="32"/>
        </w:rPr>
        <w:t xml:space="preserve">  </w:t>
      </w:r>
    </w:p>
    <w:p w:rsidR="00321206" w:rsidRDefault="00593A68">
      <w:pPr>
        <w:pStyle w:val="Default"/>
        <w:rPr>
          <w:rFonts w:hAnsi="黑体"/>
          <w:b/>
          <w:sz w:val="32"/>
          <w:szCs w:val="32"/>
        </w:rPr>
      </w:pPr>
      <w:r>
        <w:rPr>
          <w:rFonts w:hAnsi="黑体" w:hint="eastAsia"/>
          <w:b/>
          <w:sz w:val="32"/>
          <w:szCs w:val="32"/>
        </w:rPr>
        <w:t>五、一般公共预算财政拨款支出决算情况说明</w:t>
      </w:r>
    </w:p>
    <w:p w:rsidR="00321206" w:rsidRDefault="00593A68" w:rsidP="001A39F1">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2020年度财政拨款支出537.69万元，占本年支出合计的97.82%，与上</w:t>
      </w:r>
      <w:r>
        <w:rPr>
          <w:rFonts w:asciiTheme="minorEastAsia" w:eastAsiaTheme="minorEastAsia" w:hAnsiTheme="minorEastAsia" w:hint="eastAsia"/>
          <w:sz w:val="32"/>
          <w:szCs w:val="32"/>
        </w:rPr>
        <w:lastRenderedPageBreak/>
        <w:t>年相比，财政拨款支出增加（减少）97.33万元，增长18.1%，主要是因为人员的增加，增加了人员经费及疫情增加了防疫资金。</w:t>
      </w:r>
    </w:p>
    <w:p w:rsidR="00321206" w:rsidRDefault="00593A68" w:rsidP="001A39F1">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321206" w:rsidRDefault="00593A6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2020年度财政拨款支出537.69万元，主要用于以下方面：一般公共服务（类）支出517.69万元，占96.28%；社会保障和就业支出20万元，占3.71%.</w:t>
      </w:r>
    </w:p>
    <w:p w:rsidR="00321206" w:rsidRDefault="00593A68" w:rsidP="001A39F1">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2020年度财政拨款支出年初预算数为359.3万元，支出决算数为537.69万元，完成年初预算的149.65%，其中：</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1、一般公共安全支出（类）强制隔离戒毒（款）行政运行（项）。</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年初预算为210万元，支出决算为321.45万元，完成年初预算的153%，决算数大于年初预算数的主要原因是：根据实际情况调整预算</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2、一般公共安全支出（类）强制隔离戒毒（款）所政设施建设（项）。</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年初预算为70万元，支出决算为126万元，完成年初预算的180%，决算数大于（小于）年初预算数的主要原因是：根据实际情况调整预算</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3、一般公共安全支出（类）强制隔离戒毒（款）其他强制隔离戒毒支出（项）。</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年初预算为64.3万元，支出决算为70.24万元，完成年初预算的109%，决算数大于年初预算数的主要原因是：根据实际情况调整预算</w:t>
      </w:r>
    </w:p>
    <w:p w:rsidR="00321206" w:rsidRDefault="00593A6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5、社会保障和就业支出（类）就业补助（款）公益性岗位补贴（项）。年初预算为15万元，支出决算为20万元，完成年初预算的133%，决算数大于年初预算数的主要原因是：根据实际情况调整预算</w:t>
      </w:r>
    </w:p>
    <w:p w:rsidR="00321206" w:rsidRDefault="00593A68">
      <w:pPr>
        <w:pStyle w:val="Default"/>
        <w:ind w:firstLineChars="200" w:firstLine="640"/>
        <w:rPr>
          <w:rFonts w:hAnsi="黑体"/>
          <w:b/>
          <w:sz w:val="32"/>
          <w:szCs w:val="32"/>
        </w:rPr>
      </w:pPr>
      <w:r>
        <w:rPr>
          <w:rFonts w:hAnsi="黑体" w:hint="eastAsia"/>
          <w:b/>
          <w:sz w:val="32"/>
          <w:szCs w:val="32"/>
        </w:rPr>
        <w:t>六、一般公共预算财政拨款基本支出决算情况说明</w:t>
      </w:r>
    </w:p>
    <w:p w:rsidR="00321206" w:rsidRDefault="00593A68">
      <w:pPr>
        <w:widowControl/>
        <w:shd w:val="clear" w:color="auto" w:fill="FFFFFF"/>
        <w:spacing w:line="520" w:lineRule="exact"/>
        <w:ind w:firstLineChars="200" w:firstLine="640"/>
        <w:rPr>
          <w:rFonts w:ascii="宋体" w:eastAsia="宋体" w:hAnsi="宋体" w:cs="宋体"/>
          <w:bCs/>
          <w:kern w:val="0"/>
          <w:sz w:val="32"/>
          <w:szCs w:val="32"/>
        </w:rPr>
      </w:pPr>
      <w:r>
        <w:rPr>
          <w:rFonts w:ascii="宋体" w:eastAsia="宋体" w:hAnsi="宋体" w:cs="宋体" w:hint="eastAsia"/>
          <w:bCs/>
          <w:kern w:val="0"/>
          <w:sz w:val="32"/>
          <w:szCs w:val="32"/>
        </w:rPr>
        <w:t>2020年度财政拨款基本支出398.95万元，其中：人员经费209.88万元，占基本支出的52.6%,主要包括基本工资、津贴补贴、奖金、伙食补助费……；公用经费189.07万元，占基本支出的47.39%，主要包括办公费、</w:t>
      </w:r>
      <w:r>
        <w:rPr>
          <w:rFonts w:ascii="宋体" w:eastAsia="宋体" w:hAnsi="宋体" w:cs="宋体" w:hint="eastAsia"/>
          <w:bCs/>
          <w:kern w:val="0"/>
          <w:sz w:val="32"/>
          <w:szCs w:val="32"/>
        </w:rPr>
        <w:lastRenderedPageBreak/>
        <w:t>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rsidR="00321206" w:rsidRDefault="00321206">
      <w:pPr>
        <w:pStyle w:val="Default"/>
        <w:ind w:firstLineChars="200" w:firstLine="640"/>
        <w:rPr>
          <w:rFonts w:asciiTheme="minorEastAsia" w:eastAsiaTheme="minorEastAsia" w:hAnsiTheme="minorEastAsia"/>
          <w:sz w:val="32"/>
          <w:szCs w:val="32"/>
        </w:rPr>
      </w:pPr>
    </w:p>
    <w:p w:rsidR="00321206" w:rsidRDefault="00593A68">
      <w:pPr>
        <w:pStyle w:val="Default"/>
        <w:rPr>
          <w:rFonts w:hAnsi="黑体"/>
          <w:b/>
          <w:sz w:val="32"/>
          <w:szCs w:val="32"/>
        </w:rPr>
      </w:pPr>
      <w:r>
        <w:rPr>
          <w:rFonts w:hAnsi="黑体" w:hint="eastAsia"/>
          <w:b/>
          <w:sz w:val="32"/>
          <w:szCs w:val="32"/>
        </w:rPr>
        <w:t>七、一般公共预算财政拨款三公经费支出决算情况说明</w:t>
      </w:r>
    </w:p>
    <w:p w:rsidR="00321206" w:rsidRDefault="00593A68">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Pr>
          <w:rFonts w:asciiTheme="minorEastAsia" w:hAnsiTheme="minorEastAsia" w:hint="eastAsia"/>
          <w:b/>
          <w:sz w:val="32"/>
          <w:szCs w:val="32"/>
        </w:rPr>
        <w:t xml:space="preserve">    </w:t>
      </w:r>
      <w:r w:rsidRPr="0052120F">
        <w:rPr>
          <w:rFonts w:ascii="微软雅黑" w:eastAsia="微软雅黑" w:hAnsi="微软雅黑" w:cs="宋体" w:hint="eastAsia"/>
          <w:color w:val="555555"/>
          <w:kern w:val="0"/>
          <w:sz w:val="24"/>
          <w:szCs w:val="24"/>
        </w:rPr>
        <w:t>三公”经费财政拨款支出预算为</w:t>
      </w:r>
      <w:r>
        <w:rPr>
          <w:rFonts w:ascii="微软雅黑" w:eastAsia="微软雅黑" w:hAnsi="微软雅黑" w:cs="宋体" w:hint="eastAsia"/>
          <w:color w:val="555555"/>
          <w:kern w:val="0"/>
          <w:sz w:val="24"/>
          <w:szCs w:val="24"/>
        </w:rPr>
        <w:t>0.2</w:t>
      </w:r>
      <w:r w:rsidRPr="0052120F">
        <w:rPr>
          <w:rFonts w:ascii="微软雅黑" w:eastAsia="微软雅黑" w:hAnsi="微软雅黑" w:cs="宋体" w:hint="eastAsia"/>
          <w:color w:val="555555"/>
          <w:kern w:val="0"/>
          <w:sz w:val="24"/>
          <w:szCs w:val="24"/>
        </w:rPr>
        <w:t>万元，支出决算为</w:t>
      </w:r>
      <w:r>
        <w:rPr>
          <w:rFonts w:ascii="微软雅黑" w:eastAsia="微软雅黑" w:hAnsi="微软雅黑" w:cs="宋体" w:hint="eastAsia"/>
          <w:color w:val="555555"/>
          <w:kern w:val="0"/>
          <w:sz w:val="24"/>
          <w:szCs w:val="24"/>
        </w:rPr>
        <w:t>0.15</w:t>
      </w:r>
      <w:r w:rsidRPr="0052120F">
        <w:rPr>
          <w:rFonts w:ascii="微软雅黑" w:eastAsia="微软雅黑" w:hAnsi="微软雅黑" w:cs="宋体" w:hint="eastAsia"/>
          <w:color w:val="555555"/>
          <w:kern w:val="0"/>
          <w:sz w:val="24"/>
          <w:szCs w:val="24"/>
        </w:rPr>
        <w:t>万元，完成预算的</w:t>
      </w:r>
      <w:r>
        <w:rPr>
          <w:rFonts w:ascii="微软雅黑" w:eastAsia="微软雅黑" w:hAnsi="微软雅黑" w:cs="宋体" w:hint="eastAsia"/>
          <w:color w:val="555555"/>
          <w:kern w:val="0"/>
          <w:sz w:val="24"/>
          <w:szCs w:val="24"/>
        </w:rPr>
        <w:t>75</w:t>
      </w:r>
      <w:r w:rsidRPr="0052120F">
        <w:rPr>
          <w:rFonts w:ascii="微软雅黑" w:eastAsia="微软雅黑" w:hAnsi="微软雅黑" w:cs="宋体" w:hint="eastAsia"/>
          <w:color w:val="555555"/>
          <w:kern w:val="0"/>
          <w:sz w:val="24"/>
          <w:szCs w:val="24"/>
        </w:rPr>
        <w:t>%，</w:t>
      </w:r>
      <w:r w:rsidRPr="00417493">
        <w:rPr>
          <w:rFonts w:ascii="微软雅黑" w:eastAsia="微软雅黑" w:hAnsi="微软雅黑" w:cs="宋体" w:hint="eastAsia"/>
          <w:color w:val="555555"/>
          <w:kern w:val="0"/>
          <w:sz w:val="24"/>
          <w:szCs w:val="24"/>
        </w:rPr>
        <w:t>，决算数大于（小于）预算数的主要原因是</w:t>
      </w:r>
      <w:r w:rsidRPr="0052120F">
        <w:rPr>
          <w:rFonts w:ascii="微软雅黑" w:eastAsia="微软雅黑" w:hAnsi="微软雅黑" w:cs="宋体" w:hint="eastAsia"/>
          <w:color w:val="555555"/>
          <w:kern w:val="0"/>
          <w:sz w:val="24"/>
          <w:szCs w:val="24"/>
        </w:rPr>
        <w:t>缩减开支</w:t>
      </w:r>
      <w:r>
        <w:rPr>
          <w:rFonts w:ascii="微软雅黑" w:eastAsia="微软雅黑" w:hAnsi="微软雅黑" w:cs="宋体" w:hint="eastAsia"/>
          <w:color w:val="555555"/>
          <w:kern w:val="0"/>
          <w:sz w:val="24"/>
          <w:szCs w:val="24"/>
        </w:rPr>
        <w:t>，与上年相比减少0.05</w:t>
      </w:r>
      <w:r w:rsidRPr="00417493">
        <w:rPr>
          <w:rFonts w:ascii="微软雅黑" w:eastAsia="微软雅黑" w:hAnsi="微软雅黑" w:cs="宋体" w:hint="eastAsia"/>
          <w:color w:val="555555"/>
          <w:kern w:val="0"/>
          <w:sz w:val="24"/>
          <w:szCs w:val="24"/>
        </w:rPr>
        <w:t>万元，减少</w:t>
      </w:r>
      <w:r>
        <w:rPr>
          <w:rFonts w:ascii="微软雅黑" w:eastAsia="微软雅黑" w:hAnsi="微软雅黑" w:cs="宋体" w:hint="eastAsia"/>
          <w:color w:val="555555"/>
          <w:kern w:val="0"/>
          <w:sz w:val="24"/>
          <w:szCs w:val="24"/>
        </w:rPr>
        <w:t>25</w:t>
      </w:r>
      <w:r w:rsidRPr="00417493">
        <w:rPr>
          <w:rFonts w:ascii="微软雅黑" w:eastAsia="微软雅黑" w:hAnsi="微软雅黑" w:cs="宋体" w:hint="eastAsia"/>
          <w:color w:val="555555"/>
          <w:kern w:val="0"/>
          <w:sz w:val="24"/>
          <w:szCs w:val="24"/>
        </w:rPr>
        <w:t>%,</w:t>
      </w:r>
      <w:r>
        <w:rPr>
          <w:rFonts w:ascii="微软雅黑" w:eastAsia="微软雅黑" w:hAnsi="微软雅黑" w:cs="宋体" w:hint="eastAsia"/>
          <w:color w:val="555555"/>
          <w:kern w:val="0"/>
          <w:sz w:val="24"/>
          <w:szCs w:val="24"/>
        </w:rPr>
        <w:t>减少</w:t>
      </w:r>
      <w:r w:rsidRPr="00417493">
        <w:rPr>
          <w:rFonts w:ascii="微软雅黑" w:eastAsia="微软雅黑" w:hAnsi="微软雅黑" w:cs="宋体" w:hint="eastAsia"/>
          <w:color w:val="555555"/>
          <w:kern w:val="0"/>
          <w:sz w:val="24"/>
          <w:szCs w:val="24"/>
        </w:rPr>
        <w:t>的主要原因是</w:t>
      </w:r>
      <w:r w:rsidRPr="0052120F">
        <w:rPr>
          <w:rFonts w:ascii="微软雅黑" w:eastAsia="微软雅黑" w:hAnsi="微软雅黑" w:cs="宋体" w:hint="eastAsia"/>
          <w:color w:val="555555"/>
          <w:kern w:val="0"/>
          <w:sz w:val="24"/>
          <w:szCs w:val="24"/>
        </w:rPr>
        <w:t>缩减开支</w:t>
      </w:r>
      <w:r w:rsidRPr="00417493">
        <w:rPr>
          <w:rFonts w:ascii="微软雅黑" w:eastAsia="微软雅黑" w:hAnsi="微软雅黑" w:cs="宋体" w:hint="eastAsia"/>
          <w:color w:val="555555"/>
          <w:kern w:val="0"/>
          <w:sz w:val="24"/>
          <w:szCs w:val="24"/>
        </w:rPr>
        <w:t>。</w:t>
      </w:r>
      <w:r w:rsidRPr="0052120F">
        <w:rPr>
          <w:rFonts w:ascii="微软雅黑" w:eastAsia="微软雅黑" w:hAnsi="微软雅黑" w:cs="宋体" w:hint="eastAsia"/>
          <w:color w:val="555555"/>
          <w:kern w:val="0"/>
          <w:sz w:val="24"/>
          <w:szCs w:val="24"/>
        </w:rPr>
        <w:t>其中：</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因公出国（境）费支出预算为0万元，支出决算为0万元，完成预算的0%，决算数等于预算数</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公务接待费支出预算为</w:t>
      </w:r>
      <w:r>
        <w:rPr>
          <w:rFonts w:ascii="微软雅黑" w:eastAsia="微软雅黑" w:hAnsi="微软雅黑" w:cs="宋体" w:hint="eastAsia"/>
          <w:color w:val="555555"/>
          <w:kern w:val="0"/>
          <w:sz w:val="24"/>
          <w:szCs w:val="24"/>
        </w:rPr>
        <w:t>0.2</w:t>
      </w:r>
      <w:r w:rsidRPr="0052120F">
        <w:rPr>
          <w:rFonts w:ascii="微软雅黑" w:eastAsia="微软雅黑" w:hAnsi="微软雅黑" w:cs="宋体" w:hint="eastAsia"/>
          <w:color w:val="555555"/>
          <w:kern w:val="0"/>
          <w:sz w:val="24"/>
          <w:szCs w:val="24"/>
        </w:rPr>
        <w:t>万元，支出决算为</w:t>
      </w:r>
      <w:r>
        <w:rPr>
          <w:rFonts w:ascii="微软雅黑" w:eastAsia="微软雅黑" w:hAnsi="微软雅黑" w:cs="宋体" w:hint="eastAsia"/>
          <w:color w:val="555555"/>
          <w:kern w:val="0"/>
          <w:sz w:val="24"/>
          <w:szCs w:val="24"/>
        </w:rPr>
        <w:t>0.15</w:t>
      </w:r>
      <w:r w:rsidRPr="0052120F">
        <w:rPr>
          <w:rFonts w:ascii="微软雅黑" w:eastAsia="微软雅黑" w:hAnsi="微软雅黑" w:cs="宋体" w:hint="eastAsia"/>
          <w:color w:val="555555"/>
          <w:kern w:val="0"/>
          <w:sz w:val="24"/>
          <w:szCs w:val="24"/>
        </w:rPr>
        <w:t>万元，完成预算的</w:t>
      </w:r>
      <w:r>
        <w:rPr>
          <w:rFonts w:ascii="微软雅黑" w:eastAsia="微软雅黑" w:hAnsi="微软雅黑" w:cs="宋体" w:hint="eastAsia"/>
          <w:color w:val="555555"/>
          <w:kern w:val="0"/>
          <w:sz w:val="24"/>
          <w:szCs w:val="24"/>
        </w:rPr>
        <w:t>75</w:t>
      </w:r>
      <w:r w:rsidRPr="0052120F">
        <w:rPr>
          <w:rFonts w:ascii="微软雅黑" w:eastAsia="微软雅黑" w:hAnsi="微软雅黑" w:cs="宋体" w:hint="eastAsia"/>
          <w:color w:val="555555"/>
          <w:kern w:val="0"/>
          <w:sz w:val="24"/>
          <w:szCs w:val="24"/>
        </w:rPr>
        <w:t>%，决算数小于预算数的主要原因是缩减开支</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公务用车购置费及运行维护费支出预算为</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万元，支出决算为</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万元，完成预算的</w:t>
      </w:r>
      <w:r>
        <w:rPr>
          <w:rFonts w:ascii="微软雅黑" w:eastAsia="微软雅黑" w:hAnsi="微软雅黑" w:cs="宋体" w:hint="eastAsia"/>
          <w:color w:val="555555"/>
          <w:kern w:val="0"/>
          <w:sz w:val="24"/>
          <w:szCs w:val="24"/>
        </w:rPr>
        <w:t>100</w:t>
      </w:r>
      <w:r w:rsidRPr="0052120F">
        <w:rPr>
          <w:rFonts w:ascii="微软雅黑" w:eastAsia="微软雅黑" w:hAnsi="微软雅黑" w:cs="宋体" w:hint="eastAsia"/>
          <w:color w:val="555555"/>
          <w:kern w:val="0"/>
          <w:sz w:val="24"/>
          <w:szCs w:val="24"/>
        </w:rPr>
        <w:t>%，决算数与预算数持平</w:t>
      </w:r>
      <w:r>
        <w:rPr>
          <w:rFonts w:ascii="微软雅黑" w:eastAsia="微软雅黑" w:hAnsi="微软雅黑" w:cs="宋体" w:hint="eastAsia"/>
          <w:color w:val="555555"/>
          <w:kern w:val="0"/>
          <w:sz w:val="24"/>
          <w:szCs w:val="24"/>
        </w:rPr>
        <w:t>，</w:t>
      </w:r>
      <w:r w:rsidRPr="00417493">
        <w:rPr>
          <w:rFonts w:ascii="微软雅黑" w:eastAsia="微软雅黑" w:hAnsi="微软雅黑" w:cs="宋体" w:hint="eastAsia"/>
          <w:color w:val="555555"/>
          <w:kern w:val="0"/>
          <w:sz w:val="24"/>
          <w:szCs w:val="24"/>
        </w:rPr>
        <w:t>截止2020年12月31日，我单位开支财政拨款的</w:t>
      </w:r>
      <w:r>
        <w:rPr>
          <w:rFonts w:ascii="微软雅黑" w:eastAsia="微软雅黑" w:hAnsi="微软雅黑" w:cs="宋体" w:hint="eastAsia"/>
          <w:color w:val="555555"/>
          <w:kern w:val="0"/>
          <w:sz w:val="24"/>
          <w:szCs w:val="24"/>
        </w:rPr>
        <w:t>公务用车</w:t>
      </w:r>
      <w:r w:rsidRPr="00417493">
        <w:rPr>
          <w:rFonts w:ascii="微软雅黑" w:eastAsia="微软雅黑" w:hAnsi="微软雅黑" w:cs="宋体" w:hint="eastAsia"/>
          <w:color w:val="555555"/>
          <w:kern w:val="0"/>
          <w:sz w:val="24"/>
          <w:szCs w:val="24"/>
        </w:rPr>
        <w:t>保有量为</w:t>
      </w:r>
      <w:r>
        <w:rPr>
          <w:rFonts w:ascii="微软雅黑" w:eastAsia="微软雅黑" w:hAnsi="微软雅黑" w:cs="宋体" w:hint="eastAsia"/>
          <w:color w:val="555555"/>
          <w:kern w:val="0"/>
          <w:sz w:val="24"/>
          <w:szCs w:val="24"/>
        </w:rPr>
        <w:t>0辆</w:t>
      </w:r>
      <w:r w:rsidRPr="0052120F">
        <w:rPr>
          <w:rFonts w:ascii="微软雅黑" w:eastAsia="微软雅黑" w:hAnsi="微软雅黑" w:cs="宋体" w:hint="eastAsia"/>
          <w:color w:val="555555"/>
          <w:kern w:val="0"/>
          <w:sz w:val="24"/>
          <w:szCs w:val="24"/>
        </w:rPr>
        <w:t>。</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（二）“三公”经费财政拨款支出决算具体情况说明</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2020年度“三公”经费财政拨款支出决算中，公务接待费支出决算</w:t>
      </w:r>
      <w:r>
        <w:rPr>
          <w:rFonts w:ascii="微软雅黑" w:eastAsia="微软雅黑" w:hAnsi="微软雅黑" w:cs="宋体" w:hint="eastAsia"/>
          <w:color w:val="555555"/>
          <w:kern w:val="0"/>
          <w:sz w:val="24"/>
          <w:szCs w:val="24"/>
        </w:rPr>
        <w:t>0.15</w:t>
      </w:r>
      <w:r w:rsidRPr="0052120F">
        <w:rPr>
          <w:rFonts w:ascii="微软雅黑" w:eastAsia="微软雅黑" w:hAnsi="微软雅黑" w:cs="宋体" w:hint="eastAsia"/>
          <w:color w:val="555555"/>
          <w:kern w:val="0"/>
          <w:sz w:val="24"/>
          <w:szCs w:val="24"/>
        </w:rPr>
        <w:t>万元，占</w:t>
      </w:r>
      <w:r>
        <w:rPr>
          <w:rFonts w:ascii="微软雅黑" w:eastAsia="微软雅黑" w:hAnsi="微软雅黑" w:cs="宋体" w:hint="eastAsia"/>
          <w:color w:val="555555"/>
          <w:kern w:val="0"/>
          <w:sz w:val="24"/>
          <w:szCs w:val="24"/>
        </w:rPr>
        <w:t>100</w:t>
      </w:r>
      <w:r w:rsidRPr="0052120F">
        <w:rPr>
          <w:rFonts w:ascii="微软雅黑" w:eastAsia="微软雅黑" w:hAnsi="微软雅黑" w:cs="宋体" w:hint="eastAsia"/>
          <w:color w:val="555555"/>
          <w:kern w:val="0"/>
          <w:sz w:val="24"/>
          <w:szCs w:val="24"/>
        </w:rPr>
        <w:t>%,因公出国（境）费支出决算0万元，占0%,公务用车购置费及运行维护费支出决算</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万元，占</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%。其中：</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1、无因公出国（境）费支出预算和决算。</w:t>
      </w:r>
    </w:p>
    <w:p w:rsidR="00224038" w:rsidRPr="00224038" w:rsidRDefault="00224038" w:rsidP="00224038">
      <w:pPr>
        <w:widowControl/>
        <w:shd w:val="clear" w:color="auto" w:fill="FFFFFF"/>
        <w:spacing w:line="520" w:lineRule="exact"/>
        <w:ind w:firstLineChars="200"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2、公务接待费支出决算</w:t>
      </w:r>
      <w:r>
        <w:rPr>
          <w:rFonts w:ascii="微软雅黑" w:eastAsia="微软雅黑" w:hAnsi="微软雅黑" w:cs="宋体" w:hint="eastAsia"/>
          <w:color w:val="555555"/>
          <w:kern w:val="0"/>
          <w:sz w:val="24"/>
          <w:szCs w:val="24"/>
        </w:rPr>
        <w:t>01.5</w:t>
      </w:r>
      <w:r w:rsidRPr="0052120F">
        <w:rPr>
          <w:rFonts w:ascii="微软雅黑" w:eastAsia="微软雅黑" w:hAnsi="微软雅黑" w:cs="宋体" w:hint="eastAsia"/>
          <w:color w:val="555555"/>
          <w:kern w:val="0"/>
          <w:sz w:val="24"/>
          <w:szCs w:val="24"/>
        </w:rPr>
        <w:t>万元，占“三公”经费的</w:t>
      </w:r>
      <w:r>
        <w:rPr>
          <w:rFonts w:ascii="微软雅黑" w:eastAsia="微软雅黑" w:hAnsi="微软雅黑" w:cs="宋体" w:hint="eastAsia"/>
          <w:color w:val="555555"/>
          <w:kern w:val="0"/>
          <w:sz w:val="24"/>
          <w:szCs w:val="24"/>
        </w:rPr>
        <w:t>100</w:t>
      </w:r>
      <w:r w:rsidRPr="0052120F">
        <w:rPr>
          <w:rFonts w:ascii="微软雅黑" w:eastAsia="微软雅黑" w:hAnsi="微软雅黑" w:cs="宋体" w:hint="eastAsia"/>
          <w:color w:val="555555"/>
          <w:kern w:val="0"/>
          <w:sz w:val="24"/>
          <w:szCs w:val="24"/>
        </w:rPr>
        <w:t>%；</w:t>
      </w:r>
      <w:r w:rsidRPr="00224038">
        <w:rPr>
          <w:rFonts w:ascii="微软雅黑" w:eastAsia="微软雅黑" w:hAnsi="微软雅黑" w:cs="宋体"/>
          <w:color w:val="555555"/>
          <w:kern w:val="0"/>
          <w:sz w:val="24"/>
          <w:szCs w:val="24"/>
        </w:rPr>
        <w:t xml:space="preserve">全年共接待来访团组 </w:t>
      </w:r>
      <w:r w:rsidRPr="00224038">
        <w:rPr>
          <w:rFonts w:ascii="微软雅黑" w:eastAsia="微软雅黑" w:hAnsi="微软雅黑" w:cs="宋体" w:hint="eastAsia"/>
          <w:color w:val="555555"/>
          <w:kern w:val="0"/>
          <w:sz w:val="24"/>
          <w:szCs w:val="24"/>
        </w:rPr>
        <w:t>5</w:t>
      </w:r>
      <w:r w:rsidRPr="00224038">
        <w:rPr>
          <w:rFonts w:ascii="微软雅黑" w:eastAsia="微软雅黑" w:hAnsi="微软雅黑" w:cs="宋体"/>
          <w:color w:val="555555"/>
          <w:kern w:val="0"/>
          <w:sz w:val="24"/>
          <w:szCs w:val="24"/>
        </w:rPr>
        <w:t>个、来宾</w:t>
      </w:r>
      <w:r w:rsidRPr="00224038">
        <w:rPr>
          <w:rFonts w:ascii="微软雅黑" w:eastAsia="微软雅黑" w:hAnsi="微软雅黑" w:cs="宋体" w:hint="eastAsia"/>
          <w:color w:val="555555"/>
          <w:kern w:val="0"/>
          <w:sz w:val="24"/>
          <w:szCs w:val="24"/>
        </w:rPr>
        <w:t>32</w:t>
      </w:r>
      <w:r w:rsidRPr="00224038">
        <w:rPr>
          <w:rFonts w:ascii="微软雅黑" w:eastAsia="微软雅黑" w:hAnsi="微软雅黑" w:cs="宋体"/>
          <w:color w:val="555555"/>
          <w:kern w:val="0"/>
          <w:sz w:val="24"/>
          <w:szCs w:val="24"/>
        </w:rPr>
        <w:t>人次，主要是接待市局及兄弟单位来湘公务活动发生的接待支出。</w:t>
      </w:r>
    </w:p>
    <w:p w:rsidR="00224038" w:rsidRPr="0052120F" w:rsidRDefault="00224038" w:rsidP="00224038">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w:t>
      </w:r>
    </w:p>
    <w:p w:rsidR="00224038" w:rsidRDefault="00224038" w:rsidP="00167F93">
      <w:pPr>
        <w:widowControl/>
        <w:shd w:val="clear" w:color="auto" w:fill="FFFFFF"/>
        <w:spacing w:line="480" w:lineRule="auto"/>
        <w:ind w:firstLine="480"/>
        <w:rPr>
          <w:rFonts w:asciiTheme="minorEastAsia" w:hAnsiTheme="minorEastAsia"/>
          <w:b/>
          <w:sz w:val="32"/>
          <w:szCs w:val="32"/>
        </w:rPr>
      </w:pPr>
      <w:r w:rsidRPr="0052120F">
        <w:rPr>
          <w:rFonts w:ascii="微软雅黑" w:eastAsia="微软雅黑" w:hAnsi="微软雅黑" w:cs="宋体" w:hint="eastAsia"/>
          <w:color w:val="555555"/>
          <w:kern w:val="0"/>
          <w:sz w:val="24"/>
          <w:szCs w:val="24"/>
        </w:rPr>
        <w:lastRenderedPageBreak/>
        <w:t>3、公务用车购置费及运行维护费支出决算</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万元，占“三公”经费的</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 xml:space="preserve">。公务用车运行维护费 </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万 元，公务用车购置费0万元，主要是公务用车运行维护支出，截止到 2020 年 12 月 31 日，我单位开支财政拨款的公务用车保有量为</w:t>
      </w:r>
      <w:r>
        <w:rPr>
          <w:rFonts w:ascii="微软雅黑" w:eastAsia="微软雅黑" w:hAnsi="微软雅黑" w:cs="宋体" w:hint="eastAsia"/>
          <w:color w:val="555555"/>
          <w:kern w:val="0"/>
          <w:sz w:val="24"/>
          <w:szCs w:val="24"/>
        </w:rPr>
        <w:t>0</w:t>
      </w:r>
      <w:r w:rsidRPr="0052120F">
        <w:rPr>
          <w:rFonts w:ascii="微软雅黑" w:eastAsia="微软雅黑" w:hAnsi="微软雅黑" w:cs="宋体" w:hint="eastAsia"/>
          <w:color w:val="555555"/>
          <w:kern w:val="0"/>
          <w:sz w:val="24"/>
          <w:szCs w:val="24"/>
        </w:rPr>
        <w:t>辆。</w:t>
      </w:r>
    </w:p>
    <w:p w:rsidR="00321206" w:rsidRDefault="00593A68">
      <w:pPr>
        <w:pStyle w:val="Default"/>
        <w:rPr>
          <w:rFonts w:hAnsi="黑体"/>
          <w:b/>
          <w:sz w:val="32"/>
          <w:szCs w:val="32"/>
        </w:rPr>
      </w:pPr>
      <w:r>
        <w:rPr>
          <w:rFonts w:hAnsi="黑体" w:hint="eastAsia"/>
          <w:b/>
          <w:sz w:val="32"/>
          <w:szCs w:val="32"/>
        </w:rPr>
        <w:t>八、政府性基金预算收入支出决算情况</w:t>
      </w:r>
    </w:p>
    <w:p w:rsidR="00321206" w:rsidRDefault="00593A68" w:rsidP="00167F93">
      <w:pPr>
        <w:pStyle w:val="Default"/>
        <w:ind w:firstLine="630"/>
        <w:rPr>
          <w:rFonts w:ascii="宋体" w:eastAsia="宋体" w:hAnsi="宋体" w:cs="宋体"/>
          <w:bCs/>
          <w:color w:val="auto"/>
          <w:sz w:val="32"/>
          <w:szCs w:val="32"/>
        </w:rPr>
      </w:pPr>
      <w:r>
        <w:rPr>
          <w:rFonts w:ascii="宋体" w:eastAsia="宋体" w:hAnsi="宋体" w:cs="宋体" w:hint="eastAsia"/>
          <w:bCs/>
          <w:color w:val="auto"/>
          <w:sz w:val="32"/>
          <w:szCs w:val="32"/>
        </w:rPr>
        <w:t>本单位无政府性基金收支</w:t>
      </w:r>
    </w:p>
    <w:p w:rsidR="00167F93"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九、关于2020年度预算绩效情况说明</w:t>
      </w:r>
    </w:p>
    <w:p w:rsidR="00167F93" w:rsidRPr="0052120F"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417493">
        <w:rPr>
          <w:rFonts w:ascii="微软雅黑" w:eastAsia="微软雅黑" w:hAnsi="微软雅黑" w:cs="宋体" w:hint="eastAsia"/>
          <w:color w:val="555555"/>
          <w:kern w:val="0"/>
          <w:sz w:val="24"/>
          <w:szCs w:val="24"/>
        </w:rPr>
        <w:t>部门整体支出绩效自评得分</w:t>
      </w:r>
      <w:r>
        <w:rPr>
          <w:rFonts w:ascii="微软雅黑" w:eastAsia="微软雅黑" w:hAnsi="微软雅黑" w:cs="宋体" w:hint="eastAsia"/>
          <w:color w:val="555555"/>
          <w:kern w:val="0"/>
          <w:sz w:val="24"/>
          <w:szCs w:val="24"/>
        </w:rPr>
        <w:t>96</w:t>
      </w:r>
      <w:r w:rsidRPr="00417493">
        <w:rPr>
          <w:rFonts w:ascii="微软雅黑" w:eastAsia="微软雅黑" w:hAnsi="微软雅黑" w:cs="宋体" w:hint="eastAsia"/>
          <w:color w:val="555555"/>
          <w:kern w:val="0"/>
          <w:sz w:val="24"/>
          <w:szCs w:val="24"/>
        </w:rPr>
        <w:t>，评价等级为“</w:t>
      </w:r>
      <w:r>
        <w:rPr>
          <w:rFonts w:ascii="微软雅黑" w:eastAsia="微软雅黑" w:hAnsi="微软雅黑" w:cs="宋体" w:hint="eastAsia"/>
          <w:color w:val="555555"/>
          <w:kern w:val="0"/>
          <w:sz w:val="24"/>
          <w:szCs w:val="24"/>
        </w:rPr>
        <w:t>优秀</w:t>
      </w:r>
      <w:r w:rsidRPr="00417493">
        <w:rPr>
          <w:rFonts w:ascii="微软雅黑" w:eastAsia="微软雅黑" w:hAnsi="微软雅黑" w:cs="宋体" w:hint="eastAsia"/>
          <w:color w:val="555555"/>
          <w:kern w:val="0"/>
          <w:sz w:val="24"/>
          <w:szCs w:val="24"/>
        </w:rPr>
        <w:t>”；</w:t>
      </w:r>
      <w:r>
        <w:rPr>
          <w:rFonts w:ascii="微软雅黑" w:eastAsia="微软雅黑" w:hAnsi="微软雅黑" w:cs="宋体" w:hint="eastAsia"/>
          <w:color w:val="555555"/>
          <w:kern w:val="0"/>
          <w:sz w:val="24"/>
          <w:szCs w:val="24"/>
        </w:rPr>
        <w:t>无单位项目支出</w:t>
      </w:r>
      <w:r w:rsidRPr="00417493">
        <w:rPr>
          <w:rFonts w:ascii="微软雅黑" w:eastAsia="微软雅黑" w:hAnsi="微软雅黑" w:cs="宋体" w:hint="eastAsia"/>
          <w:color w:val="555555"/>
          <w:kern w:val="0"/>
          <w:sz w:val="24"/>
          <w:szCs w:val="24"/>
        </w:rPr>
        <w:t>，重点（专项）项目</w:t>
      </w:r>
      <w:r>
        <w:rPr>
          <w:rFonts w:ascii="微软雅黑" w:eastAsia="微软雅黑" w:hAnsi="微软雅黑" w:cs="宋体" w:hint="eastAsia"/>
          <w:color w:val="555555"/>
          <w:kern w:val="0"/>
          <w:sz w:val="24"/>
          <w:szCs w:val="24"/>
        </w:rPr>
        <w:t>。关于部门整体支出、</w:t>
      </w:r>
      <w:r w:rsidR="00EE797F">
        <w:rPr>
          <w:rFonts w:ascii="微软雅黑" w:eastAsia="微软雅黑" w:hAnsi="微软雅黑" w:cs="宋体" w:hint="eastAsia"/>
          <w:color w:val="555555"/>
          <w:kern w:val="0"/>
          <w:sz w:val="24"/>
          <w:szCs w:val="24"/>
        </w:rPr>
        <w:t>部门整体</w:t>
      </w:r>
      <w:r>
        <w:rPr>
          <w:rFonts w:ascii="微软雅黑" w:eastAsia="微软雅黑" w:hAnsi="微软雅黑" w:cs="宋体" w:hint="eastAsia"/>
          <w:color w:val="555555"/>
          <w:kern w:val="0"/>
          <w:sz w:val="24"/>
          <w:szCs w:val="24"/>
        </w:rPr>
        <w:t>支出</w:t>
      </w:r>
      <w:r w:rsidRPr="00417493">
        <w:rPr>
          <w:rFonts w:ascii="微软雅黑" w:eastAsia="微软雅黑" w:hAnsi="微软雅黑" w:cs="宋体" w:hint="eastAsia"/>
          <w:color w:val="555555"/>
          <w:kern w:val="0"/>
          <w:sz w:val="24"/>
          <w:szCs w:val="24"/>
        </w:rPr>
        <w:t>绩效自评</w:t>
      </w:r>
      <w:r>
        <w:rPr>
          <w:rFonts w:ascii="微软雅黑" w:eastAsia="微软雅黑" w:hAnsi="微软雅黑" w:cs="宋体" w:hint="eastAsia"/>
          <w:color w:val="555555"/>
          <w:kern w:val="0"/>
          <w:sz w:val="24"/>
          <w:szCs w:val="24"/>
        </w:rPr>
        <w:t>见附表</w:t>
      </w:r>
    </w:p>
    <w:p w:rsidR="00167F93" w:rsidRPr="0052120F"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十、其他重要事项</w:t>
      </w:r>
    </w:p>
    <w:p w:rsidR="00167F93" w:rsidRPr="0052120F"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（一）机关运行经费支出情况</w:t>
      </w:r>
    </w:p>
    <w:p w:rsidR="00167F93" w:rsidRPr="0052120F"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本部门2020年度机关运行经费支出</w:t>
      </w:r>
      <w:r w:rsidR="009913DE">
        <w:rPr>
          <w:rFonts w:ascii="微软雅黑" w:eastAsia="微软雅黑" w:hAnsi="微软雅黑" w:cs="宋体" w:hint="eastAsia"/>
          <w:color w:val="555555"/>
          <w:kern w:val="0"/>
          <w:sz w:val="24"/>
          <w:szCs w:val="24"/>
        </w:rPr>
        <w:t>189.08</w:t>
      </w:r>
      <w:r w:rsidRPr="0052120F">
        <w:rPr>
          <w:rFonts w:ascii="微软雅黑" w:eastAsia="微软雅黑" w:hAnsi="微软雅黑" w:cs="宋体" w:hint="eastAsia"/>
          <w:color w:val="555555"/>
          <w:kern w:val="0"/>
          <w:sz w:val="24"/>
          <w:szCs w:val="24"/>
        </w:rPr>
        <w:t>万元，比上年增加</w:t>
      </w:r>
      <w:r w:rsidR="009913DE">
        <w:rPr>
          <w:rFonts w:ascii="微软雅黑" w:eastAsia="微软雅黑" w:hAnsi="微软雅黑" w:cs="宋体" w:hint="eastAsia"/>
          <w:color w:val="555555"/>
          <w:kern w:val="0"/>
          <w:sz w:val="24"/>
          <w:szCs w:val="24"/>
        </w:rPr>
        <w:t>3.73</w:t>
      </w:r>
      <w:r w:rsidRPr="0052120F">
        <w:rPr>
          <w:rFonts w:ascii="微软雅黑" w:eastAsia="微软雅黑" w:hAnsi="微软雅黑" w:cs="宋体" w:hint="eastAsia"/>
          <w:color w:val="555555"/>
          <w:kern w:val="0"/>
          <w:sz w:val="24"/>
          <w:szCs w:val="24"/>
        </w:rPr>
        <w:t>万元，增长</w:t>
      </w:r>
      <w:r w:rsidR="009913DE">
        <w:rPr>
          <w:rFonts w:ascii="微软雅黑" w:eastAsia="微软雅黑" w:hAnsi="微软雅黑" w:cs="宋体" w:hint="eastAsia"/>
          <w:color w:val="555555"/>
          <w:kern w:val="0"/>
          <w:sz w:val="24"/>
          <w:szCs w:val="24"/>
        </w:rPr>
        <w:t>2.01</w:t>
      </w:r>
      <w:r w:rsidRPr="0052120F">
        <w:rPr>
          <w:rFonts w:ascii="微软雅黑" w:eastAsia="微软雅黑" w:hAnsi="微软雅黑" w:cs="宋体" w:hint="eastAsia"/>
          <w:color w:val="555555"/>
          <w:kern w:val="0"/>
          <w:sz w:val="24"/>
          <w:szCs w:val="24"/>
        </w:rPr>
        <w:t>%。主要原因是疫情，专用材料费的增加。机关运行经费主要包括办公及印刷费、邮电费、差旅费、会议费、福利费、日常维修费、专用资料及一般设备购置费、办公用房水电费、办公用房取暖费、办公用房物业管理费、公务用车运行维护费以及其他费用。</w:t>
      </w:r>
    </w:p>
    <w:p w:rsidR="00167F93"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（二）政府采购支出情况</w:t>
      </w:r>
    </w:p>
    <w:p w:rsidR="00167F93" w:rsidRPr="0052120F"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417493">
        <w:rPr>
          <w:rFonts w:ascii="微软雅黑" w:eastAsia="微软雅黑" w:hAnsi="微软雅黑" w:cs="宋体" w:hint="eastAsia"/>
          <w:color w:val="555555"/>
          <w:kern w:val="0"/>
          <w:sz w:val="24"/>
          <w:szCs w:val="24"/>
        </w:rPr>
        <w:t>本部门2020年度政府采购支出总额</w:t>
      </w:r>
      <w:r w:rsidR="00144461">
        <w:rPr>
          <w:rFonts w:ascii="微软雅黑" w:eastAsia="微软雅黑" w:hAnsi="微软雅黑" w:cs="宋体" w:hint="eastAsia"/>
          <w:color w:val="555555"/>
          <w:kern w:val="0"/>
          <w:sz w:val="24"/>
          <w:szCs w:val="24"/>
        </w:rPr>
        <w:t>8</w:t>
      </w:r>
      <w:r w:rsidRPr="00417493">
        <w:rPr>
          <w:rFonts w:ascii="微软雅黑" w:eastAsia="微软雅黑" w:hAnsi="微软雅黑" w:cs="宋体" w:hint="eastAsia"/>
          <w:color w:val="555555"/>
          <w:kern w:val="0"/>
          <w:sz w:val="24"/>
          <w:szCs w:val="24"/>
        </w:rPr>
        <w:t>万元，其中：政府采购货物支出</w:t>
      </w:r>
      <w:r w:rsidR="00144461">
        <w:rPr>
          <w:rFonts w:ascii="微软雅黑" w:eastAsia="微软雅黑" w:hAnsi="微软雅黑" w:cs="宋体" w:hint="eastAsia"/>
          <w:color w:val="555555"/>
          <w:kern w:val="0"/>
          <w:sz w:val="24"/>
          <w:szCs w:val="24"/>
        </w:rPr>
        <w:t>8</w:t>
      </w:r>
      <w:r w:rsidRPr="00417493">
        <w:rPr>
          <w:rFonts w:ascii="微软雅黑" w:eastAsia="微软雅黑" w:hAnsi="微软雅黑" w:cs="宋体" w:hint="eastAsia"/>
          <w:color w:val="555555"/>
          <w:kern w:val="0"/>
          <w:sz w:val="24"/>
          <w:szCs w:val="24"/>
        </w:rPr>
        <w:t>万元、政府采购工程支出</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 xml:space="preserve"> 万元、政府采购服务支出</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万元。授予中小企业合同金额</w:t>
      </w:r>
      <w:r w:rsidR="00144461">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万元，占政府采购支出总额的</w:t>
      </w:r>
      <w:r w:rsidR="00144461">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%，其中：授予小微企业合同金额</w:t>
      </w:r>
      <w:r w:rsidR="00144461">
        <w:rPr>
          <w:rFonts w:ascii="微软雅黑" w:eastAsia="微软雅黑" w:hAnsi="微软雅黑" w:cs="宋体" w:hint="eastAsia"/>
          <w:color w:val="555555"/>
          <w:kern w:val="0"/>
          <w:sz w:val="24"/>
          <w:szCs w:val="24"/>
        </w:rPr>
        <w:t>8</w:t>
      </w:r>
      <w:r w:rsidRPr="00417493">
        <w:rPr>
          <w:rFonts w:ascii="微软雅黑" w:eastAsia="微软雅黑" w:hAnsi="微软雅黑" w:cs="宋体" w:hint="eastAsia"/>
          <w:color w:val="555555"/>
          <w:kern w:val="0"/>
          <w:sz w:val="24"/>
          <w:szCs w:val="24"/>
        </w:rPr>
        <w:t>万元，占政府采购支出总额的</w:t>
      </w:r>
      <w:r w:rsidR="00144461">
        <w:rPr>
          <w:rFonts w:ascii="微软雅黑" w:eastAsia="微软雅黑" w:hAnsi="微软雅黑" w:cs="宋体" w:hint="eastAsia"/>
          <w:color w:val="555555"/>
          <w:kern w:val="0"/>
          <w:sz w:val="24"/>
          <w:szCs w:val="24"/>
        </w:rPr>
        <w:t>100</w:t>
      </w:r>
      <w:r w:rsidRPr="00417493">
        <w:rPr>
          <w:rFonts w:ascii="微软雅黑" w:eastAsia="微软雅黑" w:hAnsi="微软雅黑" w:cs="宋体" w:hint="eastAsia"/>
          <w:color w:val="555555"/>
          <w:kern w:val="0"/>
          <w:sz w:val="24"/>
          <w:szCs w:val="24"/>
        </w:rPr>
        <w:t>%</w:t>
      </w:r>
      <w:r w:rsidRPr="0052120F">
        <w:rPr>
          <w:rFonts w:ascii="微软雅黑" w:eastAsia="微软雅黑" w:hAnsi="微软雅黑" w:cs="宋体" w:hint="eastAsia"/>
          <w:color w:val="555555"/>
          <w:kern w:val="0"/>
          <w:sz w:val="24"/>
          <w:szCs w:val="24"/>
        </w:rPr>
        <w:t>。</w:t>
      </w:r>
    </w:p>
    <w:p w:rsidR="00167F93"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（三）国有资产占用情况</w:t>
      </w:r>
    </w:p>
    <w:p w:rsidR="00167F93" w:rsidRPr="0052120F"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417493">
        <w:rPr>
          <w:rFonts w:ascii="微软雅黑" w:eastAsia="微软雅黑" w:hAnsi="微软雅黑" w:cs="宋体" w:hint="eastAsia"/>
          <w:color w:val="555555"/>
          <w:kern w:val="0"/>
          <w:sz w:val="24"/>
          <w:szCs w:val="24"/>
        </w:rPr>
        <w:t>截至2020年12月31日，本单位共有车辆</w:t>
      </w:r>
      <w:r w:rsidR="00144461">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辆，其中，主要领导干部用车</w:t>
      </w:r>
      <w:r w:rsidR="00144461">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辆，机要通信用车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辆、应急保障用车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辆、执法执勤用车</w:t>
      </w:r>
      <w:r w:rsidR="00144461">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辆、特种专业技术用车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辆、其他用车</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辆，其他用车主要是</w:t>
      </w:r>
      <w:r w:rsidRPr="0052120F">
        <w:rPr>
          <w:rFonts w:ascii="微软雅黑" w:eastAsia="微软雅黑" w:hAnsi="微软雅黑" w:cs="宋体" w:hint="eastAsia"/>
          <w:color w:val="555555"/>
          <w:kern w:val="0"/>
          <w:sz w:val="24"/>
          <w:szCs w:val="24"/>
        </w:rPr>
        <w:t>执法执勤用</w:t>
      </w:r>
      <w:r w:rsidRPr="00417493">
        <w:rPr>
          <w:rFonts w:ascii="微软雅黑" w:eastAsia="微软雅黑" w:hAnsi="微软雅黑" w:cs="宋体" w:hint="eastAsia"/>
          <w:color w:val="555555"/>
          <w:kern w:val="0"/>
          <w:sz w:val="24"/>
          <w:szCs w:val="24"/>
        </w:rPr>
        <w:t>；单位价值50万元以上通用设备</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台（套）；单位价值100万元以上专用设备</w:t>
      </w:r>
      <w:r>
        <w:rPr>
          <w:rFonts w:ascii="微软雅黑" w:eastAsia="微软雅黑" w:hAnsi="微软雅黑" w:cs="宋体" w:hint="eastAsia"/>
          <w:color w:val="555555"/>
          <w:kern w:val="0"/>
          <w:sz w:val="24"/>
          <w:szCs w:val="24"/>
        </w:rPr>
        <w:t>0</w:t>
      </w:r>
      <w:r w:rsidRPr="00417493">
        <w:rPr>
          <w:rFonts w:ascii="微软雅黑" w:eastAsia="微软雅黑" w:hAnsi="微软雅黑" w:cs="宋体" w:hint="eastAsia"/>
          <w:color w:val="555555"/>
          <w:kern w:val="0"/>
          <w:sz w:val="24"/>
          <w:szCs w:val="24"/>
        </w:rPr>
        <w:t>台（套）。</w:t>
      </w:r>
    </w:p>
    <w:p w:rsidR="00167F93"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t>（四）一般性支出情况</w:t>
      </w:r>
    </w:p>
    <w:p w:rsidR="00167F93" w:rsidRPr="0052120F" w:rsidRDefault="00167F93" w:rsidP="00167F93">
      <w:pPr>
        <w:widowControl/>
        <w:shd w:val="clear" w:color="auto" w:fill="FFFFFF"/>
        <w:spacing w:line="480" w:lineRule="auto"/>
        <w:ind w:firstLine="480"/>
        <w:rPr>
          <w:rFonts w:ascii="微软雅黑" w:eastAsia="微软雅黑" w:hAnsi="微软雅黑" w:cs="宋体"/>
          <w:color w:val="555555"/>
          <w:kern w:val="0"/>
          <w:sz w:val="24"/>
          <w:szCs w:val="24"/>
        </w:rPr>
      </w:pPr>
      <w:r w:rsidRPr="0052120F">
        <w:rPr>
          <w:rFonts w:ascii="微软雅黑" w:eastAsia="微软雅黑" w:hAnsi="微软雅黑" w:cs="宋体" w:hint="eastAsia"/>
          <w:color w:val="555555"/>
          <w:kern w:val="0"/>
          <w:sz w:val="24"/>
          <w:szCs w:val="24"/>
        </w:rPr>
        <w:lastRenderedPageBreak/>
        <w:t>2020年本部门开支会议费</w:t>
      </w:r>
      <w:r w:rsidR="00674F35">
        <w:rPr>
          <w:rFonts w:ascii="微软雅黑" w:eastAsia="微软雅黑" w:hAnsi="微软雅黑" w:cs="宋体" w:hint="eastAsia"/>
          <w:color w:val="555555"/>
          <w:kern w:val="0"/>
          <w:sz w:val="24"/>
          <w:szCs w:val="24"/>
        </w:rPr>
        <w:t>0万元</w:t>
      </w:r>
      <w:r w:rsidRPr="0052120F">
        <w:rPr>
          <w:rFonts w:ascii="微软雅黑" w:eastAsia="微软雅黑" w:hAnsi="微软雅黑" w:cs="宋体" w:hint="eastAsia"/>
          <w:color w:val="555555"/>
          <w:kern w:val="0"/>
          <w:sz w:val="24"/>
          <w:szCs w:val="24"/>
        </w:rPr>
        <w:t>。</w:t>
      </w:r>
    </w:p>
    <w:p w:rsidR="00167F93" w:rsidRDefault="00167F93" w:rsidP="00167F93">
      <w:pPr>
        <w:pStyle w:val="Default"/>
        <w:ind w:firstLine="630"/>
        <w:rPr>
          <w:rFonts w:ascii="宋体" w:eastAsia="宋体" w:hAnsi="宋体" w:cs="宋体"/>
          <w:bCs/>
          <w:color w:val="auto"/>
          <w:sz w:val="32"/>
          <w:szCs w:val="32"/>
        </w:rPr>
      </w:pPr>
    </w:p>
    <w:p w:rsidR="00321206" w:rsidRDefault="00593A68">
      <w:pPr>
        <w:pStyle w:val="Default"/>
        <w:jc w:val="center"/>
        <w:rPr>
          <w:sz w:val="72"/>
          <w:szCs w:val="72"/>
        </w:rPr>
      </w:pPr>
      <w:bookmarkStart w:id="0" w:name="_GoBack"/>
      <w:bookmarkEnd w:id="0"/>
      <w:r>
        <w:rPr>
          <w:rFonts w:hint="eastAsia"/>
          <w:sz w:val="72"/>
          <w:szCs w:val="72"/>
        </w:rPr>
        <w:t>第四部分</w:t>
      </w:r>
    </w:p>
    <w:p w:rsidR="00321206" w:rsidRDefault="00321206">
      <w:pPr>
        <w:jc w:val="center"/>
        <w:rPr>
          <w:rFonts w:ascii="黑体" w:eastAsia="黑体" w:cs="黑体"/>
          <w:color w:val="000000"/>
          <w:kern w:val="0"/>
          <w:sz w:val="70"/>
          <w:szCs w:val="70"/>
        </w:rPr>
      </w:pPr>
    </w:p>
    <w:p w:rsidR="00321206" w:rsidRDefault="00593A68">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321206" w:rsidRDefault="00593A6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321206" w:rsidRDefault="00321206">
      <w:pPr>
        <w:ind w:firstLineChars="200" w:firstLine="640"/>
        <w:jc w:val="left"/>
        <w:rPr>
          <w:rFonts w:asciiTheme="minorEastAsia" w:hAnsiTheme="minorEastAsia" w:cs="黑体"/>
          <w:color w:val="000000"/>
          <w:kern w:val="0"/>
          <w:sz w:val="32"/>
          <w:szCs w:val="32"/>
        </w:rPr>
      </w:pP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一、财政拨款收入：指本级财政当年拨付的资金。</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二、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三、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四、基本支出：指保障机构正常运转、完成支日常工作任务而发生的人员支出和公用支出。</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五、项目支出：指在基本支出之外为完成特定行政任务和事业发展目标所发生的支出。</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八、工资福利支出：反映单位开支的在职职工和编制外长期聘用人员的各类劳动报酬，以及为上述人员缴纳的各项社会保险费等。</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九、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十、津贴补贴：反映经国家批准建立的机关事业单位艰苦边远地区津贴、机关工作人员地区附加津贴、机关工作人员岗位津贴、事业单位工作人员特殊岗位津贴补贴等。</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十一、奖金：反映机关工作人员年终一次性奖金。</w:t>
      </w:r>
    </w:p>
    <w:p w:rsidR="00321206" w:rsidRDefault="00593A68">
      <w:pPr>
        <w:pStyle w:val="a6"/>
        <w:widowControl/>
        <w:shd w:val="clear" w:color="auto" w:fill="FFFFFF"/>
        <w:spacing w:beforeAutospacing="0" w:afterAutospacing="0" w:line="33" w:lineRule="atLeast"/>
        <w:ind w:firstLine="420"/>
        <w:jc w:val="both"/>
        <w:rPr>
          <w:rFonts w:ascii="寰蒋闆呴粦" w:eastAsia="寰蒋闆呴粦" w:hAnsi="寰蒋闆呴粦" w:cs="寰蒋闆呴粦"/>
          <w:color w:val="555555"/>
          <w:szCs w:val="24"/>
        </w:rPr>
      </w:pPr>
      <w:r>
        <w:rPr>
          <w:rFonts w:ascii="寰蒋闆呴粦" w:eastAsia="寰蒋闆呴粦" w:hAnsi="寰蒋闆呴粦" w:cs="寰蒋闆呴粦"/>
          <w:color w:val="555555"/>
          <w:szCs w:val="24"/>
          <w:shd w:val="clear" w:color="auto" w:fill="FFFFFF"/>
        </w:rPr>
        <w:t>十二、机关事业单位基本养老保险缴费：反映机关事业单位缴纳的基本养老保险费。由单位代扣的工作人员基本养老保险缴费，不在此科目反映。</w:t>
      </w:r>
    </w:p>
    <w:p w:rsidR="00321206" w:rsidRDefault="00321206">
      <w:pPr>
        <w:pStyle w:val="Default"/>
        <w:jc w:val="both"/>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321206">
      <w:pPr>
        <w:pStyle w:val="Default"/>
        <w:jc w:val="center"/>
        <w:rPr>
          <w:sz w:val="72"/>
          <w:szCs w:val="72"/>
        </w:rPr>
      </w:pPr>
    </w:p>
    <w:p w:rsidR="00321206" w:rsidRDefault="00593A68">
      <w:pPr>
        <w:pStyle w:val="Default"/>
        <w:jc w:val="center"/>
        <w:rPr>
          <w:sz w:val="72"/>
          <w:szCs w:val="72"/>
        </w:rPr>
      </w:pPr>
      <w:r>
        <w:rPr>
          <w:rFonts w:hint="eastAsia"/>
          <w:sz w:val="72"/>
          <w:szCs w:val="72"/>
        </w:rPr>
        <w:t>第五部分</w:t>
      </w:r>
    </w:p>
    <w:p w:rsidR="00321206" w:rsidRDefault="00321206">
      <w:pPr>
        <w:jc w:val="center"/>
        <w:rPr>
          <w:rFonts w:ascii="黑体" w:eastAsia="黑体" w:cs="黑体"/>
          <w:color w:val="000000"/>
          <w:kern w:val="0"/>
          <w:sz w:val="70"/>
          <w:szCs w:val="70"/>
        </w:rPr>
      </w:pPr>
    </w:p>
    <w:p w:rsidR="00321206" w:rsidRDefault="00593A68">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321206" w:rsidRDefault="00593A6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321206" w:rsidRDefault="00321206">
      <w:pPr>
        <w:jc w:val="center"/>
        <w:rPr>
          <w:rFonts w:ascii="黑体" w:eastAsia="黑体" w:cs="黑体"/>
          <w:color w:val="000000"/>
          <w:kern w:val="0"/>
          <w:sz w:val="70"/>
          <w:szCs w:val="70"/>
        </w:rPr>
      </w:pPr>
    </w:p>
    <w:p w:rsidR="00321206" w:rsidRDefault="00593A68" w:rsidP="001A39F1">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2020年度部门整体支出绩效评价报告</w:t>
      </w:r>
    </w:p>
    <w:p w:rsidR="00321206" w:rsidRDefault="00593A68">
      <w:pPr>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w:t>
      </w:r>
    </w:p>
    <w:p w:rsidR="00321206" w:rsidRDefault="00321206">
      <w:pPr>
        <w:ind w:firstLineChars="200" w:firstLine="640"/>
        <w:jc w:val="left"/>
        <w:rPr>
          <w:rFonts w:asciiTheme="minorEastAsia" w:hAnsiTheme="minorEastAsia" w:cs="黑体"/>
          <w:color w:val="000000"/>
          <w:kern w:val="0"/>
          <w:sz w:val="32"/>
          <w:szCs w:val="32"/>
        </w:rPr>
      </w:pPr>
    </w:p>
    <w:sectPr w:rsidR="00321206" w:rsidSect="00321206">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263" w:rsidRDefault="00975263" w:rsidP="0079690C">
      <w:r>
        <w:separator/>
      </w:r>
    </w:p>
  </w:endnote>
  <w:endnote w:type="continuationSeparator" w:id="0">
    <w:p w:rsidR="00975263" w:rsidRDefault="00975263" w:rsidP="00796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寰蒋闆呴粦">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263" w:rsidRDefault="00975263" w:rsidP="0079690C">
      <w:r>
        <w:separator/>
      </w:r>
    </w:p>
  </w:footnote>
  <w:footnote w:type="continuationSeparator" w:id="0">
    <w:p w:rsidR="00975263" w:rsidRDefault="00975263" w:rsidP="00796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64E91"/>
    <w:multiLevelType w:val="hybridMultilevel"/>
    <w:tmpl w:val="7D362274"/>
    <w:lvl w:ilvl="0" w:tplc="4AE236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kyODQ2YmE4YjQ2ODA4MDViYTI4N2EzZDA0MTFhZjMifQ=="/>
  </w:docVars>
  <w:rsids>
    <w:rsidRoot w:val="004506F9"/>
    <w:rsid w:val="0002229B"/>
    <w:rsid w:val="000273BD"/>
    <w:rsid w:val="000415B7"/>
    <w:rsid w:val="00041E3F"/>
    <w:rsid w:val="00055DAA"/>
    <w:rsid w:val="00061F7B"/>
    <w:rsid w:val="000658A3"/>
    <w:rsid w:val="00074155"/>
    <w:rsid w:val="000A3F69"/>
    <w:rsid w:val="00103957"/>
    <w:rsid w:val="00144461"/>
    <w:rsid w:val="00152C6D"/>
    <w:rsid w:val="00162D39"/>
    <w:rsid w:val="001678BD"/>
    <w:rsid w:val="00167F93"/>
    <w:rsid w:val="001A39F1"/>
    <w:rsid w:val="001A67DB"/>
    <w:rsid w:val="001C3C29"/>
    <w:rsid w:val="001D51E5"/>
    <w:rsid w:val="001E080D"/>
    <w:rsid w:val="001E53D0"/>
    <w:rsid w:val="001F0C3B"/>
    <w:rsid w:val="00202C82"/>
    <w:rsid w:val="00214427"/>
    <w:rsid w:val="00224038"/>
    <w:rsid w:val="00226CB7"/>
    <w:rsid w:val="00264552"/>
    <w:rsid w:val="00264EF9"/>
    <w:rsid w:val="00265724"/>
    <w:rsid w:val="0027426B"/>
    <w:rsid w:val="002E0A30"/>
    <w:rsid w:val="003130C4"/>
    <w:rsid w:val="00316C4B"/>
    <w:rsid w:val="00321206"/>
    <w:rsid w:val="0032192B"/>
    <w:rsid w:val="003479BD"/>
    <w:rsid w:val="0037197D"/>
    <w:rsid w:val="003768D5"/>
    <w:rsid w:val="003C47E6"/>
    <w:rsid w:val="003C4FC2"/>
    <w:rsid w:val="00416E61"/>
    <w:rsid w:val="0042790C"/>
    <w:rsid w:val="0043513A"/>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3A68"/>
    <w:rsid w:val="00595D26"/>
    <w:rsid w:val="005A74E6"/>
    <w:rsid w:val="005B404E"/>
    <w:rsid w:val="005D4D55"/>
    <w:rsid w:val="005E2CFB"/>
    <w:rsid w:val="005E7B10"/>
    <w:rsid w:val="005F3D1C"/>
    <w:rsid w:val="0062378F"/>
    <w:rsid w:val="00641842"/>
    <w:rsid w:val="00651EEC"/>
    <w:rsid w:val="00674F35"/>
    <w:rsid w:val="00691E8C"/>
    <w:rsid w:val="006A22C4"/>
    <w:rsid w:val="006A351B"/>
    <w:rsid w:val="006B0422"/>
    <w:rsid w:val="006B0DEC"/>
    <w:rsid w:val="006C1B53"/>
    <w:rsid w:val="006D7730"/>
    <w:rsid w:val="006E5284"/>
    <w:rsid w:val="006F3EB5"/>
    <w:rsid w:val="00702E34"/>
    <w:rsid w:val="00704395"/>
    <w:rsid w:val="00717621"/>
    <w:rsid w:val="00720FF1"/>
    <w:rsid w:val="00727A53"/>
    <w:rsid w:val="00787B42"/>
    <w:rsid w:val="0079690C"/>
    <w:rsid w:val="007C4539"/>
    <w:rsid w:val="007F3657"/>
    <w:rsid w:val="00812ED5"/>
    <w:rsid w:val="008277D9"/>
    <w:rsid w:val="0084478C"/>
    <w:rsid w:val="0086638C"/>
    <w:rsid w:val="008A3E8D"/>
    <w:rsid w:val="009073C4"/>
    <w:rsid w:val="009237C4"/>
    <w:rsid w:val="00944C48"/>
    <w:rsid w:val="00950252"/>
    <w:rsid w:val="00967F5D"/>
    <w:rsid w:val="00975263"/>
    <w:rsid w:val="009913DE"/>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4970"/>
    <w:rsid w:val="00C77645"/>
    <w:rsid w:val="00CE04C3"/>
    <w:rsid w:val="00CE76A0"/>
    <w:rsid w:val="00D05D03"/>
    <w:rsid w:val="00D148C6"/>
    <w:rsid w:val="00D17A8A"/>
    <w:rsid w:val="00D415BA"/>
    <w:rsid w:val="00D644EE"/>
    <w:rsid w:val="00DD06FF"/>
    <w:rsid w:val="00DD5FE9"/>
    <w:rsid w:val="00E00C7A"/>
    <w:rsid w:val="00E37D6C"/>
    <w:rsid w:val="00E55B68"/>
    <w:rsid w:val="00E67BE6"/>
    <w:rsid w:val="00E8683C"/>
    <w:rsid w:val="00EA2B72"/>
    <w:rsid w:val="00EE797F"/>
    <w:rsid w:val="00F74360"/>
    <w:rsid w:val="00FB462F"/>
    <w:rsid w:val="00FE16FA"/>
    <w:rsid w:val="00FE328A"/>
    <w:rsid w:val="00FE6269"/>
    <w:rsid w:val="012D6259"/>
    <w:rsid w:val="01C26B8A"/>
    <w:rsid w:val="0313194A"/>
    <w:rsid w:val="05BE43DB"/>
    <w:rsid w:val="06CC7FA1"/>
    <w:rsid w:val="07897283"/>
    <w:rsid w:val="0ADF410C"/>
    <w:rsid w:val="0C145CAD"/>
    <w:rsid w:val="0E9B4680"/>
    <w:rsid w:val="10E90CDB"/>
    <w:rsid w:val="15E521B8"/>
    <w:rsid w:val="15E77A55"/>
    <w:rsid w:val="186E2A35"/>
    <w:rsid w:val="19FA3108"/>
    <w:rsid w:val="1A547435"/>
    <w:rsid w:val="1BC312E7"/>
    <w:rsid w:val="1D14031F"/>
    <w:rsid w:val="1ECB4039"/>
    <w:rsid w:val="1FD15A6B"/>
    <w:rsid w:val="20CB3636"/>
    <w:rsid w:val="253059CD"/>
    <w:rsid w:val="2AA1207A"/>
    <w:rsid w:val="2AFC3601"/>
    <w:rsid w:val="2C1C1797"/>
    <w:rsid w:val="2D345AA2"/>
    <w:rsid w:val="2E224F3C"/>
    <w:rsid w:val="33F70ECF"/>
    <w:rsid w:val="3510033F"/>
    <w:rsid w:val="3A713AC6"/>
    <w:rsid w:val="3B1666F8"/>
    <w:rsid w:val="3EB448B6"/>
    <w:rsid w:val="41AD2A10"/>
    <w:rsid w:val="4C0A1F8E"/>
    <w:rsid w:val="4C317EA9"/>
    <w:rsid w:val="4C9D15F0"/>
    <w:rsid w:val="555708AE"/>
    <w:rsid w:val="592126C1"/>
    <w:rsid w:val="5A355DDB"/>
    <w:rsid w:val="5A8D7BEA"/>
    <w:rsid w:val="5C422208"/>
    <w:rsid w:val="5E9A0348"/>
    <w:rsid w:val="64C04DF7"/>
    <w:rsid w:val="65CC61AE"/>
    <w:rsid w:val="678B33E9"/>
    <w:rsid w:val="692D2AE9"/>
    <w:rsid w:val="69A31AE1"/>
    <w:rsid w:val="69C86166"/>
    <w:rsid w:val="6E767BA0"/>
    <w:rsid w:val="71321BB3"/>
    <w:rsid w:val="77A31455"/>
    <w:rsid w:val="7F9E6D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20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21206"/>
    <w:rPr>
      <w:sz w:val="18"/>
      <w:szCs w:val="18"/>
    </w:rPr>
  </w:style>
  <w:style w:type="paragraph" w:styleId="a4">
    <w:name w:val="footer"/>
    <w:basedOn w:val="a"/>
    <w:link w:val="Char0"/>
    <w:uiPriority w:val="99"/>
    <w:unhideWhenUsed/>
    <w:qFormat/>
    <w:rsid w:val="0032120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2120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321206"/>
    <w:pPr>
      <w:spacing w:beforeAutospacing="1" w:afterAutospacing="1"/>
      <w:jc w:val="left"/>
    </w:pPr>
    <w:rPr>
      <w:rFonts w:cs="Times New Roman"/>
      <w:kern w:val="0"/>
      <w:sz w:val="24"/>
    </w:rPr>
  </w:style>
  <w:style w:type="character" w:customStyle="1" w:styleId="Char1">
    <w:name w:val="页眉 Char"/>
    <w:basedOn w:val="a0"/>
    <w:link w:val="a5"/>
    <w:uiPriority w:val="99"/>
    <w:qFormat/>
    <w:rsid w:val="00321206"/>
    <w:rPr>
      <w:sz w:val="18"/>
      <w:szCs w:val="18"/>
    </w:rPr>
  </w:style>
  <w:style w:type="character" w:customStyle="1" w:styleId="Char0">
    <w:name w:val="页脚 Char"/>
    <w:basedOn w:val="a0"/>
    <w:link w:val="a4"/>
    <w:uiPriority w:val="99"/>
    <w:qFormat/>
    <w:rsid w:val="00321206"/>
    <w:rPr>
      <w:sz w:val="18"/>
      <w:szCs w:val="18"/>
    </w:rPr>
  </w:style>
  <w:style w:type="paragraph" w:customStyle="1" w:styleId="Default">
    <w:name w:val="Default"/>
    <w:qFormat/>
    <w:rsid w:val="00321206"/>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321206"/>
    <w:pPr>
      <w:ind w:firstLineChars="200" w:firstLine="420"/>
    </w:pPr>
  </w:style>
  <w:style w:type="character" w:customStyle="1" w:styleId="Char">
    <w:name w:val="批注框文本 Char"/>
    <w:basedOn w:val="a0"/>
    <w:link w:val="a3"/>
    <w:uiPriority w:val="99"/>
    <w:semiHidden/>
    <w:qFormat/>
    <w:rsid w:val="00321206"/>
    <w:rPr>
      <w:sz w:val="18"/>
      <w:szCs w:val="18"/>
    </w:rPr>
  </w:style>
</w:styles>
</file>

<file path=word/webSettings.xml><?xml version="1.0" encoding="utf-8"?>
<w:webSettings xmlns:r="http://schemas.openxmlformats.org/officeDocument/2006/relationships" xmlns:w="http://schemas.openxmlformats.org/wordprocessingml/2006/main">
  <w:divs>
    <w:div w:id="19639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1F81-65C0-4C82-B482-97E645DC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691</Words>
  <Characters>3940</Characters>
  <Application>Microsoft Office Word</Application>
  <DocSecurity>0</DocSecurity>
  <Lines>32</Lines>
  <Paragraphs>9</Paragraphs>
  <ScaleCrop>false</ScaleCrop>
  <Company>Microsoft</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2021-08-18T08:17:00Z</cp:lastPrinted>
  <dcterms:created xsi:type="dcterms:W3CDTF">2020-07-02T02:32:00Z</dcterms:created>
  <dcterms:modified xsi:type="dcterms:W3CDTF">2022-08-26T03:50:00Z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A875D27FF7B5488FA24BB387ECABB4C8</vt:lpwstr>
  </property>
</Properties>
</file>