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2020年度</w:t>
      </w:r>
    </w:p>
    <w:p>
      <w:pPr>
        <w:pStyle w:val="10"/>
        <w:jc w:val="center"/>
        <w:rPr>
          <w:sz w:val="84"/>
          <w:szCs w:val="84"/>
        </w:rPr>
      </w:pPr>
      <w:r>
        <w:rPr>
          <w:rFonts w:hint="eastAsia"/>
          <w:sz w:val="84"/>
          <w:szCs w:val="84"/>
          <w:lang w:eastAsia="zh-CN"/>
        </w:rPr>
        <w:t>岳阳县人民医院</w:t>
      </w: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spacing w:line="540" w:lineRule="exact"/>
        <w:jc w:val="center"/>
        <w:rPr>
          <w:sz w:val="56"/>
          <w:szCs w:val="56"/>
        </w:rPr>
      </w:pPr>
      <w:bookmarkStart w:id="3" w:name="_GoBack"/>
      <w:bookmarkEnd w:id="3"/>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第一部分XX单位概况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sz w:val="84"/>
          <w:szCs w:val="84"/>
        </w:rPr>
      </w:pPr>
      <w:r>
        <w:rPr>
          <w:rFonts w:hint="eastAsia"/>
          <w:sz w:val="84"/>
          <w:szCs w:val="84"/>
          <w:lang w:eastAsia="zh-CN"/>
        </w:rPr>
        <w:t>岳阳县人民医院</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5"/>
        <w:keepNext w:val="0"/>
        <w:keepLines w:val="0"/>
        <w:widowControl/>
        <w:suppressLineNumbers w:val="0"/>
        <w:wordWrap w:val="0"/>
        <w:spacing w:before="0" w:beforeAutospacing="1" w:after="0" w:afterAutospacing="1" w:line="240" w:lineRule="atLeast"/>
        <w:ind w:left="0" w:right="0" w:firstLine="420"/>
        <w:jc w:val="both"/>
        <w:rPr>
          <w:rFonts w:hint="eastAsia" w:asciiTheme="minorEastAsia" w:hAnsiTheme="minorEastAsia" w:eastAsiaTheme="minorEastAsia" w:cstheme="minorBidi"/>
          <w:bCs/>
          <w:kern w:val="0"/>
          <w:sz w:val="32"/>
          <w:szCs w:val="32"/>
          <w:lang w:val="en-US" w:eastAsia="zh-CN" w:bidi="ar-SA"/>
        </w:rPr>
      </w:pPr>
      <w:r>
        <w:rPr>
          <w:rFonts w:hint="eastAsia" w:asciiTheme="minorEastAsia" w:hAnsiTheme="minorEastAsia" w:eastAsiaTheme="minorEastAsia" w:cstheme="minorBidi"/>
          <w:bCs/>
          <w:kern w:val="0"/>
          <w:sz w:val="32"/>
          <w:szCs w:val="32"/>
          <w:lang w:val="en-US" w:eastAsia="zh-CN" w:bidi="ar-SA"/>
        </w:rPr>
        <w:t>（一）贯彻执行国家有关医院的政策、法律、法规，行使公立医院基本职责。</w:t>
      </w:r>
    </w:p>
    <w:p>
      <w:pPr>
        <w:pStyle w:val="5"/>
        <w:keepNext w:val="0"/>
        <w:keepLines w:val="0"/>
        <w:widowControl/>
        <w:suppressLineNumbers w:val="0"/>
        <w:wordWrap w:val="0"/>
        <w:spacing w:before="0" w:beforeAutospacing="1" w:after="0" w:afterAutospacing="1" w:line="240" w:lineRule="atLeast"/>
        <w:ind w:left="0" w:right="0" w:firstLine="420"/>
        <w:jc w:val="both"/>
        <w:rPr>
          <w:rFonts w:hint="eastAsia" w:asciiTheme="minorEastAsia" w:hAnsiTheme="minorEastAsia" w:eastAsiaTheme="minorEastAsia" w:cstheme="minorBidi"/>
          <w:bCs/>
          <w:kern w:val="0"/>
          <w:sz w:val="32"/>
          <w:szCs w:val="32"/>
          <w:lang w:val="en-US" w:eastAsia="zh-CN" w:bidi="ar-SA"/>
        </w:rPr>
      </w:pPr>
      <w:r>
        <w:rPr>
          <w:rFonts w:hint="eastAsia" w:asciiTheme="minorEastAsia" w:hAnsiTheme="minorEastAsia" w:eastAsiaTheme="minorEastAsia" w:cstheme="minorBidi"/>
          <w:bCs/>
          <w:kern w:val="0"/>
          <w:sz w:val="32"/>
          <w:szCs w:val="32"/>
          <w:lang w:val="en-US" w:eastAsia="zh-CN" w:bidi="ar-SA"/>
        </w:rPr>
        <w:t>（</w:t>
      </w:r>
      <w:r>
        <w:rPr>
          <w:rFonts w:hint="eastAsia" w:asciiTheme="minorEastAsia" w:hAnsiTheme="minorEastAsia" w:cstheme="minorBidi"/>
          <w:bCs/>
          <w:kern w:val="0"/>
          <w:sz w:val="32"/>
          <w:szCs w:val="32"/>
          <w:lang w:val="en-US" w:eastAsia="zh-CN" w:bidi="ar-SA"/>
        </w:rPr>
        <w:t>二</w:t>
      </w:r>
      <w:r>
        <w:rPr>
          <w:rFonts w:hint="eastAsia" w:asciiTheme="minorEastAsia" w:hAnsiTheme="minorEastAsia" w:eastAsiaTheme="minorEastAsia" w:cstheme="minorBidi"/>
          <w:bCs/>
          <w:kern w:val="0"/>
          <w:sz w:val="32"/>
          <w:szCs w:val="32"/>
          <w:lang w:val="en-US" w:eastAsia="zh-CN" w:bidi="ar-SA"/>
        </w:rPr>
        <w:t>）向服务范围内的的居民提供公共卫生服务，促进健康。</w:t>
      </w:r>
    </w:p>
    <w:p>
      <w:pPr>
        <w:pStyle w:val="5"/>
        <w:keepNext w:val="0"/>
        <w:keepLines w:val="0"/>
        <w:widowControl/>
        <w:suppressLineNumbers w:val="0"/>
        <w:wordWrap w:val="0"/>
        <w:spacing w:before="0" w:beforeAutospacing="1" w:after="0" w:afterAutospacing="1" w:line="240" w:lineRule="atLeast"/>
        <w:ind w:left="0" w:right="0" w:firstLine="420"/>
        <w:jc w:val="both"/>
        <w:rPr>
          <w:rFonts w:hint="eastAsia" w:asciiTheme="minorEastAsia" w:hAnsiTheme="minorEastAsia" w:eastAsiaTheme="minorEastAsia" w:cstheme="minorBidi"/>
          <w:bCs/>
          <w:kern w:val="0"/>
          <w:sz w:val="32"/>
          <w:szCs w:val="32"/>
          <w:lang w:val="en-US" w:eastAsia="zh-CN" w:bidi="ar-SA"/>
        </w:rPr>
      </w:pPr>
      <w:r>
        <w:rPr>
          <w:rFonts w:hint="eastAsia" w:asciiTheme="minorEastAsia" w:hAnsiTheme="minorEastAsia" w:eastAsiaTheme="minorEastAsia" w:cstheme="minorBidi"/>
          <w:bCs/>
          <w:kern w:val="0"/>
          <w:sz w:val="32"/>
          <w:szCs w:val="32"/>
          <w:lang w:val="en-US" w:eastAsia="zh-CN" w:bidi="ar-SA"/>
        </w:rPr>
        <w:t>（</w:t>
      </w:r>
      <w:r>
        <w:rPr>
          <w:rFonts w:hint="eastAsia" w:asciiTheme="minorEastAsia" w:hAnsiTheme="minorEastAsia" w:cstheme="minorBidi"/>
          <w:bCs/>
          <w:kern w:val="0"/>
          <w:sz w:val="32"/>
          <w:szCs w:val="32"/>
          <w:lang w:val="en-US" w:eastAsia="zh-CN" w:bidi="ar-SA"/>
        </w:rPr>
        <w:t>三</w:t>
      </w:r>
      <w:r>
        <w:rPr>
          <w:rFonts w:hint="eastAsia" w:asciiTheme="minorEastAsia" w:hAnsiTheme="minorEastAsia" w:eastAsiaTheme="minorEastAsia" w:cstheme="minorBidi"/>
          <w:bCs/>
          <w:kern w:val="0"/>
          <w:sz w:val="32"/>
          <w:szCs w:val="32"/>
          <w:lang w:val="en-US" w:eastAsia="zh-CN" w:bidi="ar-SA"/>
        </w:rPr>
        <w:t>）确保服务范围内的居民的基本医疗保障得以实现。</w:t>
      </w:r>
    </w:p>
    <w:p>
      <w:pPr>
        <w:pStyle w:val="5"/>
        <w:keepNext w:val="0"/>
        <w:keepLines w:val="0"/>
        <w:widowControl/>
        <w:suppressLineNumbers w:val="0"/>
        <w:wordWrap w:val="0"/>
        <w:spacing w:before="0" w:beforeAutospacing="1" w:after="0" w:afterAutospacing="1" w:line="240" w:lineRule="atLeast"/>
        <w:ind w:left="0" w:right="0" w:firstLine="420"/>
        <w:jc w:val="both"/>
        <w:rPr>
          <w:rFonts w:hint="eastAsia" w:asciiTheme="minorEastAsia" w:hAnsiTheme="minorEastAsia" w:eastAsiaTheme="minorEastAsia" w:cstheme="minorBidi"/>
          <w:bCs/>
          <w:kern w:val="0"/>
          <w:sz w:val="32"/>
          <w:szCs w:val="32"/>
          <w:lang w:val="en-US" w:eastAsia="zh-CN" w:bidi="ar-SA"/>
        </w:rPr>
      </w:pPr>
      <w:r>
        <w:rPr>
          <w:rFonts w:hint="eastAsia" w:asciiTheme="minorEastAsia" w:hAnsiTheme="minorEastAsia" w:eastAsiaTheme="minorEastAsia" w:cstheme="minorBidi"/>
          <w:bCs/>
          <w:kern w:val="0"/>
          <w:sz w:val="32"/>
          <w:szCs w:val="32"/>
          <w:lang w:val="en-US" w:eastAsia="zh-CN" w:bidi="ar-SA"/>
        </w:rPr>
        <w:t>（</w:t>
      </w:r>
      <w:r>
        <w:rPr>
          <w:rFonts w:hint="eastAsia" w:asciiTheme="minorEastAsia" w:hAnsiTheme="minorEastAsia" w:cstheme="minorBidi"/>
          <w:bCs/>
          <w:kern w:val="0"/>
          <w:sz w:val="32"/>
          <w:szCs w:val="32"/>
          <w:lang w:val="en-US" w:eastAsia="zh-CN" w:bidi="ar-SA"/>
        </w:rPr>
        <w:t>四</w:t>
      </w:r>
      <w:r>
        <w:rPr>
          <w:rFonts w:hint="eastAsia" w:asciiTheme="minorEastAsia" w:hAnsiTheme="minorEastAsia" w:eastAsiaTheme="minorEastAsia" w:cstheme="minorBidi"/>
          <w:bCs/>
          <w:kern w:val="0"/>
          <w:sz w:val="32"/>
          <w:szCs w:val="32"/>
          <w:lang w:val="en-US" w:eastAsia="zh-CN" w:bidi="ar-SA"/>
        </w:rPr>
        <w:t>）负责服务范围内居民危重病的抢救、救治，常见病的诊断、控制工作。</w:t>
      </w:r>
    </w:p>
    <w:p>
      <w:pPr>
        <w:pStyle w:val="5"/>
        <w:keepNext w:val="0"/>
        <w:keepLines w:val="0"/>
        <w:widowControl/>
        <w:suppressLineNumbers w:val="0"/>
        <w:wordWrap w:val="0"/>
        <w:spacing w:before="0" w:beforeAutospacing="1" w:after="0" w:afterAutospacing="1" w:line="240" w:lineRule="atLeast"/>
        <w:ind w:left="0" w:right="0" w:firstLine="420"/>
        <w:jc w:val="both"/>
        <w:rPr>
          <w:rFonts w:hint="eastAsia" w:asciiTheme="minorEastAsia" w:hAnsiTheme="minorEastAsia" w:eastAsiaTheme="minorEastAsia" w:cstheme="minorBidi"/>
          <w:bCs/>
          <w:kern w:val="0"/>
          <w:sz w:val="32"/>
          <w:szCs w:val="32"/>
          <w:lang w:val="en-US" w:eastAsia="zh-CN" w:bidi="ar-SA"/>
        </w:rPr>
      </w:pPr>
      <w:r>
        <w:rPr>
          <w:rFonts w:hint="eastAsia" w:asciiTheme="minorEastAsia" w:hAnsiTheme="minorEastAsia" w:eastAsiaTheme="minorEastAsia" w:cstheme="minorBidi"/>
          <w:bCs/>
          <w:kern w:val="0"/>
          <w:sz w:val="32"/>
          <w:szCs w:val="32"/>
          <w:lang w:val="en-US" w:eastAsia="zh-CN" w:bidi="ar-SA"/>
        </w:rPr>
        <w:t>（</w:t>
      </w:r>
      <w:r>
        <w:rPr>
          <w:rFonts w:hint="eastAsia" w:asciiTheme="minorEastAsia" w:hAnsiTheme="minorEastAsia" w:cstheme="minorBidi"/>
          <w:bCs/>
          <w:kern w:val="0"/>
          <w:sz w:val="32"/>
          <w:szCs w:val="32"/>
          <w:lang w:val="en-US" w:eastAsia="zh-CN" w:bidi="ar-SA"/>
        </w:rPr>
        <w:t>五</w:t>
      </w:r>
      <w:r>
        <w:rPr>
          <w:rFonts w:hint="eastAsia" w:asciiTheme="minorEastAsia" w:hAnsiTheme="minorEastAsia" w:eastAsiaTheme="minorEastAsia" w:cstheme="minorBidi"/>
          <w:bCs/>
          <w:kern w:val="0"/>
          <w:sz w:val="32"/>
          <w:szCs w:val="32"/>
          <w:lang w:val="en-US" w:eastAsia="zh-CN" w:bidi="ar-SA"/>
        </w:rPr>
        <w:t>）向服务范围内的居民提供体检，对居民健康进行动态分析，跟踪。</w:t>
      </w:r>
    </w:p>
    <w:p>
      <w:pPr>
        <w:pStyle w:val="5"/>
        <w:keepNext w:val="0"/>
        <w:keepLines w:val="0"/>
        <w:widowControl/>
        <w:suppressLineNumbers w:val="0"/>
        <w:wordWrap w:val="0"/>
        <w:spacing w:before="0" w:beforeAutospacing="1" w:after="0" w:afterAutospacing="1" w:line="240" w:lineRule="atLeast"/>
        <w:ind w:left="0" w:right="0" w:firstLine="420"/>
        <w:jc w:val="both"/>
        <w:rPr>
          <w:rFonts w:hint="eastAsia" w:asciiTheme="minorEastAsia" w:hAnsiTheme="minorEastAsia" w:eastAsiaTheme="minorEastAsia" w:cstheme="minorBidi"/>
          <w:bCs/>
          <w:kern w:val="0"/>
          <w:sz w:val="32"/>
          <w:szCs w:val="32"/>
          <w:lang w:val="en-US" w:eastAsia="zh-CN" w:bidi="ar-SA"/>
        </w:rPr>
      </w:pPr>
      <w:r>
        <w:rPr>
          <w:rFonts w:hint="eastAsia" w:asciiTheme="minorEastAsia" w:hAnsiTheme="minorEastAsia" w:eastAsiaTheme="minorEastAsia" w:cstheme="minorBidi"/>
          <w:bCs/>
          <w:kern w:val="0"/>
          <w:sz w:val="32"/>
          <w:szCs w:val="32"/>
          <w:lang w:val="en-US" w:eastAsia="zh-CN" w:bidi="ar-SA"/>
        </w:rPr>
        <w:t>（</w:t>
      </w:r>
      <w:r>
        <w:rPr>
          <w:rFonts w:hint="eastAsia" w:asciiTheme="minorEastAsia" w:hAnsiTheme="minorEastAsia" w:cstheme="minorBidi"/>
          <w:bCs/>
          <w:kern w:val="0"/>
          <w:sz w:val="32"/>
          <w:szCs w:val="32"/>
          <w:lang w:val="en-US" w:eastAsia="zh-CN" w:bidi="ar-SA"/>
        </w:rPr>
        <w:t>六</w:t>
      </w:r>
      <w:r>
        <w:rPr>
          <w:rFonts w:hint="eastAsia" w:asciiTheme="minorEastAsia" w:hAnsiTheme="minorEastAsia" w:eastAsiaTheme="minorEastAsia" w:cstheme="minorBidi"/>
          <w:bCs/>
          <w:kern w:val="0"/>
          <w:sz w:val="32"/>
          <w:szCs w:val="32"/>
          <w:lang w:val="en-US" w:eastAsia="zh-CN" w:bidi="ar-SA"/>
        </w:rPr>
        <w:t>）负责传染病的预防和控制。</w:t>
      </w:r>
    </w:p>
    <w:p>
      <w:pPr>
        <w:pStyle w:val="5"/>
        <w:keepNext w:val="0"/>
        <w:keepLines w:val="0"/>
        <w:widowControl/>
        <w:suppressLineNumbers w:val="0"/>
        <w:wordWrap w:val="0"/>
        <w:spacing w:before="0" w:beforeAutospacing="1" w:after="0" w:afterAutospacing="1" w:line="240" w:lineRule="atLeast"/>
        <w:ind w:left="0" w:right="0" w:firstLine="420"/>
        <w:jc w:val="both"/>
        <w:rPr>
          <w:rFonts w:hint="eastAsia" w:asciiTheme="minorEastAsia" w:hAnsiTheme="minorEastAsia" w:eastAsiaTheme="minorEastAsia" w:cstheme="minorBidi"/>
          <w:bCs/>
          <w:kern w:val="0"/>
          <w:sz w:val="32"/>
          <w:szCs w:val="32"/>
          <w:lang w:val="en-US" w:eastAsia="zh-CN" w:bidi="ar-SA"/>
        </w:rPr>
      </w:pPr>
      <w:r>
        <w:rPr>
          <w:rFonts w:hint="eastAsia" w:asciiTheme="minorEastAsia" w:hAnsiTheme="minorEastAsia" w:eastAsiaTheme="minorEastAsia" w:cstheme="minorBidi"/>
          <w:bCs/>
          <w:kern w:val="0"/>
          <w:sz w:val="32"/>
          <w:szCs w:val="32"/>
          <w:lang w:val="en-US" w:eastAsia="zh-CN" w:bidi="ar-SA"/>
        </w:rPr>
        <w:t>（</w:t>
      </w:r>
      <w:r>
        <w:rPr>
          <w:rFonts w:hint="eastAsia" w:asciiTheme="minorEastAsia" w:hAnsiTheme="minorEastAsia" w:cstheme="minorBidi"/>
          <w:bCs/>
          <w:kern w:val="0"/>
          <w:sz w:val="32"/>
          <w:szCs w:val="32"/>
          <w:lang w:val="en-US" w:eastAsia="zh-CN" w:bidi="ar-SA"/>
        </w:rPr>
        <w:t>七</w:t>
      </w:r>
      <w:r>
        <w:rPr>
          <w:rFonts w:hint="eastAsia" w:asciiTheme="minorEastAsia" w:hAnsiTheme="minorEastAsia" w:eastAsiaTheme="minorEastAsia" w:cstheme="minorBidi"/>
          <w:bCs/>
          <w:kern w:val="0"/>
          <w:sz w:val="32"/>
          <w:szCs w:val="32"/>
          <w:lang w:val="en-US" w:eastAsia="zh-CN" w:bidi="ar-SA"/>
        </w:rPr>
        <w:t>）帮助和促进乡镇医院发展。</w:t>
      </w:r>
    </w:p>
    <w:p>
      <w:pPr>
        <w:pStyle w:val="5"/>
        <w:keepNext w:val="0"/>
        <w:keepLines w:val="0"/>
        <w:widowControl/>
        <w:suppressLineNumbers w:val="0"/>
        <w:wordWrap w:val="0"/>
        <w:spacing w:before="0" w:beforeAutospacing="1" w:after="0" w:afterAutospacing="1" w:line="240" w:lineRule="atLeast"/>
        <w:ind w:left="0" w:right="0" w:firstLine="420"/>
        <w:jc w:val="both"/>
        <w:rPr>
          <w:rFonts w:hint="eastAsia" w:asciiTheme="minorEastAsia" w:hAnsiTheme="minorEastAsia" w:eastAsiaTheme="minorEastAsia" w:cstheme="minorBidi"/>
          <w:bCs/>
          <w:kern w:val="0"/>
          <w:sz w:val="32"/>
          <w:szCs w:val="32"/>
          <w:lang w:val="en-US" w:eastAsia="zh-CN" w:bidi="ar-SA"/>
        </w:rPr>
      </w:pPr>
      <w:r>
        <w:rPr>
          <w:rFonts w:hint="eastAsia" w:asciiTheme="minorEastAsia" w:hAnsiTheme="minorEastAsia" w:eastAsiaTheme="minorEastAsia" w:cstheme="minorBidi"/>
          <w:bCs/>
          <w:kern w:val="0"/>
          <w:sz w:val="32"/>
          <w:szCs w:val="32"/>
          <w:lang w:val="en-US" w:eastAsia="zh-CN" w:bidi="ar-SA"/>
        </w:rPr>
        <w:t>（</w:t>
      </w:r>
      <w:r>
        <w:rPr>
          <w:rFonts w:hint="eastAsia" w:asciiTheme="minorEastAsia" w:hAnsiTheme="minorEastAsia" w:cstheme="minorBidi"/>
          <w:bCs/>
          <w:kern w:val="0"/>
          <w:sz w:val="32"/>
          <w:szCs w:val="32"/>
          <w:lang w:val="en-US" w:eastAsia="zh-CN" w:bidi="ar-SA"/>
        </w:rPr>
        <w:t>八</w:t>
      </w:r>
      <w:r>
        <w:rPr>
          <w:rFonts w:hint="eastAsia" w:asciiTheme="minorEastAsia" w:hAnsiTheme="minorEastAsia" w:eastAsiaTheme="minorEastAsia" w:cstheme="minorBidi"/>
          <w:bCs/>
          <w:kern w:val="0"/>
          <w:sz w:val="32"/>
          <w:szCs w:val="32"/>
          <w:lang w:val="en-US" w:eastAsia="zh-CN" w:bidi="ar-SA"/>
        </w:rPr>
        <w:t>）开展科研，教学工作。</w:t>
      </w:r>
    </w:p>
    <w:p>
      <w:pPr>
        <w:pStyle w:val="5"/>
        <w:keepNext w:val="0"/>
        <w:keepLines w:val="0"/>
        <w:widowControl/>
        <w:suppressLineNumbers w:val="0"/>
        <w:wordWrap w:val="0"/>
        <w:spacing w:before="0" w:beforeAutospacing="1" w:after="0" w:afterAutospacing="1" w:line="240" w:lineRule="atLeast"/>
        <w:ind w:left="0" w:right="0" w:firstLine="420"/>
        <w:jc w:val="both"/>
        <w:rPr>
          <w:rFonts w:hint="eastAsia" w:asciiTheme="minorEastAsia" w:hAnsiTheme="minorEastAsia" w:eastAsiaTheme="minorEastAsia" w:cstheme="minorBidi"/>
          <w:bCs/>
          <w:kern w:val="0"/>
          <w:sz w:val="32"/>
          <w:szCs w:val="32"/>
          <w:lang w:val="en-US" w:eastAsia="zh-CN" w:bidi="ar-SA"/>
        </w:rPr>
      </w:pPr>
      <w:r>
        <w:rPr>
          <w:rFonts w:hint="eastAsia" w:asciiTheme="minorEastAsia" w:hAnsiTheme="minorEastAsia" w:eastAsiaTheme="minorEastAsia" w:cstheme="minorBidi"/>
          <w:bCs/>
          <w:kern w:val="0"/>
          <w:sz w:val="32"/>
          <w:szCs w:val="32"/>
          <w:lang w:val="en-US" w:eastAsia="zh-CN" w:bidi="ar-SA"/>
        </w:rPr>
        <w:t>（</w:t>
      </w:r>
      <w:r>
        <w:rPr>
          <w:rFonts w:hint="eastAsia" w:asciiTheme="minorEastAsia" w:hAnsiTheme="minorEastAsia" w:cstheme="minorBidi"/>
          <w:bCs/>
          <w:kern w:val="0"/>
          <w:sz w:val="32"/>
          <w:szCs w:val="32"/>
          <w:lang w:val="en-US" w:eastAsia="zh-CN" w:bidi="ar-SA"/>
        </w:rPr>
        <w:t>九</w:t>
      </w:r>
      <w:r>
        <w:rPr>
          <w:rFonts w:hint="eastAsia" w:asciiTheme="minorEastAsia" w:hAnsiTheme="minorEastAsia" w:eastAsiaTheme="minorEastAsia" w:cstheme="minorBidi"/>
          <w:bCs/>
          <w:kern w:val="0"/>
          <w:sz w:val="32"/>
          <w:szCs w:val="32"/>
          <w:lang w:val="en-US" w:eastAsia="zh-CN" w:bidi="ar-SA"/>
        </w:rPr>
        <w:t>）上级部门交办的其他工作。</w:t>
      </w:r>
    </w:p>
    <w:p>
      <w:pPr>
        <w:ind w:firstLine="800" w:firstLineChars="250"/>
        <w:jc w:val="left"/>
        <w:rPr>
          <w:rFonts w:asciiTheme="minorEastAsia" w:hAnsiTheme="minorEastAsia"/>
          <w:sz w:val="32"/>
          <w:szCs w:val="32"/>
        </w:rPr>
      </w:pPr>
    </w:p>
    <w:p>
      <w:pPr>
        <w:jc w:val="left"/>
        <w:rPr>
          <w:rFonts w:ascii="仿宋_GB2312" w:eastAsia="仿宋_GB2312" w:hAnsiTheme="minorEastAsia"/>
          <w:sz w:val="28"/>
          <w:szCs w:val="32"/>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hint="eastAsia" w:asciiTheme="minorEastAsia" w:hAnsiTheme="minorEastAsia"/>
          <w:bCs/>
          <w:kern w:val="0"/>
          <w:sz w:val="32"/>
          <w:szCs w:val="32"/>
          <w:lang w:eastAsia="zh-CN"/>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eastAsia="zh-CN"/>
        </w:rPr>
        <w:t>岳阳县人民医院</w:t>
      </w:r>
      <w:r>
        <w:rPr>
          <w:rFonts w:hint="eastAsia" w:asciiTheme="minorEastAsia" w:hAnsiTheme="minorEastAsia"/>
          <w:bCs/>
          <w:kern w:val="0"/>
          <w:sz w:val="32"/>
          <w:szCs w:val="32"/>
        </w:rPr>
        <w:t>内设机构包括：</w:t>
      </w:r>
      <w:r>
        <w:rPr>
          <w:rFonts w:hint="eastAsia" w:ascii="仿宋_GB2312" w:hAnsi="宋体" w:eastAsia="仿宋_GB2312" w:cs="宋体"/>
          <w:color w:val="000000"/>
          <w:kern w:val="0"/>
          <w:sz w:val="30"/>
          <w:szCs w:val="30"/>
          <w:shd w:val="clear" w:fill="FFFFFF"/>
        </w:rPr>
        <w:t>急</w:t>
      </w:r>
      <w:r>
        <w:rPr>
          <w:rFonts w:hint="eastAsia" w:asciiTheme="minorEastAsia" w:hAnsiTheme="minorEastAsia"/>
          <w:bCs/>
          <w:kern w:val="0"/>
          <w:sz w:val="32"/>
          <w:szCs w:val="32"/>
          <w:lang w:eastAsia="zh-CN"/>
        </w:rPr>
        <w:t>诊科、重症医学科、手术室、麻醉科、骨科胸外烧伤科、神经脊柱外科、普外科、泌尿外科、妇科、产科、心血管呼吸内科、神经内分泌科、消化内科、感染科、中医老年病综合内科、五官科、儿科、新生儿科、血液透析中心、体外碎石中心、健康管理中心、影像中心（放射、CT、核磁共振）、检验科、超声科、口腔科、皮肤科、病理科、康复理疗中心等临床医技科室20多个。</w:t>
      </w:r>
    </w:p>
    <w:p>
      <w:pPr>
        <w:pStyle w:val="5"/>
        <w:keepNext w:val="0"/>
        <w:keepLines w:val="0"/>
        <w:widowControl/>
        <w:suppressLineNumbers w:val="0"/>
        <w:wordWrap w:val="0"/>
        <w:spacing w:before="0" w:beforeAutospacing="1" w:after="0" w:afterAutospacing="1" w:line="240" w:lineRule="atLeast"/>
        <w:ind w:right="0" w:firstLine="640" w:firstLineChars="200"/>
        <w:jc w:val="both"/>
        <w:rPr>
          <w:rFonts w:hint="eastAsia" w:asciiTheme="minorEastAsia" w:hAnsiTheme="minorEastAsia" w:eastAsiaTheme="minorEastAsia" w:cstheme="minorBidi"/>
          <w:bCs/>
          <w:kern w:val="0"/>
          <w:sz w:val="32"/>
          <w:szCs w:val="32"/>
          <w:lang w:val="en-US" w:eastAsia="zh-CN" w:bidi="ar-SA"/>
        </w:rPr>
      </w:pPr>
      <w:r>
        <w:rPr>
          <w:rFonts w:hint="eastAsia" w:asciiTheme="minorEastAsia" w:hAnsiTheme="minorEastAsia"/>
          <w:bCs/>
          <w:kern w:val="0"/>
          <w:sz w:val="32"/>
          <w:szCs w:val="32"/>
        </w:rPr>
        <w:t>（二）决</w:t>
      </w:r>
      <w:r>
        <w:rPr>
          <w:rFonts w:hint="eastAsia" w:asciiTheme="minorEastAsia" w:hAnsiTheme="minorEastAsia" w:eastAsiaTheme="minorEastAsia" w:cstheme="minorBidi"/>
          <w:bCs/>
          <w:kern w:val="0"/>
          <w:sz w:val="32"/>
          <w:szCs w:val="32"/>
          <w:lang w:val="en-US" w:eastAsia="zh-CN" w:bidi="ar-SA"/>
        </w:rPr>
        <w:t>算单位构成。岳阳县人民医院2020年部门决算汇总公开单位构成包括：岳阳县人民医院只有本级,没有其他二级预算单位,因此,纳入2020年部门决算编制范围的只有岳阳县人民医院部门本级。</w:t>
      </w:r>
    </w:p>
    <w:p>
      <w:pPr>
        <w:widowControl/>
        <w:spacing w:line="600" w:lineRule="exact"/>
        <w:rPr>
          <w:rFonts w:asciiTheme="minorEastAsia" w:hAnsiTheme="minorEastAsia"/>
          <w:bCs/>
          <w:kern w:val="0"/>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6"/>
        <w:tblW w:w="14081" w:type="dxa"/>
        <w:tblInd w:w="93" w:type="dxa"/>
        <w:tblLayout w:type="autofit"/>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911.84</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16286.98</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13975.18</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571.97</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9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15458.99</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lang w:val="en-US" w:eastAsia="zh-CN"/>
              </w:rPr>
              <w:t>16286.98</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827.99</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16286.98</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b/>
                <w:bCs/>
                <w:kern w:val="0"/>
                <w:sz w:val="22"/>
                <w:lang w:val="en-US" w:eastAsia="zh-CN"/>
              </w:rPr>
            </w:pPr>
            <w:r>
              <w:rPr>
                <w:rFonts w:hint="eastAsia" w:ascii="宋体" w:hAnsi="宋体" w:eastAsia="宋体" w:cs="宋体"/>
                <w:b/>
                <w:bCs/>
                <w:kern w:val="0"/>
                <w:sz w:val="22"/>
                <w:lang w:val="en-US" w:eastAsia="zh-CN"/>
              </w:rPr>
              <w:t>16286.98</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注：1.本表反映部门本年度的总收支和年末结转结余情况。</w:t>
            </w:r>
            <w:r>
              <w:rPr>
                <w:rFonts w:hint="eastAsia" w:ascii="宋体" w:hAnsi="宋体" w:eastAsia="宋体" w:cs="宋体"/>
                <w:kern w:val="0"/>
                <w:sz w:val="24"/>
                <w:szCs w:val="24"/>
              </w:rPr>
              <w:br w:type="textWrapping"/>
            </w: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6"/>
        <w:tblW w:w="13900" w:type="dxa"/>
        <w:tblInd w:w="0" w:type="dxa"/>
        <w:tblLayout w:type="autofit"/>
        <w:tblCellMar>
          <w:top w:w="0" w:type="dxa"/>
          <w:left w:w="0" w:type="dxa"/>
          <w:bottom w:w="0" w:type="dxa"/>
          <w:right w:w="0" w:type="dxa"/>
        </w:tblCellMar>
      </w:tblPr>
      <w:tblGrid>
        <w:gridCol w:w="315"/>
        <w:gridCol w:w="315"/>
        <w:gridCol w:w="1245"/>
        <w:gridCol w:w="1997"/>
        <w:gridCol w:w="1824"/>
        <w:gridCol w:w="1520"/>
        <w:gridCol w:w="1997"/>
        <w:gridCol w:w="1520"/>
        <w:gridCol w:w="1520"/>
        <w:gridCol w:w="2161"/>
      </w:tblGrid>
      <w:tr>
        <w:tblPrEx>
          <w:tblCellMar>
            <w:top w:w="0" w:type="dxa"/>
            <w:left w:w="0" w:type="dxa"/>
            <w:bottom w:w="0" w:type="dxa"/>
            <w:right w:w="0" w:type="dxa"/>
          </w:tblCellMar>
        </w:tblPrEx>
        <w:trPr>
          <w:trHeight w:val="435" w:hRule="atLeast"/>
        </w:trPr>
        <w:tc>
          <w:tcPr>
            <w:tcW w:w="13900"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285" w:hRule="atLeast"/>
        </w:trPr>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285" w:hRule="atLeast"/>
        </w:trPr>
        <w:tc>
          <w:tcPr>
            <w:tcW w:w="0" w:type="auto"/>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450" w:hRule="atLeast"/>
        </w:trPr>
        <w:tc>
          <w:tcPr>
            <w:tcW w:w="2420"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640"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164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trHeight w:val="450" w:hRule="atLeast"/>
        </w:trPr>
        <w:tc>
          <w:tcPr>
            <w:tcW w:w="1120"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1300"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0" w:type="auto"/>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CellMar>
            <w:top w:w="0" w:type="dxa"/>
            <w:left w:w="0" w:type="dxa"/>
            <w:bottom w:w="0" w:type="dxa"/>
            <w:right w:w="0" w:type="dxa"/>
          </w:tblCellMar>
        </w:tblPrEx>
        <w:trPr>
          <w:trHeight w:val="450" w:hRule="atLeast"/>
        </w:trPr>
        <w:tc>
          <w:tcPr>
            <w:tcW w:w="0" w:type="auto"/>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15458.99</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911.84</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13975.18</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lang w:val="en-US" w:eastAsia="zh-CN"/>
              </w:rPr>
              <w:t>571.97</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华文中宋" w:hAnsi="华文中宋" w:eastAsia="华文中宋" w:cs="宋体"/>
                <w:sz w:val="24"/>
                <w:szCs w:val="24"/>
              </w:rPr>
            </w:pPr>
            <w:r>
              <w:rPr>
                <w:rFonts w:hint="eastAsia" w:ascii="华文中宋" w:hAnsi="华文中宋" w:eastAsia="华文中宋"/>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615" w:hRule="atLeast"/>
        </w:trPr>
        <w:tc>
          <w:tcPr>
            <w:tcW w:w="13900"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6"/>
        <w:tblW w:w="13021" w:type="dxa"/>
        <w:tblInd w:w="93" w:type="dxa"/>
        <w:tblLayout w:type="autofit"/>
        <w:tblCellMar>
          <w:top w:w="0" w:type="dxa"/>
          <w:left w:w="108" w:type="dxa"/>
          <w:bottom w:w="0" w:type="dxa"/>
          <w:right w:w="108" w:type="dxa"/>
        </w:tblCellMar>
      </w:tblPr>
      <w:tblGrid>
        <w:gridCol w:w="1042"/>
        <w:gridCol w:w="222"/>
        <w:gridCol w:w="1249"/>
        <w:gridCol w:w="1646"/>
        <w:gridCol w:w="1679"/>
        <w:gridCol w:w="1679"/>
        <w:gridCol w:w="1679"/>
        <w:gridCol w:w="1679"/>
        <w:gridCol w:w="2308"/>
      </w:tblGrid>
      <w:tr>
        <w:tblPrEx>
          <w:tblCellMar>
            <w:top w:w="0" w:type="dxa"/>
            <w:left w:w="108" w:type="dxa"/>
            <w:bottom w:w="0" w:type="dxa"/>
            <w:right w:w="108" w:type="dxa"/>
          </w:tblCellMar>
        </w:tblPrEx>
        <w:trPr>
          <w:trHeight w:val="435" w:hRule="atLeast"/>
        </w:trPr>
        <w:tc>
          <w:tcPr>
            <w:tcW w:w="13021"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60"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50" w:hRule="atLeast"/>
        </w:trPr>
        <w:tc>
          <w:tcPr>
            <w:tcW w:w="2351"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64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30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CellMar>
            <w:top w:w="0" w:type="dxa"/>
            <w:left w:w="108" w:type="dxa"/>
            <w:bottom w:w="0" w:type="dxa"/>
            <w:right w:w="108" w:type="dxa"/>
          </w:tblCellMar>
        </w:tblPrEx>
        <w:trPr>
          <w:trHeight w:val="450" w:hRule="atLeast"/>
        </w:trPr>
        <w:tc>
          <w:tcPr>
            <w:tcW w:w="1102"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12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10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4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2351"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64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30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CellMar>
            <w:top w:w="0" w:type="dxa"/>
            <w:left w:w="108" w:type="dxa"/>
            <w:bottom w:w="0" w:type="dxa"/>
            <w:right w:w="108" w:type="dxa"/>
          </w:tblCellMar>
        </w:tblPrEx>
        <w:trPr>
          <w:trHeight w:val="450" w:hRule="atLeast"/>
        </w:trPr>
        <w:tc>
          <w:tcPr>
            <w:tcW w:w="2351"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64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16286.98</w:t>
            </w:r>
          </w:p>
        </w:tc>
        <w:tc>
          <w:tcPr>
            <w:tcW w:w="1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14631.29</w:t>
            </w:r>
          </w:p>
        </w:tc>
        <w:tc>
          <w:tcPr>
            <w:tcW w:w="167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1655.69</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10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10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10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10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10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102"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630" w:hRule="atLeast"/>
        </w:trPr>
        <w:tc>
          <w:tcPr>
            <w:tcW w:w="13021"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6"/>
        <w:tblW w:w="15521" w:type="dxa"/>
        <w:tblInd w:w="93" w:type="dxa"/>
        <w:tblLayout w:type="autofit"/>
        <w:tblCellMar>
          <w:top w:w="0" w:type="dxa"/>
          <w:left w:w="108" w:type="dxa"/>
          <w:bottom w:w="0" w:type="dxa"/>
          <w:right w:w="108" w:type="dxa"/>
        </w:tblCellMar>
      </w:tblPr>
      <w:tblGrid>
        <w:gridCol w:w="3595"/>
        <w:gridCol w:w="436"/>
        <w:gridCol w:w="1078"/>
        <w:gridCol w:w="496"/>
        <w:gridCol w:w="2915"/>
        <w:gridCol w:w="632"/>
        <w:gridCol w:w="435"/>
        <w:gridCol w:w="1573"/>
        <w:gridCol w:w="1394"/>
        <w:gridCol w:w="1394"/>
        <w:gridCol w:w="1573"/>
      </w:tblGrid>
      <w:tr>
        <w:tblPrEx>
          <w:tblCellMar>
            <w:top w:w="0" w:type="dxa"/>
            <w:left w:w="108" w:type="dxa"/>
            <w:bottom w:w="0" w:type="dxa"/>
            <w:right w:w="108" w:type="dxa"/>
          </w:tblCellMar>
        </w:tblPrEx>
        <w:trPr>
          <w:trHeight w:val="285" w:hRule="atLeast"/>
        </w:trPr>
        <w:tc>
          <w:tcPr>
            <w:tcW w:w="3596"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59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3596"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8"/>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630"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911.84</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kern w:val="0"/>
                <w:sz w:val="22"/>
                <w:lang w:val="en-US" w:eastAsia="zh-CN"/>
              </w:rPr>
            </w:pPr>
            <w:r>
              <w:rPr>
                <w:rFonts w:hint="eastAsia" w:ascii="宋体" w:hAnsi="宋体" w:eastAsia="宋体" w:cs="宋体"/>
                <w:kern w:val="0"/>
                <w:sz w:val="22"/>
              </w:rPr>
              <w:t>　</w:t>
            </w:r>
            <w:r>
              <w:rPr>
                <w:rFonts w:hint="eastAsia" w:ascii="宋体" w:hAnsi="宋体" w:eastAsia="宋体" w:cs="宋体"/>
                <w:kern w:val="0"/>
                <w:sz w:val="22"/>
                <w:lang w:val="en-US" w:eastAsia="zh-CN"/>
              </w:rPr>
              <w:t>911.84</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911.84</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0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911.84</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911.84</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911.84</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lang w:val="en-US" w:eastAsia="zh-CN"/>
              </w:rPr>
              <w:t>911.84</w:t>
            </w: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573"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911.84</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lang w:val="en-US" w:eastAsia="zh-CN"/>
              </w:rPr>
              <w:t>911.84</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6"/>
        <w:tblW w:w="14219" w:type="dxa"/>
        <w:jc w:val="center"/>
        <w:tblLayout w:type="autofit"/>
        <w:tblCellMar>
          <w:top w:w="0" w:type="dxa"/>
          <w:left w:w="108" w:type="dxa"/>
          <w:bottom w:w="0" w:type="dxa"/>
          <w:right w:w="108" w:type="dxa"/>
        </w:tblCellMar>
      </w:tblPr>
      <w:tblGrid>
        <w:gridCol w:w="1200"/>
        <w:gridCol w:w="3527"/>
        <w:gridCol w:w="3000"/>
        <w:gridCol w:w="3492"/>
        <w:gridCol w:w="3000"/>
      </w:tblGrid>
      <w:tr>
        <w:tblPrEx>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911.84</w:t>
            </w: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84.15</w:t>
            </w: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val="en-US" w:eastAsia="zh-CN"/>
              </w:rPr>
              <w:t>827.69</w:t>
            </w: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6"/>
        <w:tblW w:w="0" w:type="auto"/>
        <w:tblInd w:w="0" w:type="dxa"/>
        <w:tblLayout w:type="autofit"/>
        <w:tblCellMar>
          <w:top w:w="0" w:type="dxa"/>
          <w:left w:w="108" w:type="dxa"/>
          <w:bottom w:w="0" w:type="dxa"/>
          <w:right w:w="108" w:type="dxa"/>
        </w:tblCellMar>
      </w:tblPr>
      <w:tblGrid>
        <w:gridCol w:w="1338"/>
        <w:gridCol w:w="3366"/>
        <w:gridCol w:w="951"/>
        <w:gridCol w:w="1120"/>
        <w:gridCol w:w="2316"/>
        <w:gridCol w:w="598"/>
        <w:gridCol w:w="1121"/>
        <w:gridCol w:w="4206"/>
        <w:gridCol w:w="598"/>
      </w:tblGrid>
      <w:tr>
        <w:tblPrEx>
          <w:tblCellMar>
            <w:top w:w="0" w:type="dxa"/>
            <w:left w:w="108" w:type="dxa"/>
            <w:bottom w:w="0" w:type="dxa"/>
            <w:right w:w="108" w:type="dxa"/>
          </w:tblCellMar>
        </w:tblPrEx>
        <w:trPr>
          <w:trHeight w:val="113" w:hRule="atLeast"/>
        </w:trPr>
        <w:tc>
          <w:tcPr>
            <w:tcW w:w="0" w:type="auto"/>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CellMar>
            <w:top w:w="0" w:type="dxa"/>
            <w:left w:w="108" w:type="dxa"/>
            <w:bottom w:w="0" w:type="dxa"/>
            <w:right w:w="108" w:type="dxa"/>
          </w:tblCellMar>
        </w:tblPrEx>
        <w:trPr>
          <w:trHeight w:val="113" w:hRule="atLeast"/>
        </w:trPr>
        <w:tc>
          <w:tcPr>
            <w:tcW w:w="13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36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84.15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rPr>
              <w:t>　</w:t>
            </w:r>
            <w:r>
              <w:rPr>
                <w:rFonts w:hint="eastAsia" w:ascii="宋体" w:hAnsi="宋体" w:eastAsia="宋体" w:cs="宋体"/>
                <w:color w:val="000000"/>
                <w:kern w:val="0"/>
                <w:szCs w:val="20"/>
                <w:lang w:val="en-US" w:eastAsia="zh-CN"/>
              </w:rPr>
              <w:t>84.15</w:t>
            </w:r>
          </w:p>
        </w:tc>
        <w:tc>
          <w:tcPr>
            <w:tcW w:w="0" w:type="auto"/>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r>
      <w:tr>
        <w:tblPrEx>
          <w:tblCellMar>
            <w:top w:w="0" w:type="dxa"/>
            <w:left w:w="108" w:type="dxa"/>
            <w:bottom w:w="0" w:type="dxa"/>
            <w:right w:w="108" w:type="dxa"/>
          </w:tblCellMar>
        </w:tblPrEx>
        <w:trPr>
          <w:trHeight w:val="284" w:hRule="exact"/>
        </w:trPr>
        <w:tc>
          <w:tcPr>
            <w:tcW w:w="0" w:type="auto"/>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(若本单位无政府性基金收支</w:t>
      </w:r>
      <w:r>
        <w:rPr>
          <w:rFonts w:hint="eastAsia" w:ascii="Times New Roman" w:hAnsi="Times New Roman" w:eastAsia="仿宋_GB2312" w:cs="Times New Roman"/>
          <w:kern w:val="0"/>
          <w:szCs w:val="21"/>
        </w:rPr>
        <w:t>,请说明：XX单位没有政府性基金收入，也没有使用政府性基金安排的支出，故本表无数据</w:t>
      </w:r>
      <w:r>
        <w:rPr>
          <w:rFonts w:ascii="Times New Roman" w:hAnsi="Times New Roman" w:eastAsia="仿宋_GB2312" w:cs="Times New Roman"/>
          <w:kern w:val="0"/>
          <w:szCs w:val="21"/>
        </w:rPr>
        <w:t>)。</w:t>
      </w:r>
    </w:p>
    <w:p>
      <w:pPr>
        <w:widowControl/>
        <w:jc w:val="left"/>
        <w:rPr>
          <w:rFonts w:ascii="黑体" w:hAnsi="黑体" w:eastAsia="黑体"/>
          <w:szCs w:val="21"/>
        </w:rPr>
      </w:pPr>
      <w:r>
        <w:rPr>
          <w:rFonts w:ascii="黑体" w:hAnsi="黑体" w:eastAsia="黑体"/>
          <w:szCs w:val="21"/>
        </w:rPr>
        <w:br w:type="page"/>
      </w:r>
    </w:p>
    <w:tbl>
      <w:tblPr>
        <w:tblStyle w:val="6"/>
        <w:tblW w:w="14190" w:type="dxa"/>
        <w:tblInd w:w="93" w:type="dxa"/>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tc>
      </w:tr>
    </w:tbl>
    <w:p>
      <w:pPr>
        <w:pStyle w:val="10"/>
        <w:rPr>
          <w:sz w:val="72"/>
          <w:szCs w:val="72"/>
        </w:rPr>
        <w:sectPr>
          <w:pgSz w:w="16838" w:h="11906" w:orient="landscape"/>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pStyle w:val="10"/>
        <w:ind w:firstLine="640" w:firstLineChars="200"/>
        <w:rPr>
          <w:rFonts w:hint="eastAsia" w:ascii="宋体" w:hAnsi="宋体" w:eastAsia="宋体"/>
          <w:sz w:val="32"/>
          <w:szCs w:val="32"/>
        </w:rPr>
      </w:pPr>
      <w:r>
        <w:rPr>
          <w:rFonts w:hint="eastAsia" w:ascii="宋体" w:hAnsi="宋体" w:eastAsia="宋体"/>
          <w:sz w:val="32"/>
          <w:szCs w:val="32"/>
        </w:rPr>
        <w:t>202</w:t>
      </w:r>
      <w:r>
        <w:rPr>
          <w:rFonts w:hint="eastAsia" w:ascii="宋体" w:hAnsi="宋体" w:eastAsia="宋体"/>
          <w:sz w:val="32"/>
          <w:szCs w:val="32"/>
          <w:highlight w:val="none"/>
        </w:rPr>
        <w:t>0年度收入总计</w:t>
      </w:r>
      <w:r>
        <w:rPr>
          <w:rFonts w:hint="eastAsia" w:ascii="宋体" w:hAnsi="宋体" w:eastAsia="宋体"/>
          <w:sz w:val="32"/>
          <w:szCs w:val="32"/>
          <w:highlight w:val="none"/>
          <w:lang w:val="en-US" w:eastAsia="zh-CN"/>
        </w:rPr>
        <w:t>16286.98</w:t>
      </w:r>
      <w:r>
        <w:rPr>
          <w:rFonts w:hint="eastAsia" w:ascii="宋体" w:hAnsi="宋体" w:eastAsia="宋体"/>
          <w:sz w:val="32"/>
          <w:szCs w:val="32"/>
          <w:highlight w:val="none"/>
        </w:rPr>
        <w:t>万元（含年初结转和结余资金</w:t>
      </w:r>
      <w:r>
        <w:rPr>
          <w:rFonts w:hint="eastAsia" w:ascii="宋体" w:hAnsi="宋体" w:eastAsia="宋体"/>
          <w:sz w:val="32"/>
          <w:szCs w:val="32"/>
          <w:highlight w:val="none"/>
          <w:lang w:val="en-US" w:eastAsia="zh-CN"/>
        </w:rPr>
        <w:t>827.99</w:t>
      </w:r>
      <w:r>
        <w:rPr>
          <w:rFonts w:hint="eastAsia" w:ascii="宋体" w:hAnsi="宋体" w:eastAsia="宋体"/>
          <w:sz w:val="32"/>
          <w:szCs w:val="32"/>
          <w:highlight w:val="none"/>
        </w:rPr>
        <w:t>万元），与上年相比，减少</w:t>
      </w:r>
      <w:r>
        <w:rPr>
          <w:rFonts w:hint="eastAsia" w:ascii="宋体" w:hAnsi="宋体" w:eastAsia="宋体"/>
          <w:sz w:val="32"/>
          <w:szCs w:val="32"/>
          <w:highlight w:val="none"/>
          <w:lang w:val="en-US" w:eastAsia="zh-CN"/>
        </w:rPr>
        <w:t>1766.05</w:t>
      </w:r>
      <w:r>
        <w:rPr>
          <w:rFonts w:hint="eastAsia" w:ascii="宋体" w:hAnsi="宋体" w:eastAsia="宋体"/>
          <w:sz w:val="32"/>
          <w:szCs w:val="32"/>
          <w:highlight w:val="none"/>
        </w:rPr>
        <w:t>万元，减少</w:t>
      </w:r>
      <w:r>
        <w:rPr>
          <w:rFonts w:hint="eastAsia" w:ascii="宋体" w:hAnsi="宋体" w:eastAsia="宋体"/>
          <w:sz w:val="32"/>
          <w:szCs w:val="32"/>
          <w:highlight w:val="none"/>
          <w:lang w:val="en-US" w:eastAsia="zh-CN"/>
        </w:rPr>
        <w:t>9.78</w:t>
      </w:r>
      <w:r>
        <w:rPr>
          <w:rFonts w:hint="eastAsia" w:ascii="宋体" w:hAnsi="宋体" w:eastAsia="宋体"/>
          <w:sz w:val="32"/>
          <w:szCs w:val="32"/>
          <w:highlight w:val="none"/>
        </w:rPr>
        <w:t>%，主要是因为</w:t>
      </w:r>
      <w:r>
        <w:rPr>
          <w:rFonts w:hint="eastAsia" w:ascii="宋体" w:hAnsi="宋体" w:eastAsia="宋体"/>
          <w:sz w:val="32"/>
          <w:szCs w:val="32"/>
          <w:highlight w:val="none"/>
          <w:lang w:eastAsia="zh-CN"/>
        </w:rPr>
        <w:t>医院受新冠肺炎</w:t>
      </w:r>
      <w:r>
        <w:rPr>
          <w:rFonts w:hint="eastAsia" w:ascii="宋体" w:hAnsi="宋体" w:eastAsia="宋体"/>
          <w:sz w:val="32"/>
          <w:szCs w:val="32"/>
          <w:lang w:eastAsia="zh-CN"/>
        </w:rPr>
        <w:t>影响收入</w:t>
      </w:r>
      <w:r>
        <w:rPr>
          <w:rFonts w:hint="eastAsia" w:ascii="宋体" w:hAnsi="宋体" w:eastAsia="宋体"/>
          <w:sz w:val="32"/>
          <w:szCs w:val="32"/>
        </w:rPr>
        <w:t>。</w:t>
      </w:r>
    </w:p>
    <w:p>
      <w:pPr>
        <w:pStyle w:val="10"/>
        <w:ind w:firstLine="640" w:firstLineChars="200"/>
        <w:rPr>
          <w:rFonts w:hint="eastAsia" w:eastAsia="宋体" w:asciiTheme="minorEastAsia" w:hAnsiTheme="minorEastAsia"/>
          <w:sz w:val="32"/>
          <w:szCs w:val="32"/>
          <w:lang w:eastAsia="zh-CN"/>
        </w:rPr>
      </w:pPr>
      <w:r>
        <w:rPr>
          <w:rFonts w:hint="eastAsia" w:ascii="宋体" w:hAnsi="宋体" w:eastAsia="宋体"/>
          <w:sz w:val="32"/>
          <w:szCs w:val="32"/>
        </w:rPr>
        <w:t>2020年度支出总计</w:t>
      </w:r>
      <w:r>
        <w:rPr>
          <w:rFonts w:hint="eastAsia" w:ascii="宋体" w:hAnsi="宋体" w:eastAsia="宋体"/>
          <w:sz w:val="32"/>
          <w:szCs w:val="32"/>
          <w:lang w:val="en-US" w:eastAsia="zh-CN"/>
        </w:rPr>
        <w:t>16286.98</w:t>
      </w:r>
      <w:r>
        <w:rPr>
          <w:rFonts w:hint="eastAsia" w:ascii="宋体" w:hAnsi="宋体" w:eastAsia="宋体"/>
          <w:sz w:val="32"/>
          <w:szCs w:val="32"/>
        </w:rPr>
        <w:t>万元，与上年相比，减少</w:t>
      </w:r>
      <w:r>
        <w:rPr>
          <w:rFonts w:hint="eastAsia" w:ascii="宋体" w:hAnsi="宋体" w:eastAsia="宋体"/>
          <w:sz w:val="32"/>
          <w:szCs w:val="32"/>
          <w:lang w:val="en-US" w:eastAsia="zh-CN"/>
        </w:rPr>
        <w:t>759.35</w:t>
      </w:r>
      <w:r>
        <w:rPr>
          <w:rFonts w:hint="eastAsia" w:ascii="宋体" w:hAnsi="宋体" w:eastAsia="宋体"/>
          <w:sz w:val="32"/>
          <w:szCs w:val="32"/>
        </w:rPr>
        <w:t>万元，减少</w:t>
      </w:r>
      <w:r>
        <w:rPr>
          <w:rFonts w:hint="eastAsia" w:ascii="宋体" w:hAnsi="宋体" w:eastAsia="宋体"/>
          <w:sz w:val="32"/>
          <w:szCs w:val="32"/>
          <w:lang w:val="en-US" w:eastAsia="zh-CN"/>
        </w:rPr>
        <w:t>4.45</w:t>
      </w:r>
      <w:r>
        <w:rPr>
          <w:rFonts w:hint="eastAsia" w:ascii="宋体" w:hAnsi="宋体" w:eastAsia="宋体"/>
          <w:sz w:val="32"/>
          <w:szCs w:val="32"/>
        </w:rPr>
        <w:t>%，主要是因为</w:t>
      </w:r>
      <w:r>
        <w:rPr>
          <w:rFonts w:hint="eastAsia" w:ascii="宋体" w:hAnsi="宋体" w:eastAsia="宋体"/>
          <w:sz w:val="32"/>
          <w:szCs w:val="32"/>
          <w:lang w:eastAsia="zh-CN"/>
        </w:rPr>
        <w:t>新冠肺炎影响支出</w:t>
      </w:r>
    </w:p>
    <w:p>
      <w:pPr>
        <w:pStyle w:val="10"/>
        <w:rPr>
          <w:rFonts w:hAnsi="黑体"/>
          <w:b/>
          <w:sz w:val="32"/>
          <w:szCs w:val="32"/>
        </w:rPr>
      </w:pPr>
      <w:r>
        <w:rPr>
          <w:rFonts w:hint="eastAsia" w:hAnsi="黑体"/>
          <w:b/>
          <w:sz w:val="32"/>
          <w:szCs w:val="32"/>
        </w:rPr>
        <w:t>二、收入决算情况说明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15458.9</w:t>
      </w:r>
      <w:r>
        <w:rPr>
          <w:rFonts w:hint="eastAsia" w:asciiTheme="minorEastAsia" w:hAnsiTheme="minorEastAsia" w:eastAsiaTheme="minorEastAsia"/>
          <w:sz w:val="32"/>
          <w:szCs w:val="32"/>
        </w:rPr>
        <w:t>万元</w:t>
      </w:r>
      <w:r>
        <w:rPr>
          <w:rFonts w:hint="eastAsia" w:ascii="宋体" w:hAnsi="宋体" w:eastAsia="宋体"/>
          <w:b/>
          <w:bCs/>
          <w:color w:val="auto"/>
          <w:sz w:val="28"/>
          <w:szCs w:val="28"/>
        </w:rPr>
        <w:t>（不含年初结转和结余资金）</w:t>
      </w:r>
      <w:r>
        <w:rPr>
          <w:rFonts w:hint="eastAsia" w:asciiTheme="minorEastAsia" w:hAnsiTheme="minorEastAsia" w:eastAsiaTheme="minorEastAsia"/>
          <w:sz w:val="32"/>
          <w:szCs w:val="32"/>
        </w:rPr>
        <w:t>，其中：财政拨款收入</w:t>
      </w:r>
      <w:r>
        <w:rPr>
          <w:rFonts w:hint="eastAsia" w:asciiTheme="minorEastAsia" w:hAnsiTheme="minorEastAsia" w:eastAsiaTheme="minorEastAsia"/>
          <w:sz w:val="32"/>
          <w:szCs w:val="32"/>
          <w:lang w:val="en-US" w:eastAsia="zh-CN"/>
        </w:rPr>
        <w:t>911.84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5.9</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13975.18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90.4</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571.97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3.69</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16286.98</w:t>
      </w:r>
      <w:r>
        <w:rPr>
          <w:rFonts w:hint="eastAsia" w:asciiTheme="minorEastAsia" w:hAnsiTheme="minorEastAsia" w:eastAsiaTheme="minorEastAsia"/>
          <w:sz w:val="32"/>
          <w:szCs w:val="32"/>
        </w:rPr>
        <w:t>万</w:t>
      </w:r>
      <w:r>
        <w:rPr>
          <w:rFonts w:hint="eastAsia" w:asciiTheme="minorEastAsia" w:hAnsiTheme="minorEastAsia" w:eastAsiaTheme="minorEastAsia"/>
          <w:color w:val="auto"/>
          <w:sz w:val="32"/>
          <w:szCs w:val="32"/>
        </w:rPr>
        <w:t>元</w:t>
      </w:r>
      <w:r>
        <w:rPr>
          <w:rFonts w:hint="eastAsia" w:ascii="宋体" w:hAnsi="宋体" w:eastAsia="宋体"/>
          <w:b/>
          <w:bCs/>
          <w:color w:val="auto"/>
          <w:sz w:val="28"/>
          <w:szCs w:val="28"/>
        </w:rPr>
        <w:t>（不含年末结转和结余资金）</w:t>
      </w:r>
      <w:r>
        <w:rPr>
          <w:rFonts w:hint="eastAsia" w:asciiTheme="minorEastAsia" w:hAnsiTheme="minorEastAsia" w:eastAsiaTheme="minorEastAsia"/>
          <w:sz w:val="32"/>
          <w:szCs w:val="32"/>
        </w:rPr>
        <w:t>，其中：基本支出</w:t>
      </w:r>
      <w:r>
        <w:rPr>
          <w:rFonts w:hint="eastAsia" w:asciiTheme="minorEastAsia" w:hAnsiTheme="minorEastAsia" w:eastAsiaTheme="minorEastAsia"/>
          <w:sz w:val="32"/>
          <w:szCs w:val="32"/>
          <w:lang w:val="en-US" w:eastAsia="zh-CN"/>
        </w:rPr>
        <w:t>14631.29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89.83</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1655.68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10.17</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int="eastAsia" w:hAnsi="黑体"/>
          <w:b/>
          <w:sz w:val="32"/>
          <w:szCs w:val="32"/>
        </w:rPr>
      </w:pPr>
      <w:r>
        <w:rPr>
          <w:rFonts w:hint="eastAsia" w:hAnsi="黑体"/>
          <w:b/>
          <w:sz w:val="32"/>
          <w:szCs w:val="32"/>
        </w:rPr>
        <w:t>四、财政拨款收入支出决算总体情况说明</w:t>
      </w:r>
    </w:p>
    <w:p>
      <w:pPr>
        <w:pStyle w:val="10"/>
        <w:ind w:firstLine="640" w:firstLineChars="200"/>
        <w:rPr>
          <w:rFonts w:hint="eastAsia" w:ascii="宋体" w:hAnsi="宋体" w:eastAsia="宋体"/>
          <w:sz w:val="32"/>
          <w:szCs w:val="32"/>
        </w:rPr>
      </w:pPr>
      <w:r>
        <w:rPr>
          <w:rFonts w:hint="eastAsia" w:ascii="宋体" w:hAnsi="宋体" w:eastAsia="宋体"/>
          <w:sz w:val="32"/>
          <w:szCs w:val="32"/>
        </w:rPr>
        <w:t>2020年度财政拨款收入合计</w:t>
      </w:r>
      <w:r>
        <w:rPr>
          <w:rFonts w:hint="eastAsia" w:ascii="宋体" w:hAnsi="宋体" w:eastAsia="宋体"/>
          <w:sz w:val="32"/>
          <w:szCs w:val="32"/>
          <w:lang w:val="en-US" w:eastAsia="zh-CN"/>
        </w:rPr>
        <w:t>911.84</w:t>
      </w:r>
      <w:r>
        <w:rPr>
          <w:rFonts w:hint="eastAsia" w:ascii="宋体" w:hAnsi="宋体" w:eastAsia="宋体"/>
          <w:sz w:val="32"/>
          <w:szCs w:val="32"/>
        </w:rPr>
        <w:t>万元（不含年初财政拨款结转和结余资金），与上年相比，减少</w:t>
      </w:r>
      <w:r>
        <w:rPr>
          <w:rFonts w:hint="eastAsia" w:ascii="宋体" w:hAnsi="宋体" w:eastAsia="宋体"/>
          <w:sz w:val="32"/>
          <w:szCs w:val="32"/>
          <w:lang w:val="en-US" w:eastAsia="zh-CN"/>
        </w:rPr>
        <w:t>671.75</w:t>
      </w:r>
      <w:r>
        <w:rPr>
          <w:rFonts w:hint="eastAsia" w:ascii="宋体" w:hAnsi="宋体" w:eastAsia="宋体"/>
          <w:sz w:val="32"/>
          <w:szCs w:val="32"/>
        </w:rPr>
        <w:t>万元,</w:t>
      </w:r>
      <w:r>
        <w:rPr>
          <w:rFonts w:hint="eastAsia" w:ascii="宋体" w:hAnsi="宋体" w:eastAsia="宋体"/>
          <w:sz w:val="32"/>
          <w:szCs w:val="32"/>
          <w:lang w:eastAsia="zh-CN"/>
        </w:rPr>
        <w:t>减少</w:t>
      </w:r>
      <w:r>
        <w:rPr>
          <w:rFonts w:hint="eastAsia" w:ascii="宋体" w:hAnsi="宋体" w:eastAsia="宋体"/>
          <w:sz w:val="32"/>
          <w:szCs w:val="32"/>
          <w:lang w:val="en-US" w:eastAsia="zh-CN"/>
        </w:rPr>
        <w:t>42.42</w:t>
      </w:r>
      <w:r>
        <w:rPr>
          <w:rFonts w:hint="eastAsia" w:ascii="宋体" w:hAnsi="宋体" w:eastAsia="宋体"/>
          <w:sz w:val="32"/>
          <w:szCs w:val="32"/>
        </w:rPr>
        <w:t>%，主要是因为</w:t>
      </w:r>
      <w:r>
        <w:rPr>
          <w:rFonts w:hint="eastAsia" w:ascii="宋体" w:hAnsi="宋体" w:eastAsia="宋体"/>
          <w:sz w:val="32"/>
          <w:szCs w:val="32"/>
          <w:lang w:eastAsia="zh-CN"/>
        </w:rPr>
        <w:t>新冠肺炎拨款未到位</w:t>
      </w:r>
      <w:r>
        <w:rPr>
          <w:rFonts w:hint="eastAsia" w:ascii="宋体" w:hAnsi="宋体" w:eastAsia="宋体"/>
          <w:sz w:val="32"/>
          <w:szCs w:val="32"/>
        </w:rPr>
        <w:t>。</w:t>
      </w:r>
    </w:p>
    <w:p>
      <w:pPr>
        <w:pStyle w:val="10"/>
        <w:ind w:firstLine="640" w:firstLineChars="200"/>
        <w:rPr>
          <w:rFonts w:hint="eastAsia" w:ascii="宋体" w:hAnsi="宋体" w:eastAsia="宋体"/>
          <w:b/>
          <w:bCs/>
          <w:color w:val="FF0000"/>
          <w:sz w:val="28"/>
          <w:szCs w:val="28"/>
        </w:rPr>
      </w:pPr>
      <w:r>
        <w:rPr>
          <w:rFonts w:hint="eastAsia" w:ascii="宋体" w:hAnsi="宋体" w:eastAsia="宋体"/>
          <w:sz w:val="32"/>
          <w:szCs w:val="32"/>
        </w:rPr>
        <w:t>2020年度财政拨款支出合计</w:t>
      </w:r>
      <w:r>
        <w:rPr>
          <w:rFonts w:hint="eastAsia" w:ascii="宋体" w:hAnsi="宋体" w:eastAsia="宋体"/>
          <w:sz w:val="32"/>
          <w:szCs w:val="32"/>
          <w:lang w:val="en-US" w:eastAsia="zh-CN"/>
        </w:rPr>
        <w:t>911.87</w:t>
      </w:r>
      <w:r>
        <w:rPr>
          <w:rFonts w:hint="eastAsia" w:ascii="宋体" w:hAnsi="宋体" w:eastAsia="宋体"/>
          <w:sz w:val="32"/>
          <w:szCs w:val="32"/>
        </w:rPr>
        <w:t>万元（不含年末财政拨款结转和结余资金），与上年相比，减少</w:t>
      </w:r>
      <w:r>
        <w:rPr>
          <w:rFonts w:hint="eastAsia" w:ascii="宋体" w:hAnsi="宋体" w:eastAsia="宋体"/>
          <w:sz w:val="32"/>
          <w:szCs w:val="32"/>
          <w:lang w:val="en-US" w:eastAsia="zh-CN"/>
        </w:rPr>
        <w:t>671.75</w:t>
      </w:r>
      <w:r>
        <w:rPr>
          <w:rFonts w:hint="eastAsia" w:ascii="宋体" w:hAnsi="宋体" w:eastAsia="宋体"/>
          <w:sz w:val="32"/>
          <w:szCs w:val="32"/>
        </w:rPr>
        <w:t>万元,减少</w:t>
      </w:r>
      <w:r>
        <w:rPr>
          <w:rFonts w:hint="eastAsia" w:ascii="宋体" w:hAnsi="宋体" w:eastAsia="宋体"/>
          <w:sz w:val="32"/>
          <w:szCs w:val="32"/>
          <w:lang w:val="en-US" w:eastAsia="zh-CN"/>
        </w:rPr>
        <w:t>42.42</w:t>
      </w:r>
      <w:r>
        <w:rPr>
          <w:rFonts w:hint="eastAsia" w:ascii="宋体" w:hAnsi="宋体" w:eastAsia="宋体"/>
          <w:sz w:val="32"/>
          <w:szCs w:val="32"/>
        </w:rPr>
        <w:t>%，主要是因为</w:t>
      </w:r>
      <w:r>
        <w:rPr>
          <w:rFonts w:hint="eastAsia" w:ascii="宋体" w:hAnsi="宋体" w:eastAsia="宋体"/>
          <w:sz w:val="32"/>
          <w:szCs w:val="32"/>
          <w:lang w:eastAsia="zh-CN"/>
        </w:rPr>
        <w:t>新冠肺炎拨款未到位，先自有资金垫付</w:t>
      </w:r>
      <w:r>
        <w:rPr>
          <w:rFonts w:hint="eastAsia" w:ascii="宋体" w:hAnsi="宋体" w:eastAsia="宋体"/>
          <w:sz w:val="32"/>
          <w:szCs w:val="32"/>
        </w:rPr>
        <w:t>。</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911.87</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5.6</w:t>
      </w:r>
      <w:r>
        <w:rPr>
          <w:rFonts w:hint="eastAsia" w:asciiTheme="minorEastAsia" w:hAnsiTheme="minorEastAsia" w:eastAsiaTheme="minorEastAsia"/>
          <w:sz w:val="32"/>
          <w:szCs w:val="32"/>
        </w:rPr>
        <w:t>%，与上年相比，财政拨款支出减少</w:t>
      </w:r>
      <w:r>
        <w:rPr>
          <w:rFonts w:hint="eastAsia" w:asciiTheme="minorEastAsia" w:hAnsiTheme="minorEastAsia" w:eastAsiaTheme="minorEastAsia"/>
          <w:sz w:val="32"/>
          <w:szCs w:val="32"/>
          <w:lang w:val="en-US" w:eastAsia="zh-CN"/>
        </w:rPr>
        <w:t>671.75</w:t>
      </w:r>
      <w:r>
        <w:rPr>
          <w:rFonts w:hint="eastAsia" w:asciiTheme="minorEastAsia" w:hAnsiTheme="minorEastAsia" w:eastAsiaTheme="minorEastAsia"/>
          <w:sz w:val="32"/>
          <w:szCs w:val="32"/>
        </w:rPr>
        <w:t>元，减少</w:t>
      </w:r>
      <w:r>
        <w:rPr>
          <w:rFonts w:hint="eastAsia" w:asciiTheme="minorEastAsia" w:hAnsiTheme="minorEastAsia" w:eastAsiaTheme="minorEastAsia"/>
          <w:sz w:val="32"/>
          <w:szCs w:val="32"/>
          <w:lang w:val="en-US" w:eastAsia="zh-CN"/>
        </w:rPr>
        <w:t>42.42</w:t>
      </w:r>
      <w:r>
        <w:rPr>
          <w:rFonts w:hint="eastAsia" w:asciiTheme="minorEastAsia" w:hAnsiTheme="minorEastAsia" w:eastAsiaTheme="minorEastAsia"/>
          <w:sz w:val="32"/>
          <w:szCs w:val="32"/>
        </w:rPr>
        <w:t>%，</w:t>
      </w:r>
      <w:r>
        <w:rPr>
          <w:rFonts w:hint="eastAsia" w:ascii="宋体" w:hAnsi="宋体" w:eastAsia="宋体"/>
          <w:sz w:val="32"/>
          <w:szCs w:val="32"/>
        </w:rPr>
        <w:t>主要是因为</w:t>
      </w:r>
      <w:r>
        <w:rPr>
          <w:rFonts w:hint="eastAsia" w:ascii="宋体" w:hAnsi="宋体" w:eastAsia="宋体"/>
          <w:sz w:val="32"/>
          <w:szCs w:val="32"/>
          <w:lang w:eastAsia="zh-CN"/>
        </w:rPr>
        <w:t>新冠肺炎拨款未到位，先自有资金垫付</w:t>
      </w:r>
      <w:r>
        <w:rPr>
          <w:rFonts w:hint="eastAsia" w:ascii="宋体" w:hAnsi="宋体" w:eastAsia="宋体"/>
          <w:sz w:val="32"/>
          <w:szCs w:val="32"/>
        </w:rPr>
        <w:t>。</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911.84</w:t>
      </w:r>
      <w:r>
        <w:rPr>
          <w:rFonts w:hint="eastAsia" w:asciiTheme="minorEastAsia" w:hAnsiTheme="minorEastAsia" w:eastAsiaTheme="minorEastAsia"/>
          <w:sz w:val="32"/>
          <w:szCs w:val="32"/>
        </w:rPr>
        <w:t>万元，主要用于以下方面：一般公共服务（类）支出</w:t>
      </w:r>
      <w:r>
        <w:rPr>
          <w:rFonts w:hint="eastAsia" w:asciiTheme="minorEastAsia" w:hAnsiTheme="minorEastAsia" w:eastAsiaTheme="minorEastAsia"/>
          <w:sz w:val="32"/>
          <w:szCs w:val="32"/>
          <w:lang w:val="en-US" w:eastAsia="zh-CN"/>
        </w:rPr>
        <w:t>911.84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911.84</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84.15</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9.23</w:t>
      </w:r>
      <w:r>
        <w:rPr>
          <w:rFonts w:hint="eastAsia" w:asciiTheme="minorEastAsia" w:hAnsiTheme="minorEastAsia" w:eastAsiaTheme="minorEastAsia"/>
          <w:sz w:val="32"/>
          <w:szCs w:val="32"/>
        </w:rPr>
        <w:t>%,主要包括基本工资、津贴补贴、奖金、伙食补助费</w:t>
      </w:r>
      <w:r>
        <w:rPr>
          <w:rFonts w:asciiTheme="minorEastAsia" w:hAnsiTheme="minorEastAsia" w:eastAsiaTheme="minorEastAsia"/>
          <w:sz w:val="32"/>
          <w:szCs w:val="32"/>
        </w:rPr>
        <w:t>……</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827.69</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90.77</w:t>
      </w:r>
      <w:r>
        <w:rPr>
          <w:rFonts w:hint="eastAsia" w:asciiTheme="minorEastAsia" w:hAnsiTheme="minorEastAsia" w:eastAsiaTheme="minorEastAsia"/>
          <w:sz w:val="32"/>
          <w:szCs w:val="32"/>
        </w:rPr>
        <w:t>%，主要包括办公费、印刷费、咨询费、手续费。</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int="eastAsia" w:asciiTheme="minorEastAsia" w:hAnsiTheme="minorEastAsia" w:eastAsiaTheme="minorEastAsia"/>
          <w:b/>
          <w:sz w:val="32"/>
          <w:szCs w:val="32"/>
        </w:rPr>
      </w:pP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p>
    <w:p>
      <w:pPr>
        <w:ind w:firstLine="800"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eastAsia="zh-CN"/>
        </w:rPr>
        <w:t>。</w:t>
      </w:r>
      <w:r>
        <w:rPr>
          <w:rFonts w:hint="eastAsia" w:asciiTheme="minorEastAsia" w:hAnsiTheme="minorEastAsia"/>
          <w:sz w:val="32"/>
          <w:szCs w:val="32"/>
        </w:rPr>
        <w:t>（单位本级或某二级机构）更新公务用车</w:t>
      </w:r>
      <w:r>
        <w:rPr>
          <w:rFonts w:hint="eastAsia" w:asciiTheme="minorEastAsia" w:hAnsiTheme="minorEastAsia"/>
          <w:sz w:val="32"/>
          <w:szCs w:val="32"/>
          <w:lang w:val="en-US" w:eastAsia="zh-CN"/>
        </w:rPr>
        <w:t>0</w:t>
      </w:r>
      <w:r>
        <w:rPr>
          <w:rFonts w:hint="eastAsia" w:asciiTheme="minorEastAsia" w:hAnsiTheme="minorEastAsia"/>
          <w:sz w:val="32"/>
          <w:szCs w:val="32"/>
        </w:rPr>
        <w:t>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万元，截止2020年12月31日，我单位开支财政拨款的公务用车保有量为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10"/>
        <w:rPr>
          <w:rFonts w:hAnsi="黑体"/>
          <w:b/>
          <w:sz w:val="32"/>
          <w:szCs w:val="32"/>
        </w:rPr>
      </w:pPr>
      <w:r>
        <w:rPr>
          <w:rFonts w:hint="eastAsia" w:hAnsi="黑体"/>
          <w:b/>
          <w:sz w:val="32"/>
          <w:szCs w:val="32"/>
        </w:rPr>
        <w:t>八、政府性基金预算收入支出决算情况</w:t>
      </w:r>
    </w:p>
    <w:p>
      <w:pPr>
        <w:pStyle w:val="10"/>
        <w:rPr>
          <w:rFonts w:asciiTheme="minorEastAsia" w:hAnsiTheme="minorEastAsia" w:eastAsiaTheme="minorEastAsia"/>
          <w:i w:val="0"/>
          <w:iCs/>
          <w:color w:val="auto"/>
          <w:sz w:val="32"/>
          <w:szCs w:val="32"/>
        </w:rPr>
      </w:pPr>
      <w:r>
        <w:rPr>
          <w:rFonts w:hint="eastAsia" w:asciiTheme="minorEastAsia" w:hAnsiTheme="minorEastAsia" w:eastAsiaTheme="minorEastAsia"/>
          <w:sz w:val="32"/>
          <w:szCs w:val="32"/>
        </w:rPr>
        <w:t xml:space="preserve">    </w:t>
      </w:r>
      <w:r>
        <w:rPr>
          <w:rFonts w:hint="eastAsia" w:asciiTheme="minorEastAsia" w:hAnsiTheme="minorEastAsia" w:eastAsiaTheme="minorEastAsia"/>
          <w:color w:val="auto"/>
          <w:sz w:val="32"/>
          <w:szCs w:val="32"/>
        </w:rPr>
        <w:t xml:space="preserve"> </w:t>
      </w:r>
      <w:r>
        <w:rPr>
          <w:rFonts w:hint="eastAsia" w:asciiTheme="minorEastAsia" w:hAnsiTheme="minorEastAsia" w:eastAsiaTheme="minorEastAsia"/>
          <w:i w:val="0"/>
          <w:iCs/>
          <w:color w:val="auto"/>
          <w:sz w:val="32"/>
          <w:szCs w:val="32"/>
        </w:rPr>
        <w:t>本单位无政府性基金收支</w:t>
      </w:r>
    </w:p>
    <w:p>
      <w:pPr>
        <w:pStyle w:val="10"/>
        <w:rPr>
          <w:rFonts w:hAnsi="黑体"/>
          <w:b/>
          <w:sz w:val="32"/>
          <w:szCs w:val="32"/>
        </w:rPr>
      </w:pPr>
      <w:r>
        <w:rPr>
          <w:rFonts w:hint="eastAsia" w:hAnsi="黑体"/>
          <w:b/>
          <w:sz w:val="32"/>
          <w:szCs w:val="32"/>
        </w:rPr>
        <w:t>九、关于机关运行经费支出说明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万元，比年初预算数（或者上年决</w:t>
      </w:r>
      <w:r>
        <w:rPr>
          <w:rFonts w:hint="eastAsia" w:asciiTheme="minorEastAsia" w:hAnsiTheme="minorEastAsia" w:eastAsiaTheme="minorEastAsia"/>
          <w:color w:val="auto"/>
          <w:sz w:val="32"/>
          <w:szCs w:val="32"/>
        </w:rPr>
        <w:t>算数）增加（减少）</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 xml:space="preserve"> 万元，增长（降低）</w:t>
      </w:r>
      <w:r>
        <w:rPr>
          <w:rFonts w:hint="eastAsia" w:asciiTheme="minorEastAsia" w:hAnsiTheme="minorEastAsia" w:eastAsiaTheme="minorEastAsia"/>
          <w:color w:val="auto"/>
          <w:sz w:val="32"/>
          <w:szCs w:val="32"/>
          <w:lang w:val="en-US" w:eastAsia="zh-CN"/>
        </w:rPr>
        <w:t>0</w:t>
      </w:r>
      <w:r>
        <w:rPr>
          <w:rFonts w:hint="eastAsia" w:asciiTheme="minorEastAsia" w:hAnsiTheme="minorEastAsia" w:eastAsiaTheme="minorEastAsia"/>
          <w:color w:val="auto"/>
          <w:sz w:val="32"/>
          <w:szCs w:val="32"/>
        </w:rPr>
        <w:t>%。主要原因是：</w:t>
      </w:r>
      <w:r>
        <w:rPr>
          <w:rFonts w:hint="eastAsia" w:asciiTheme="minorEastAsia" w:hAnsiTheme="minorEastAsia" w:eastAsiaTheme="minorEastAsia"/>
          <w:i w:val="0"/>
          <w:iCs/>
          <w:color w:val="auto"/>
          <w:sz w:val="32"/>
          <w:szCs w:val="32"/>
          <w:lang w:eastAsia="zh-CN"/>
        </w:rPr>
        <w:t>无机关运行费用</w:t>
      </w:r>
      <w:r>
        <w:rPr>
          <w:rFonts w:hint="eastAsia" w:asciiTheme="minorEastAsia" w:hAnsiTheme="minorEastAsia" w:eastAsiaTheme="minorEastAsia"/>
          <w:color w:val="auto"/>
          <w:sz w:val="32"/>
          <w:szCs w:val="32"/>
        </w:rPr>
        <w:t>。</w:t>
      </w:r>
    </w:p>
    <w:p>
      <w:pPr>
        <w:pStyle w:val="10"/>
        <w:rPr>
          <w:rFonts w:hAnsi="黑体"/>
          <w:b/>
          <w:sz w:val="32"/>
          <w:szCs w:val="32"/>
        </w:rPr>
      </w:pPr>
      <w:r>
        <w:rPr>
          <w:rFonts w:hint="eastAsia" w:hAnsi="黑体"/>
          <w:b/>
          <w:sz w:val="32"/>
          <w:szCs w:val="32"/>
        </w:rPr>
        <w:t>十、一般性支出情况</w:t>
      </w:r>
    </w:p>
    <w:p>
      <w:pPr>
        <w:autoSpaceDE w:val="0"/>
        <w:autoSpaceDN w:val="0"/>
        <w:spacing w:line="600" w:lineRule="exact"/>
        <w:ind w:firstLine="640" w:firstLineChars="200"/>
        <w:rPr>
          <w:rFonts w:hint="eastAsia" w:cs="黑体" w:asciiTheme="minorEastAsia" w:hAnsiTheme="minorEastAsia" w:eastAsiaTheme="minorEastAsia"/>
          <w:color w:val="auto"/>
          <w:kern w:val="0"/>
          <w:sz w:val="32"/>
          <w:szCs w:val="32"/>
          <w:lang w:val="en-US" w:eastAsia="zh-CN" w:bidi="ar-SA"/>
        </w:rPr>
      </w:pPr>
      <w:r>
        <w:rPr>
          <w:rFonts w:hint="eastAsia" w:asciiTheme="minorEastAsia" w:hAnsiTheme="minorEastAsia" w:eastAsiaTheme="minorEastAsia"/>
          <w:sz w:val="32"/>
          <w:szCs w:val="32"/>
        </w:rPr>
        <w:t>2</w:t>
      </w:r>
      <w:r>
        <w:rPr>
          <w:rFonts w:hint="eastAsia" w:cs="黑体" w:asciiTheme="minorEastAsia" w:hAnsiTheme="minorEastAsia" w:eastAsiaTheme="minorEastAsia"/>
          <w:color w:val="auto"/>
          <w:kern w:val="0"/>
          <w:sz w:val="32"/>
          <w:szCs w:val="32"/>
          <w:lang w:val="en-US" w:eastAsia="zh-CN" w:bidi="ar-SA"/>
        </w:rPr>
        <w:t>020年本部门开支16286.98万元，商品服务支出8370.91万元。其中:办公费52.38万元、印刷费27.03万元、手续费0.9万元、水费52.27万元、电费231.86万元、邮电费18.21万元、取暖费80万元、物业管理费138.37万元、差旅费11.02万元、维修（护）费301.35万元、租赁费7.12万元、培训费18.06万元、公务接待费2.95万元、专用材料费6286.54万元、专用燃料费24.42万元、劳务费83.92万元、福利费61.07万元、公务用车运行维护费21.64万元、税金及附加费用4.24万元、其他商品和服务费823.13万元。</w:t>
      </w:r>
    </w:p>
    <w:p>
      <w:pPr>
        <w:pStyle w:val="10"/>
        <w:rPr>
          <w:rFonts w:hAnsi="黑体"/>
          <w:b/>
          <w:sz w:val="32"/>
          <w:szCs w:val="32"/>
        </w:rPr>
      </w:pPr>
      <w:r>
        <w:rPr>
          <w:rFonts w:hint="eastAsia" w:hAnsi="黑体"/>
          <w:b/>
          <w:sz w:val="32"/>
          <w:szCs w:val="32"/>
        </w:rPr>
        <w:t>十一、关于政府采购支出说明</w:t>
      </w:r>
    </w:p>
    <w:p>
      <w:pPr>
        <w:pStyle w:val="10"/>
        <w:ind w:firstLine="640" w:firstLineChars="200"/>
        <w:rPr>
          <w:rFonts w:hint="eastAsia"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十二、关于国有资产占用情况说明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辆，</w:t>
      </w:r>
      <w:r>
        <w:rPr>
          <w:rFonts w:hint="eastAsia" w:asciiTheme="minorEastAsia" w:hAnsiTheme="minorEastAsia" w:eastAsiaTheme="minorEastAsia"/>
          <w:sz w:val="32"/>
          <w:szCs w:val="32"/>
          <w:lang w:eastAsia="zh-CN"/>
        </w:rPr>
        <w:t>一般公务用车</w:t>
      </w:r>
      <w:r>
        <w:rPr>
          <w:rFonts w:hint="eastAsia" w:asciiTheme="minorEastAsia" w:hAnsiTheme="minorEastAsia" w:eastAsiaTheme="minorEastAsia"/>
          <w:sz w:val="32"/>
          <w:szCs w:val="32"/>
          <w:lang w:val="en-US" w:eastAsia="zh-CN"/>
        </w:rPr>
        <w:t>1辆、救护车4辆。</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台；单位价值100万元以上专用设备</w:t>
      </w:r>
      <w:r>
        <w:rPr>
          <w:rFonts w:hint="eastAsia" w:asciiTheme="minorEastAsia" w:hAnsiTheme="minorEastAsia" w:eastAsiaTheme="minorEastAsia"/>
          <w:sz w:val="32"/>
          <w:szCs w:val="32"/>
          <w:lang w:val="en-US" w:eastAsia="zh-CN"/>
        </w:rPr>
        <w:t>23</w:t>
      </w:r>
      <w:r>
        <w:rPr>
          <w:rFonts w:hint="eastAsia" w:asciiTheme="minorEastAsia" w:hAnsiTheme="minorEastAsia" w:eastAsiaTheme="minorEastAsia"/>
          <w:sz w:val="32"/>
          <w:szCs w:val="32"/>
        </w:rPr>
        <w:t>台。</w:t>
      </w:r>
    </w:p>
    <w:p>
      <w:pPr>
        <w:pStyle w:val="10"/>
        <w:rPr>
          <w:rFonts w:hAnsi="黑体"/>
          <w:b/>
          <w:sz w:val="32"/>
          <w:szCs w:val="32"/>
        </w:rPr>
      </w:pPr>
      <w:r>
        <w:rPr>
          <w:rFonts w:hint="eastAsia" w:hAnsi="黑体"/>
          <w:b/>
          <w:sz w:val="32"/>
          <w:szCs w:val="32"/>
        </w:rPr>
        <w:t>十三、关于2020年度预算绩效情况的说明</w:t>
      </w:r>
    </w:p>
    <w:p>
      <w:pPr>
        <w:pStyle w:val="10"/>
        <w:ind w:firstLine="640" w:firstLineChars="200"/>
        <w:rPr>
          <w:rFonts w:hint="eastAsia" w:ascii="宋体" w:hAnsi="宋体" w:eastAsia="宋体"/>
          <w:sz w:val="32"/>
          <w:szCs w:val="32"/>
        </w:rPr>
      </w:pPr>
      <w:r>
        <w:rPr>
          <w:rFonts w:hint="eastAsia" w:ascii="宋体" w:hAnsi="宋体" w:eastAsia="宋体"/>
          <w:sz w:val="32"/>
          <w:szCs w:val="32"/>
        </w:rPr>
        <w:t>根据</w:t>
      </w:r>
      <w:r>
        <w:rPr>
          <w:rFonts w:hint="eastAsia" w:ascii="宋体" w:hAnsi="宋体" w:eastAsia="宋体"/>
          <w:sz w:val="32"/>
          <w:szCs w:val="32"/>
          <w:lang w:val="en-US" w:eastAsia="zh-Hans"/>
        </w:rPr>
        <w:t>xxxx等文件的</w:t>
      </w:r>
      <w:r>
        <w:rPr>
          <w:rFonts w:hint="eastAsia" w:ascii="宋体" w:hAnsi="宋体" w:eastAsia="宋体"/>
          <w:sz w:val="32"/>
          <w:szCs w:val="32"/>
        </w:rPr>
        <w:t>要求，为进一步规范财政资金管理，强化绩效和责任意识，切实提高财政资金使用效益，我单位对</w:t>
      </w:r>
      <w:r>
        <w:rPr>
          <w:rFonts w:hint="eastAsia" w:ascii="宋体" w:hAnsi="宋体" w:eastAsia="宋体"/>
          <w:sz w:val="32"/>
          <w:szCs w:val="32"/>
          <w:highlight w:val="yellow"/>
        </w:rPr>
        <w:t>2020年度部门整体支出、单位项目支出、重点（专项）项目支出进行了绩效自评</w:t>
      </w:r>
      <w:r>
        <w:rPr>
          <w:rFonts w:hint="eastAsia" w:ascii="宋体" w:hAnsi="宋体" w:eastAsia="宋体"/>
          <w:sz w:val="32"/>
          <w:szCs w:val="32"/>
        </w:rPr>
        <w:t>。</w:t>
      </w:r>
    </w:p>
    <w:p>
      <w:pPr>
        <w:pStyle w:val="10"/>
        <w:ind w:firstLine="640" w:firstLineChars="200"/>
        <w:rPr>
          <w:rFonts w:hint="eastAsia" w:ascii="宋体" w:hAnsi="宋体" w:eastAsia="宋体"/>
          <w:sz w:val="32"/>
          <w:szCs w:val="32"/>
        </w:rPr>
      </w:pPr>
      <w:r>
        <w:rPr>
          <w:rFonts w:hint="eastAsia" w:ascii="宋体" w:hAnsi="宋体" w:eastAsia="宋体"/>
          <w:sz w:val="32"/>
          <w:szCs w:val="32"/>
        </w:rPr>
        <w:t>部门整体支出绩效自评得分XX，评价等级为“XX”；</w:t>
      </w:r>
    </w:p>
    <w:p>
      <w:pPr>
        <w:pStyle w:val="10"/>
        <w:ind w:firstLine="640" w:firstLineChars="200"/>
        <w:rPr>
          <w:rFonts w:hint="eastAsia" w:ascii="宋体" w:hAnsi="宋体" w:eastAsia="宋体"/>
          <w:sz w:val="32"/>
          <w:szCs w:val="32"/>
        </w:rPr>
      </w:pPr>
      <w:r>
        <w:rPr>
          <w:rFonts w:hint="eastAsia" w:ascii="宋体" w:hAnsi="宋体" w:eastAsia="宋体"/>
          <w:sz w:val="32"/>
          <w:szCs w:val="32"/>
        </w:rPr>
        <w:t>XX项目支出绩效自评得分XX，评价等级为“XX”；</w:t>
      </w:r>
    </w:p>
    <w:p>
      <w:pPr>
        <w:pStyle w:val="10"/>
        <w:ind w:firstLine="640" w:firstLineChars="200"/>
        <w:rPr>
          <w:rFonts w:hint="eastAsia" w:ascii="宋体" w:hAnsi="宋体" w:eastAsia="宋体"/>
          <w:sz w:val="32"/>
          <w:szCs w:val="32"/>
        </w:rPr>
      </w:pPr>
      <w:r>
        <w:rPr>
          <w:rFonts w:hint="eastAsia" w:ascii="宋体" w:hAnsi="宋体" w:eastAsia="宋体"/>
          <w:sz w:val="32"/>
          <w:szCs w:val="32"/>
        </w:rPr>
        <w:t>XX重点（专项）项目支出绩效自评得分XX，评价等级为“XX”。</w:t>
      </w:r>
    </w:p>
    <w:p>
      <w:pPr>
        <w:pStyle w:val="10"/>
        <w:ind w:firstLine="640" w:firstLineChars="200"/>
        <w:rPr>
          <w:rFonts w:hint="eastAsia" w:ascii="宋体" w:hAnsi="宋体" w:eastAsia="宋体"/>
          <w:sz w:val="32"/>
          <w:szCs w:val="32"/>
        </w:rPr>
      </w:pPr>
      <w:r>
        <w:rPr>
          <w:rFonts w:hint="eastAsia" w:ascii="宋体" w:hAnsi="宋体" w:eastAsia="宋体"/>
          <w:sz w:val="32"/>
          <w:szCs w:val="32"/>
        </w:rPr>
        <w:t>已按</w:t>
      </w:r>
      <w:r>
        <w:rPr>
          <w:rFonts w:hint="eastAsia" w:ascii="宋体" w:hAnsi="宋体" w:eastAsia="宋体"/>
          <w:sz w:val="32"/>
          <w:szCs w:val="32"/>
          <w:highlight w:val="yellow"/>
          <w:lang w:val="en-US" w:eastAsia="zh-Hans"/>
        </w:rPr>
        <w:t>县</w:t>
      </w:r>
      <w:r>
        <w:rPr>
          <w:rFonts w:hint="eastAsia" w:ascii="宋体" w:hAnsi="宋体" w:eastAsia="宋体"/>
          <w:sz w:val="32"/>
          <w:szCs w:val="32"/>
          <w:highlight w:val="yellow"/>
        </w:rPr>
        <w:t>财政局</w:t>
      </w:r>
      <w:r>
        <w:rPr>
          <w:rFonts w:hint="eastAsia" w:ascii="宋体" w:hAnsi="宋体" w:eastAsia="宋体"/>
          <w:sz w:val="32"/>
          <w:szCs w:val="32"/>
        </w:rPr>
        <w:t>统一要求</w:t>
      </w:r>
      <w:r>
        <w:rPr>
          <w:rFonts w:hint="eastAsia" w:asciiTheme="minorEastAsia" w:hAnsiTheme="minorEastAsia" w:eastAsiaTheme="minorEastAsia"/>
          <w:sz w:val="32"/>
          <w:szCs w:val="32"/>
        </w:rPr>
        <w:t>随同部门决算作为附件</w:t>
      </w:r>
      <w:r>
        <w:rPr>
          <w:rFonts w:hint="eastAsia" w:ascii="宋体" w:hAnsi="宋体" w:eastAsia="宋体"/>
          <w:sz w:val="32"/>
          <w:szCs w:val="32"/>
        </w:rPr>
        <w:t>公开。</w:t>
      </w:r>
    </w:p>
    <w:p>
      <w:pPr>
        <w:pStyle w:val="10"/>
        <w:ind w:firstLine="640" w:firstLineChars="200"/>
        <w:rPr>
          <w:rFonts w:hint="eastAsia" w:ascii="宋体" w:hAnsi="宋体" w:eastAsia="宋体"/>
          <w:sz w:val="32"/>
          <w:szCs w:val="32"/>
        </w:rPr>
      </w:pPr>
    </w:p>
    <w:p>
      <w:pPr>
        <w:pStyle w:val="10"/>
        <w:rPr>
          <w:rFonts w:hint="eastAsia" w:asciiTheme="minorEastAsia" w:hAnsiTheme="minorEastAsia" w:eastAsiaTheme="minorEastAsia"/>
          <w:sz w:val="32"/>
          <w:szCs w:val="32"/>
        </w:rPr>
      </w:pPr>
    </w:p>
    <w:p>
      <w:pPr>
        <w:pStyle w:val="10"/>
        <w:rPr>
          <w:rFonts w:hAnsi="黑体"/>
          <w:b/>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w:t>
      </w:r>
      <w:r>
        <w:rPr>
          <w:rFonts w:cs="黑体" w:asciiTheme="minorEastAsia" w:hAnsiTheme="minorEastAsia"/>
          <w:color w:val="000000"/>
          <w:kern w:val="0"/>
          <w:sz w:val="32"/>
          <w:szCs w:val="32"/>
        </w:rPr>
        <w:t>……</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w:t>
      </w:r>
      <w:r>
        <w:rPr>
          <w:rFonts w:cs="黑体" w:asciiTheme="minorEastAsia" w:hAnsiTheme="minorEastAsia"/>
          <w:color w:val="000000"/>
          <w:kern w:val="0"/>
          <w:sz w:val="32"/>
          <w:szCs w:val="32"/>
        </w:rPr>
        <w:t>……</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w:t>
      </w:r>
      <w:r>
        <w:rPr>
          <w:rFonts w:cs="黑体" w:asciiTheme="minorEastAsia" w:hAnsiTheme="minorEastAsia"/>
          <w:color w:val="000000"/>
          <w:kern w:val="0"/>
          <w:sz w:val="32"/>
          <w:szCs w:val="32"/>
        </w:rPr>
        <w:t>……</w:t>
      </w:r>
    </w:p>
    <w:p>
      <w:pPr>
        <w:pStyle w:val="10"/>
        <w:jc w:val="center"/>
        <w:rPr>
          <w:rFonts w:asciiTheme="minorEastAsia" w:hAnsiTheme="minorEastAsia"/>
          <w:sz w:val="32"/>
          <w:szCs w:val="32"/>
        </w:rPr>
      </w:pPr>
      <w:r>
        <w:rPr>
          <w:rFonts w:asciiTheme="minorEastAsia" w:hAnsiTheme="minorEastAsia"/>
          <w:sz w:val="32"/>
          <w:szCs w:val="32"/>
        </w:rPr>
        <w:t>………</w:t>
      </w:r>
    </w:p>
    <w:p>
      <w:pPr>
        <w:widowControl/>
        <w:jc w:val="left"/>
        <w:rPr>
          <w:rFonts w:eastAsia="黑体" w:cs="黑体" w:asciiTheme="minorEastAsia" w:hAnsiTheme="minorEastAsia"/>
          <w:color w:val="000000"/>
          <w:kern w:val="0"/>
          <w:sz w:val="28"/>
          <w:szCs w:val="32"/>
        </w:rPr>
      </w:pPr>
      <w:r>
        <w:rPr>
          <w:rFonts w:hint="eastAsia" w:asciiTheme="minorEastAsia" w:hAnsiTheme="minorEastAsia"/>
          <w:sz w:val="28"/>
          <w:szCs w:val="32"/>
        </w:rPr>
        <w:t>（名词解释应包含本部门专有名词，如省财政厅应有对“财政事务”科目的解释）</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2020年度部门整体支出绩效评价报告</w:t>
      </w:r>
    </w:p>
    <w:p>
      <w:pPr>
        <w:ind w:firstLine="640" w:firstLineChars="200"/>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t>………</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5YmQwNzMwNGUzN2NjYjhkODJmYTIxYmVkOWU2OTgifQ=="/>
  </w:docVars>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34D4D76"/>
    <w:rsid w:val="057536D4"/>
    <w:rsid w:val="0B404F37"/>
    <w:rsid w:val="0D5D4CBE"/>
    <w:rsid w:val="0F44530B"/>
    <w:rsid w:val="194071B9"/>
    <w:rsid w:val="19410CE2"/>
    <w:rsid w:val="1A127434"/>
    <w:rsid w:val="1BEB1F58"/>
    <w:rsid w:val="22C724AE"/>
    <w:rsid w:val="2538753B"/>
    <w:rsid w:val="45F823D0"/>
    <w:rsid w:val="46484B34"/>
    <w:rsid w:val="46BE15C9"/>
    <w:rsid w:val="47F45B1A"/>
    <w:rsid w:val="546752CE"/>
    <w:rsid w:val="593C199B"/>
    <w:rsid w:val="5A923CA8"/>
    <w:rsid w:val="62886DCD"/>
    <w:rsid w:val="641F4B74"/>
    <w:rsid w:val="64CD623D"/>
    <w:rsid w:val="65754FEF"/>
    <w:rsid w:val="71C36E32"/>
    <w:rsid w:val="72AA3488"/>
    <w:rsid w:val="72ED5C5C"/>
    <w:rsid w:val="76775D4E"/>
    <w:rsid w:val="778256E8"/>
    <w:rsid w:val="7BC152F3"/>
    <w:rsid w:val="7D115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customStyle="1" w:styleId="11">
    <w:name w:val="List Paragraph"/>
    <w:basedOn w:val="1"/>
    <w:qFormat/>
    <w:uiPriority w:val="34"/>
    <w:pPr>
      <w:ind w:firstLine="420" w:firstLineChars="200"/>
    </w:pPr>
  </w:style>
  <w:style w:type="character" w:customStyle="1" w:styleId="12">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25</Pages>
  <Words>5078</Words>
  <Characters>5992</Characters>
  <Lines>62</Lines>
  <Paragraphs>17</Paragraphs>
  <TotalTime>14</TotalTime>
  <ScaleCrop>false</ScaleCrop>
  <LinksUpToDate>false</LinksUpToDate>
  <CharactersWithSpaces>7385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2020-07-02T10:32:00Z</dcterms:created>
  <dc:creator>李航 null</dc:creator>
  <cp:lastModifiedBy>Administrator</cp:lastModifiedBy>
  <cp:lastPrinted>2021-07-28T08:12:00Z</cp:lastPrinted>
  <dcterms:modified xsi:type="dcterms:W3CDTF">2022-08-28T06:51:28Z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DDD9789796FD4D60ADEE984586CA7E29</vt:lpwstr>
  </property>
</Properties>
</file>