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84"/>
          <w:szCs w:val="84"/>
        </w:rPr>
      </w:pPr>
    </w:p>
    <w:p>
      <w:pPr>
        <w:pStyle w:val="11"/>
        <w:jc w:val="center"/>
        <w:rPr>
          <w:sz w:val="84"/>
          <w:szCs w:val="84"/>
        </w:rPr>
      </w:pPr>
    </w:p>
    <w:p>
      <w:pPr>
        <w:pStyle w:val="11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2020年度</w:t>
      </w:r>
    </w:p>
    <w:p>
      <w:pPr>
        <w:pStyle w:val="11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岳阳县荣家湾镇社区卫生服务所</w:t>
      </w:r>
      <w:r>
        <w:rPr>
          <w:rFonts w:hint="eastAsia"/>
          <w:sz w:val="84"/>
          <w:szCs w:val="84"/>
        </w:rPr>
        <w:t>部门决算</w:t>
      </w: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56"/>
          <w:szCs w:val="56"/>
        </w:rPr>
      </w:pPr>
    </w:p>
    <w:p>
      <w:pPr>
        <w:pStyle w:val="11"/>
        <w:jc w:val="center"/>
        <w:rPr>
          <w:sz w:val="32"/>
          <w:szCs w:val="32"/>
        </w:rPr>
      </w:pPr>
    </w:p>
    <w:p>
      <w:pPr>
        <w:pStyle w:val="11"/>
        <w:jc w:val="center"/>
        <w:rPr>
          <w:sz w:val="32"/>
          <w:szCs w:val="32"/>
        </w:rPr>
      </w:pPr>
    </w:p>
    <w:p>
      <w:pPr>
        <w:pStyle w:val="11"/>
        <w:jc w:val="center"/>
        <w:rPr>
          <w:sz w:val="32"/>
          <w:szCs w:val="32"/>
        </w:rPr>
      </w:pPr>
    </w:p>
    <w:p>
      <w:pPr>
        <w:pStyle w:val="11"/>
        <w:spacing w:line="540" w:lineRule="exact"/>
        <w:jc w:val="center"/>
        <w:rPr>
          <w:sz w:val="56"/>
          <w:szCs w:val="56"/>
        </w:rPr>
      </w:pPr>
    </w:p>
    <w:p>
      <w:pPr>
        <w:pStyle w:val="11"/>
        <w:spacing w:line="500" w:lineRule="exact"/>
        <w:jc w:val="center"/>
        <w:rPr>
          <w:b/>
          <w:sz w:val="36"/>
          <w:szCs w:val="28"/>
        </w:rPr>
      </w:pPr>
    </w:p>
    <w:p>
      <w:pPr>
        <w:pStyle w:val="11"/>
        <w:spacing w:line="500" w:lineRule="exact"/>
        <w:jc w:val="center"/>
        <w:rPr>
          <w:b/>
          <w:sz w:val="36"/>
          <w:szCs w:val="28"/>
        </w:rPr>
      </w:pPr>
    </w:p>
    <w:p>
      <w:pPr>
        <w:pStyle w:val="11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11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第一部分XX单位概况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</w:p>
    <w:p>
      <w:pPr>
        <w:pStyle w:val="11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20年度部门决算表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11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20年度部门决算情况说明</w:t>
      </w:r>
    </w:p>
    <w:p>
      <w:pPr>
        <w:pStyle w:val="11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七、一般公共预算财政拨款三公经费支出决算情况说明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关于机关运行经费支出说明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十、一般性支出情况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十一、关于政府采购支出说明</w:t>
      </w:r>
    </w:p>
    <w:p>
      <w:pPr>
        <w:pStyle w:val="11"/>
        <w:spacing w:line="50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十二、关于国有资产占用情况说明</w:t>
      </w:r>
    </w:p>
    <w:p>
      <w:pPr>
        <w:pStyle w:val="11"/>
        <w:spacing w:line="50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十三、关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于2020年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度预算绩效情况的说明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第四部分名词解释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第五部分附件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11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11"/>
        <w:jc w:val="center"/>
        <w:rPr>
          <w:sz w:val="84"/>
          <w:szCs w:val="84"/>
        </w:rPr>
      </w:pPr>
    </w:p>
    <w:p>
      <w:pPr>
        <w:pStyle w:val="11"/>
        <w:jc w:val="center"/>
        <w:rPr>
          <w:sz w:val="84"/>
          <w:szCs w:val="84"/>
        </w:rPr>
      </w:pPr>
      <w:r>
        <w:rPr>
          <w:rFonts w:hint="eastAsia"/>
          <w:sz w:val="84"/>
          <w:szCs w:val="84"/>
          <w:lang w:eastAsia="zh-CN"/>
        </w:rPr>
        <w:t>岳阳县荣家湾镇社区卫生服务所</w:t>
      </w:r>
      <w:r>
        <w:rPr>
          <w:rFonts w:hint="eastAsia"/>
          <w:sz w:val="84"/>
          <w:szCs w:val="84"/>
        </w:rPr>
        <w:t>概况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2"/>
        <w:ind w:left="0" w:leftChars="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2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宋体" w:hAnsi="宋体" w:eastAsia="宋体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黑体"/>
          <w:color w:val="000000"/>
          <w:kern w:val="0"/>
          <w:sz w:val="32"/>
          <w:szCs w:val="32"/>
          <w:lang w:val="en-US" w:eastAsia="zh-CN" w:bidi="ar-SA"/>
        </w:rPr>
        <w:t>（一）为荣家湾镇范围内计划免疫和公共卫生服务工作</w:t>
      </w:r>
    </w:p>
    <w:p>
      <w:pPr>
        <w:widowControl/>
        <w:spacing w:line="600" w:lineRule="exact"/>
        <w:rPr>
          <w:rFonts w:hint="eastAsia" w:ascii="宋体" w:hAnsi="宋体" w:eastAsia="宋体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黑体"/>
          <w:color w:val="000000"/>
          <w:kern w:val="0"/>
          <w:sz w:val="32"/>
          <w:szCs w:val="32"/>
          <w:lang w:val="en-US" w:eastAsia="zh-CN" w:bidi="ar-SA"/>
        </w:rPr>
        <w:t>二、机构设置及决算单位构成</w:t>
      </w:r>
    </w:p>
    <w:p>
      <w:pPr>
        <w:widowControl/>
        <w:spacing w:line="600" w:lineRule="exact"/>
        <w:ind w:firstLine="640" w:firstLineChars="200"/>
        <w:rPr>
          <w:rFonts w:hint="eastAsia" w:ascii="宋体" w:hAnsi="宋体" w:eastAsia="宋体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黑体"/>
          <w:color w:val="000000"/>
          <w:kern w:val="0"/>
          <w:sz w:val="32"/>
          <w:szCs w:val="32"/>
          <w:lang w:val="en-US" w:eastAsia="zh-CN" w:bidi="ar-SA"/>
        </w:rPr>
        <w:t>（一）内设机构设置。岳阳县荣家湾镇社区卫生服务所是岳阳县卫生健康局下属二级机构，全额拨款单位，内设一个机构，无下属单位。事业编制11名，我所年末实有人数11人，其中，在职11人，离退休10人。</w:t>
      </w:r>
    </w:p>
    <w:p>
      <w:pPr>
        <w:widowControl/>
        <w:spacing w:line="600" w:lineRule="exact"/>
        <w:ind w:firstLine="640" w:firstLineChars="200"/>
        <w:rPr>
          <w:rFonts w:hint="eastAsia" w:ascii="宋体" w:hAnsi="宋体" w:eastAsia="宋体" w:cs="黑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黑体"/>
          <w:color w:val="000000"/>
          <w:kern w:val="0"/>
          <w:sz w:val="32"/>
          <w:szCs w:val="32"/>
          <w:lang w:val="en-US" w:eastAsia="zh-CN" w:bidi="ar-SA"/>
        </w:rPr>
        <w:t>（二）决算单位构成。包括卫生股和红十字会门诊</w:t>
      </w: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rFonts w:hint="eastAsia"/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>
      <w:pPr>
        <w:jc w:val="center"/>
        <w:rPr>
          <w:rFonts w:hint="eastAsia" w:eastAsiaTheme="minorEastAsia"/>
          <w:sz w:val="72"/>
          <w:szCs w:val="72"/>
          <w:lang w:eastAsia="zh-CN"/>
        </w:rPr>
      </w:pPr>
      <w:r>
        <w:rPr>
          <w:rFonts w:hint="eastAsia"/>
          <w:sz w:val="72"/>
          <w:szCs w:val="72"/>
          <w:lang w:eastAsia="zh-CN"/>
        </w:rPr>
        <w:t>见第五部分附件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left"/>
        <w:rPr>
          <w:sz w:val="32"/>
          <w:szCs w:val="32"/>
        </w:rPr>
      </w:pPr>
    </w:p>
    <w:p>
      <w:pPr>
        <w:jc w:val="left"/>
        <w:rPr>
          <w:rFonts w:asciiTheme="minorEastAsia" w:hAnsiTheme="minorEastAsia"/>
          <w:sz w:val="32"/>
          <w:szCs w:val="3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pPr>
        <w:pStyle w:val="11"/>
        <w:rPr>
          <w:sz w:val="72"/>
          <w:szCs w:val="72"/>
        </w:rPr>
      </w:pPr>
    </w:p>
    <w:p>
      <w:pPr>
        <w:pStyle w:val="11"/>
        <w:rPr>
          <w:sz w:val="72"/>
          <w:szCs w:val="72"/>
        </w:rPr>
      </w:pPr>
    </w:p>
    <w:p>
      <w:pPr>
        <w:pStyle w:val="11"/>
        <w:rPr>
          <w:sz w:val="72"/>
          <w:szCs w:val="72"/>
        </w:rPr>
      </w:pPr>
    </w:p>
    <w:p>
      <w:pPr>
        <w:pStyle w:val="11"/>
        <w:rPr>
          <w:sz w:val="72"/>
          <w:szCs w:val="72"/>
        </w:rPr>
      </w:pPr>
    </w:p>
    <w:p>
      <w:pPr>
        <w:pStyle w:val="11"/>
        <w:jc w:val="both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11"/>
        <w:jc w:val="center"/>
        <w:rPr>
          <w:sz w:val="70"/>
          <w:szCs w:val="70"/>
        </w:rPr>
      </w:pPr>
    </w:p>
    <w:p>
      <w:pPr>
        <w:pStyle w:val="11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20年度部门决算情况说明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11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11"/>
        <w:ind w:firstLine="640" w:firstLineChars="20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2020年度收入总计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758.37</w:t>
      </w:r>
      <w:r>
        <w:rPr>
          <w:rFonts w:hint="eastAsia" w:ascii="宋体" w:hAnsi="宋体" w:eastAsia="宋体"/>
          <w:sz w:val="32"/>
          <w:szCs w:val="32"/>
        </w:rPr>
        <w:t>元（含年初结转和结余资金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1.08</w:t>
      </w:r>
      <w:r>
        <w:rPr>
          <w:rFonts w:hint="eastAsia" w:ascii="宋体" w:hAnsi="宋体" w:eastAsia="宋体"/>
          <w:sz w:val="32"/>
          <w:szCs w:val="32"/>
        </w:rPr>
        <w:t>万元），与上年相比，增长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203.89</w:t>
      </w:r>
      <w:r>
        <w:rPr>
          <w:rFonts w:hint="eastAsia" w:ascii="宋体" w:hAnsi="宋体" w:eastAsia="宋体"/>
          <w:sz w:val="32"/>
          <w:szCs w:val="32"/>
        </w:rPr>
        <w:t>万元，增长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36.77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eastAsia="zh-CN"/>
        </w:rPr>
        <w:t>增加疫苗接种收入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2020年度支出总计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758.37</w:t>
      </w:r>
      <w:r>
        <w:rPr>
          <w:rFonts w:hint="eastAsia" w:ascii="宋体" w:hAnsi="宋体" w:eastAsia="宋体"/>
          <w:sz w:val="32"/>
          <w:szCs w:val="32"/>
        </w:rPr>
        <w:t>万元，与上年相比，增长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218.23</w:t>
      </w:r>
      <w:r>
        <w:rPr>
          <w:rFonts w:hint="eastAsia" w:ascii="宋体" w:hAnsi="宋体" w:eastAsia="宋体"/>
          <w:sz w:val="32"/>
          <w:szCs w:val="32"/>
        </w:rPr>
        <w:t>万元，增长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40.4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eastAsia="zh-CN"/>
        </w:rPr>
        <w:t>增加疫苗成本。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本年收入合计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757.29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134.91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17.81</w:t>
      </w:r>
      <w:r>
        <w:rPr>
          <w:rFonts w:hint="eastAsia" w:asciiTheme="minorEastAsia" w:hAnsiTheme="minorEastAsia" w:eastAsiaTheme="minorEastAsia"/>
          <w:sz w:val="32"/>
          <w:szCs w:val="32"/>
        </w:rPr>
        <w:t>%；上级补助收入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331.3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43.75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%；附属单位上缴收入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291.07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38.44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本年支出合计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758.37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758.37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%；上缴上级支出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%；经营支出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%；对附属单位补助支出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11"/>
        <w:ind w:firstLine="64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</w:t>
      </w:r>
      <w:r>
        <w:rPr>
          <w:rFonts w:hint="eastAsia" w:ascii="宋体" w:hAnsi="宋体" w:eastAsia="宋体"/>
          <w:sz w:val="32"/>
          <w:szCs w:val="32"/>
        </w:rPr>
        <w:t>2020年度财政拨款收入合计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134.91</w:t>
      </w:r>
      <w:r>
        <w:rPr>
          <w:rFonts w:hint="eastAsia" w:ascii="宋体" w:hAnsi="宋体" w:eastAsia="宋体"/>
          <w:sz w:val="32"/>
          <w:szCs w:val="32"/>
        </w:rPr>
        <w:t>万元（不含年初财政拨款结转和结余资金），与上年相比，减少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111.85</w:t>
      </w:r>
      <w:r>
        <w:rPr>
          <w:rFonts w:hint="eastAsia" w:ascii="宋体" w:hAnsi="宋体" w:eastAsia="宋体"/>
          <w:sz w:val="32"/>
          <w:szCs w:val="32"/>
        </w:rPr>
        <w:t>万元,减少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45.33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eastAsia="zh-CN"/>
        </w:rPr>
        <w:t>卫健局拨付经费改为非同级财政拨款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pStyle w:val="11"/>
        <w:ind w:firstLine="640"/>
        <w:rPr>
          <w:rFonts w:hint="eastAsia" w:ascii="宋体" w:hAnsi="宋体" w:eastAsia="宋体"/>
          <w:b/>
          <w:bCs/>
          <w:color w:val="FF0000"/>
          <w:sz w:val="28"/>
          <w:szCs w:val="28"/>
        </w:rPr>
      </w:pPr>
      <w:r>
        <w:rPr>
          <w:rFonts w:hint="eastAsia" w:ascii="宋体" w:hAnsi="宋体" w:eastAsia="宋体"/>
          <w:sz w:val="32"/>
          <w:szCs w:val="32"/>
        </w:rPr>
        <w:t>2020年度财政拨款支出合计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135.99</w:t>
      </w:r>
      <w:r>
        <w:rPr>
          <w:rFonts w:hint="eastAsia" w:ascii="宋体" w:hAnsi="宋体" w:eastAsia="宋体"/>
          <w:sz w:val="32"/>
          <w:szCs w:val="32"/>
        </w:rPr>
        <w:t>万元（不含年末财政拨款结转和结余资金），与上年相比，减少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110.77</w:t>
      </w:r>
      <w:r>
        <w:rPr>
          <w:rFonts w:hint="eastAsia" w:ascii="宋体" w:hAnsi="宋体" w:eastAsia="宋体"/>
          <w:sz w:val="32"/>
          <w:szCs w:val="32"/>
        </w:rPr>
        <w:t>万元,减少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44.89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eastAsia="zh-CN"/>
        </w:rPr>
        <w:t>卫健局拨付经费改为非同级财政拨款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135.99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17.93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110.77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44.89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eastAsia="zh-CN"/>
        </w:rPr>
        <w:t>卫健局拨付经费改为非同级财政拨款。</w:t>
      </w:r>
    </w:p>
    <w:p>
      <w:pPr>
        <w:pStyle w:val="11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11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135.99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万元，主要用于以下方面：一般公共服务（类）支出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135.99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101.2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135.99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134.38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1、卫生健康支出（类）基层医疗卫生机构（款）城市社区卫生机构（项）。</w:t>
      </w:r>
    </w:p>
    <w:p>
      <w:pPr>
        <w:autoSpaceDE w:val="0"/>
        <w:autoSpaceDN w:val="0"/>
        <w:adjustRightInd w:val="0"/>
        <w:spacing w:line="640" w:lineRule="exact"/>
        <w:ind w:firstLine="640" w:firstLineChars="200"/>
        <w:jc w:val="left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101.2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135.99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134.88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%，决算数大于年初预算数的主要原因是：年初预算安排不足，上级部门补助部分经费缺口。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11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135.99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84.38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62.05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%,主要包括基本工资、津贴补贴、奖金、伙食补助费</w:t>
      </w:r>
      <w:r>
        <w:rPr>
          <w:rFonts w:asciiTheme="minorEastAsia" w:hAnsiTheme="minorEastAsia" w:eastAsiaTheme="minorEastAsia"/>
          <w:sz w:val="32"/>
          <w:szCs w:val="32"/>
        </w:rPr>
        <w:t>……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51.61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37.95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%，主要包括办公费、印刷费、咨询费、手续费</w:t>
      </w:r>
      <w:r>
        <w:rPr>
          <w:rFonts w:asciiTheme="minorEastAsia" w:hAnsiTheme="minorEastAsia" w:eastAsiaTheme="minorEastAsia"/>
          <w:sz w:val="32"/>
          <w:szCs w:val="32"/>
        </w:rPr>
        <w:t>……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七、一般公共预算财政拨款三公经费支出决算情况说明</w:t>
      </w:r>
    </w:p>
    <w:p>
      <w:pPr>
        <w:pStyle w:val="11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0.55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%，决算数大于（小于）预算数的主要原因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是无支出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，与上年相比减少（增加）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万元，减少（增长）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%,减少（增长）的主要原因是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无支出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1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0.55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%，决算数大于（小于）预算数的主要原因是严格控制接待费用，与上年相比减少（增加）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0.55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%,减少的主要原因是严格控制接待费用。</w:t>
      </w:r>
    </w:p>
    <w:p>
      <w:pPr>
        <w:pStyle w:val="11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公务用车购置费及运行维护费支出预算为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%，决算数大于（小于）预算数的主要原因是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无支出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，与上年相比减少（增加）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万元，减少（增长）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%,减少（增长）的主要原因是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无支出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11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11"/>
        <w:ind w:firstLine="640" w:firstLineChars="200"/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万元，全年安排因公出国（境）团组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个，累计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11"/>
        <w:ind w:firstLine="800" w:firstLineChars="25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人次，主要是因疫情影响，未发生的接待支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ind w:firstLine="800" w:firstLineChars="250"/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万元，截止2020年12月31日，我单位开支财政拨款的公务用车保有量为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11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本单位无政府性基金收支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九、关于机关运行经费支出说明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本部门2020年度机关运行经费支出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51.61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万元，比上年决算数增加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5.1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10.96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%。主要原因是：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接种业务增加导致日常费用增加。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十、一般性支出情况</w:t>
      </w:r>
    </w:p>
    <w:p>
      <w:pPr>
        <w:pStyle w:val="11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2020年本部门开支会议费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1.08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万元，用于召开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乡村医生公卫培训</w:t>
      </w:r>
      <w:r>
        <w:rPr>
          <w:rFonts w:hint="eastAsia" w:asciiTheme="minorEastAsia" w:hAnsiTheme="minorEastAsia" w:eastAsiaTheme="minorEastAsia"/>
          <w:sz w:val="32"/>
          <w:szCs w:val="32"/>
        </w:rPr>
        <w:t>会议，人数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预付接种、公卫服务、基药培训等</w:t>
      </w:r>
      <w:r>
        <w:rPr>
          <w:rFonts w:hint="eastAsia" w:asciiTheme="minorEastAsia" w:hAnsiTheme="minorEastAsia" w:eastAsiaTheme="minorEastAsia"/>
          <w:sz w:val="32"/>
          <w:szCs w:val="32"/>
        </w:rPr>
        <w:t>；开支培训费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0.12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万元，用于开展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公卫</w:t>
      </w:r>
      <w:r>
        <w:rPr>
          <w:rFonts w:hint="eastAsia" w:asciiTheme="minorEastAsia" w:hAnsiTheme="minorEastAsia" w:eastAsiaTheme="minorEastAsia"/>
          <w:sz w:val="32"/>
          <w:szCs w:val="32"/>
        </w:rPr>
        <w:t>培训，人数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预付接种相关知识。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十一、关于政府采购支出说明</w:t>
      </w:r>
    </w:p>
    <w:p>
      <w:pPr>
        <w:pStyle w:val="11"/>
        <w:ind w:firstLine="640" w:firstLineChars="200"/>
        <w:rPr>
          <w:rFonts w:hint="eastAsia" w:asciiTheme="minorEastAsia" w:hAnsiTheme="minorEastAsia" w:eastAsiaTheme="minorEastAsia"/>
          <w:color w:val="FF0000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本部门2020年度政府采购支出总额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万元、政府采购工程支出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万元、政府采购服务支出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%，其中：授予小微企业合同金额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十二、关于国有资产占用情况说明</w:t>
      </w:r>
    </w:p>
    <w:p>
      <w:pPr>
        <w:pStyle w:val="11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截至2020年12月31日，本单位共有车辆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辆，其中，主要领导干部用车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辆，机要通信用车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辆、应急保障用车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辆、执法执勤用车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辆、特种专业技术用车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辆、其他用车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辆，其他用车主要是……；单位价值50万元以上通用设备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11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十三、关于2020年度预算绩效情况的说明</w:t>
      </w:r>
    </w:p>
    <w:p>
      <w:pPr>
        <w:pStyle w:val="11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本单位预算绩效管理开展情况、绩效目标和绩效评价报告等作为附件公开。详情请见第五部分附件。</w:t>
      </w:r>
    </w:p>
    <w:p>
      <w:pPr>
        <w:pStyle w:val="11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</w:p>
    <w:p>
      <w:pPr>
        <w:pStyle w:val="11"/>
        <w:rPr>
          <w:rFonts w:hint="eastAsia" w:asciiTheme="minorEastAsia" w:hAnsiTheme="minorEastAsia" w:eastAsiaTheme="minorEastAsia"/>
          <w:sz w:val="32"/>
          <w:szCs w:val="32"/>
        </w:rPr>
      </w:pPr>
    </w:p>
    <w:p>
      <w:pPr>
        <w:pStyle w:val="11"/>
        <w:rPr>
          <w:rFonts w:hAnsi="黑体"/>
          <w:b/>
          <w:sz w:val="32"/>
          <w:szCs w:val="3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both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pStyle w:val="11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一、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财政拨款收入：指本级财政当年拨付的资金。</w:t>
      </w:r>
    </w:p>
    <w:p>
      <w:pPr>
        <w:pStyle w:val="11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二、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事业收入：指事业单位开展专业业务活动及辅助活动所取得的收入。</w:t>
      </w:r>
    </w:p>
    <w:p>
      <w:pPr>
        <w:pStyle w:val="11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三、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其他收入：指除上述“财政拨款收入”、“上级补助收入”、“事业收入”、“经营收入”、“附属单位上缴收入”等以外的收入。</w:t>
      </w:r>
    </w:p>
    <w:p>
      <w:pPr>
        <w:pStyle w:val="11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四、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上年结转和结余：指以前年度尚未完成、结转到本年按有关规定继续使用的资金。</w:t>
      </w:r>
    </w:p>
    <w:p>
      <w:pPr>
        <w:pStyle w:val="11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五、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年末结转和结余资金：指本年度或以前年度预算安排、因客观条件发生变化无法按原计划实施，需要延迟到以后年度按有关规定继续使用的资金。</w:t>
      </w:r>
    </w:p>
    <w:p>
      <w:pPr>
        <w:pStyle w:val="11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社会保障和就业支出（类）：是指用于社会保障和就业方面的支出，包括保障机构正常运转、完成日常和特定的工作任务或事业发展目标的支出。归口管理的行政单位离退休，指离退休人员管理机构统一管理的机关离退休人员的经费。</w:t>
      </w:r>
    </w:p>
    <w:p>
      <w:pPr>
        <w:pStyle w:val="11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六、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卫生健康支出（类）：是指用于医疗卫生与计划生育方面的支出，包括保障机构正常运转、完成日常和特定的工作任务或事业发展目标的支出。</w:t>
      </w:r>
    </w:p>
    <w:p>
      <w:pPr>
        <w:pStyle w:val="11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基本支出：指保障机构正常运转、完成支日常工作任务而发生的人员支出和公用支出。</w:t>
      </w:r>
    </w:p>
    <w:p>
      <w:pPr>
        <w:pStyle w:val="11"/>
        <w:jc w:val="left"/>
        <w:rPr>
          <w:rFonts w:hint="eastAsia"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七、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机关运行经费：指为保障行政单位（包括参照公务员法管理的事业单位）运行用于购买货物和服务的各项资金，包括办公及印刷费、邮电费、差旅费、会议费、福利费、日常维修费、专用材料及一般设备购置费、办公用房水电费、办公用房取暖费、 办公用房物业管理费、 公务用车运行维护费以及其他费用。</w:t>
      </w:r>
    </w:p>
    <w:p>
      <w:pPr>
        <w:pStyle w:val="11"/>
        <w:jc w:val="left"/>
        <w:rPr>
          <w:rFonts w:asciiTheme="minorEastAsia" w:hAnsiTheme="minorEastAsia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  <w:lang w:eastAsia="zh-CN"/>
        </w:rPr>
        <w:t>八、</w:t>
      </w: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“三公”经费：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等</w:t>
      </w:r>
      <w:r>
        <w:rPr>
          <w:rFonts w:asciiTheme="minorEastAsia" w:hAnsiTheme="minorEastAsia"/>
          <w:sz w:val="32"/>
          <w:szCs w:val="32"/>
        </w:rPr>
        <w:t>……</w:t>
      </w:r>
    </w:p>
    <w:p>
      <w:pPr>
        <w:widowControl/>
        <w:jc w:val="left"/>
        <w:rPr>
          <w:rFonts w:eastAsia="黑体" w:cs="黑体" w:asciiTheme="minorEastAsia" w:hAnsiTheme="minorEastAsia"/>
          <w:color w:val="000000"/>
          <w:kern w:val="0"/>
          <w:sz w:val="28"/>
          <w:szCs w:val="3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</w:p>
    <w:p>
      <w:pPr>
        <w:pStyle w:val="11"/>
        <w:jc w:val="both"/>
        <w:rPr>
          <w:sz w:val="72"/>
          <w:szCs w:val="72"/>
        </w:rPr>
      </w:pPr>
    </w:p>
    <w:p>
      <w:pPr>
        <w:pStyle w:val="11"/>
        <w:jc w:val="both"/>
        <w:rPr>
          <w:sz w:val="72"/>
          <w:szCs w:val="72"/>
        </w:rPr>
      </w:pPr>
    </w:p>
    <w:p>
      <w:pPr>
        <w:pStyle w:val="11"/>
        <w:jc w:val="both"/>
        <w:rPr>
          <w:sz w:val="72"/>
          <w:szCs w:val="72"/>
        </w:rPr>
      </w:pPr>
    </w:p>
    <w:p>
      <w:pPr>
        <w:pStyle w:val="11"/>
        <w:jc w:val="both"/>
        <w:rPr>
          <w:sz w:val="72"/>
          <w:szCs w:val="72"/>
        </w:rPr>
      </w:pPr>
    </w:p>
    <w:p>
      <w:pPr>
        <w:pStyle w:val="11"/>
        <w:jc w:val="both"/>
        <w:rPr>
          <w:sz w:val="72"/>
          <w:szCs w:val="72"/>
        </w:rPr>
      </w:pPr>
    </w:p>
    <w:p>
      <w:pPr>
        <w:pStyle w:val="11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hint="eastAsia"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pStyle w:val="2"/>
      </w:pPr>
      <w:r>
        <w:fldChar w:fldCharType="begin"/>
      </w:r>
      <w:r>
        <w:instrText xml:space="preserve"> HYPERLINK "岳阳县荣家湾镇社区卫生服务所2020年度部门决算公开表.xls" </w:instrText>
      </w:r>
      <w:r>
        <w:fldChar w:fldCharType="separate"/>
      </w:r>
      <w:r>
        <w:rPr>
          <w:rStyle w:val="8"/>
        </w:rPr>
        <w:t>岳阳县荣家湾镇社区卫生服务所2020年度部门决算公开表.xls</w:t>
      </w:r>
      <w:r>
        <w:fldChar w:fldCharType="end"/>
      </w:r>
      <w:bookmarkStart w:id="0" w:name="_GoBack"/>
      <w:bookmarkEnd w:id="0"/>
    </w:p>
    <w:p>
      <w:pPr>
        <w:widowControl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cs="黑体" w:asciiTheme="minorEastAsia" w:hAnsiTheme="minorEastAsia"/>
          <w:color w:val="000000"/>
          <w:kern w:val="0"/>
          <w:sz w:val="32"/>
          <w:szCs w:val="32"/>
        </w:rPr>
        <w:fldChar w:fldCharType="begin"/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instrText xml:space="preserve"> HYPERLINK "岳阳县荣家湾镇社区卫生服务所2020年部门整体绩效自评.doc" </w:instrTex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fldChar w:fldCharType="separate"/>
      </w:r>
      <w:r>
        <w:rPr>
          <w:rStyle w:val="8"/>
          <w:rFonts w:cs="黑体" w:asciiTheme="minorEastAsia" w:hAnsiTheme="minorEastAsia"/>
          <w:color w:val="000000"/>
          <w:kern w:val="0"/>
          <w:sz w:val="32"/>
          <w:szCs w:val="32"/>
        </w:rPr>
        <w:t>岳阳县荣家湾镇社区卫生服务所2020年部门整体绩效自评.doc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fldChar w:fldCharType="end"/>
      </w: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1YmM0MzE1OWEzMjA2NWQ0YjIwZDc0ODczMDY2MDQifQ=="/>
  </w:docVars>
  <w:rsids>
    <w:rsidRoot w:val="004506F9"/>
    <w:rsid w:val="0002229B"/>
    <w:rsid w:val="000273BD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500E5F"/>
    <w:rsid w:val="005122EF"/>
    <w:rsid w:val="0051441A"/>
    <w:rsid w:val="00517C33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3D1C"/>
    <w:rsid w:val="0062378F"/>
    <w:rsid w:val="00641842"/>
    <w:rsid w:val="00651EEC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D23B3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44EE"/>
    <w:rsid w:val="00DD06FF"/>
    <w:rsid w:val="00DD5FE9"/>
    <w:rsid w:val="00E00C7A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22203E8"/>
    <w:rsid w:val="0360135D"/>
    <w:rsid w:val="044955CA"/>
    <w:rsid w:val="057D45C7"/>
    <w:rsid w:val="09EC008F"/>
    <w:rsid w:val="198D5926"/>
    <w:rsid w:val="1AF30153"/>
    <w:rsid w:val="23C320A6"/>
    <w:rsid w:val="23E44643"/>
    <w:rsid w:val="25C12DBA"/>
    <w:rsid w:val="2A153D47"/>
    <w:rsid w:val="399C0459"/>
    <w:rsid w:val="3CB03B78"/>
    <w:rsid w:val="49562422"/>
    <w:rsid w:val="546752CE"/>
    <w:rsid w:val="56F91745"/>
    <w:rsid w:val="572D4C2F"/>
    <w:rsid w:val="619F19DC"/>
    <w:rsid w:val="65754FEF"/>
    <w:rsid w:val="717F49EB"/>
    <w:rsid w:val="773F7DA2"/>
    <w:rsid w:val="7DC9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99"/>
    <w:pPr>
      <w:spacing w:before="120" w:after="200" w:line="276" w:lineRule="auto"/>
    </w:pPr>
    <w:rPr>
      <w:rFonts w:ascii="Arial" w:hAnsi="Arial"/>
      <w:sz w:val="24"/>
    </w:r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2788</Words>
  <Characters>3122</Characters>
  <Lines>62</Lines>
  <Paragraphs>17</Paragraphs>
  <TotalTime>37</TotalTime>
  <ScaleCrop>false</ScaleCrop>
  <LinksUpToDate>false</LinksUpToDate>
  <CharactersWithSpaces>3130</CharactersWithSpaces>
  <Application>WPS Office_11.1.0.12353_F1E327BC-269C-435d-A152-05C5408002CA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2020-07-02T10:32:00Z</dcterms:created>
  <dc:creator>李航 null</dc:creator>
  <cp:lastModifiedBy>Administrator</cp:lastModifiedBy>
  <cp:lastPrinted>2021-07-28T08:12:00Z</cp:lastPrinted>
  <dcterms:modified xsi:type="dcterms:W3CDTF">2022-08-26T02:02:06Z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DDD9789796FD4D60ADEE984586CA7E29</vt:lpwstr>
  </property>
</Properties>
</file>