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r>
        <w:rPr>
          <w:rFonts w:eastAsia="仿宋_GB2312"/>
          <w:bCs/>
          <w:kern w:val="0"/>
          <w:sz w:val="32"/>
          <w:szCs w:val="32"/>
        </w:rPr>
        <w:t>附件1：</w:t>
      </w:r>
    </w:p>
    <w:p>
      <w:pPr>
        <w:widowControl/>
        <w:spacing w:line="600" w:lineRule="exact"/>
        <w:jc w:val="left"/>
        <w:rPr>
          <w:rFonts w:eastAsia="仿宋_GB2312"/>
          <w:bCs/>
          <w:kern w:val="0"/>
          <w:sz w:val="32"/>
          <w:szCs w:val="32"/>
        </w:rPr>
      </w:pPr>
    </w:p>
    <w:p>
      <w:pPr>
        <w:widowControl/>
        <w:spacing w:line="600" w:lineRule="exact"/>
        <w:jc w:val="center"/>
        <w:rPr>
          <w:rFonts w:eastAsia="方正小标宋_GBK"/>
          <w:bCs/>
          <w:kern w:val="0"/>
          <w:sz w:val="44"/>
          <w:szCs w:val="44"/>
        </w:rPr>
      </w:pPr>
      <w:r>
        <w:rPr>
          <w:rFonts w:eastAsia="方正小标宋_GBK"/>
          <w:bCs/>
          <w:kern w:val="0"/>
          <w:sz w:val="44"/>
          <w:szCs w:val="44"/>
        </w:rPr>
        <w:t xml:space="preserve"> </w:t>
      </w:r>
      <w:r>
        <w:rPr>
          <w:rFonts w:hint="eastAsia" w:eastAsia="方正小标宋_GBK"/>
          <w:bCs/>
          <w:kern w:val="0"/>
          <w:sz w:val="44"/>
          <w:szCs w:val="44"/>
          <w:lang w:eastAsia="zh-CN"/>
        </w:rPr>
        <w:t>2021</w:t>
      </w:r>
      <w:r>
        <w:rPr>
          <w:rFonts w:eastAsia="方正小标宋_GBK"/>
          <w:bCs/>
          <w:kern w:val="0"/>
          <w:sz w:val="44"/>
          <w:szCs w:val="44"/>
        </w:rPr>
        <w:t>年</w:t>
      </w:r>
      <w:r>
        <w:rPr>
          <w:rFonts w:hint="eastAsia" w:eastAsia="方正小标宋_GBK"/>
          <w:bCs/>
          <w:kern w:val="0"/>
          <w:sz w:val="44"/>
          <w:szCs w:val="44"/>
        </w:rPr>
        <w:t>岳阳县</w:t>
      </w:r>
      <w:r>
        <w:rPr>
          <w:rFonts w:hint="eastAsia" w:eastAsia="方正小标宋_GBK"/>
          <w:bCs/>
          <w:kern w:val="0"/>
          <w:sz w:val="44"/>
          <w:szCs w:val="44"/>
          <w:lang w:eastAsia="zh-CN"/>
        </w:rPr>
        <w:t>妇幼保健计划生育服务中心</w:t>
      </w:r>
      <w:r>
        <w:rPr>
          <w:rFonts w:eastAsia="方正小标宋_GBK"/>
          <w:bCs/>
          <w:kern w:val="0"/>
          <w:sz w:val="44"/>
          <w:szCs w:val="44"/>
        </w:rPr>
        <w:t>部</w:t>
      </w:r>
      <w:r>
        <w:rPr>
          <w:rFonts w:hint="eastAsia" w:eastAsia="方正小标宋_GBK"/>
          <w:bCs/>
          <w:kern w:val="0"/>
          <w:sz w:val="44"/>
          <w:szCs w:val="44"/>
          <w:lang w:val="en-US" w:eastAsia="zh-CN"/>
        </w:rPr>
        <w:t xml:space="preserve">  </w:t>
      </w:r>
      <w:r>
        <w:rPr>
          <w:rFonts w:eastAsia="方正小标宋_GBK"/>
          <w:bCs/>
          <w:kern w:val="0"/>
          <w:sz w:val="44"/>
          <w:szCs w:val="44"/>
        </w:rPr>
        <w:t>门</w:t>
      </w:r>
      <w:r>
        <w:rPr>
          <w:rFonts w:hint="eastAsia" w:eastAsia="方正小标宋_GBK"/>
          <w:bCs/>
          <w:kern w:val="0"/>
          <w:sz w:val="44"/>
          <w:szCs w:val="44"/>
          <w:lang w:val="en-US" w:eastAsia="zh-CN"/>
        </w:rPr>
        <w:t xml:space="preserve">  </w:t>
      </w:r>
      <w:r>
        <w:rPr>
          <w:rFonts w:eastAsia="方正小标宋_GBK"/>
          <w:bCs/>
          <w:kern w:val="0"/>
          <w:sz w:val="44"/>
          <w:szCs w:val="44"/>
        </w:rPr>
        <w:t>预</w:t>
      </w:r>
      <w:r>
        <w:rPr>
          <w:rFonts w:hint="eastAsia" w:eastAsia="方正小标宋_GBK"/>
          <w:bCs/>
          <w:kern w:val="0"/>
          <w:sz w:val="44"/>
          <w:szCs w:val="44"/>
          <w:lang w:val="en-US" w:eastAsia="zh-CN"/>
        </w:rPr>
        <w:t xml:space="preserve">  </w:t>
      </w:r>
      <w:r>
        <w:rPr>
          <w:rFonts w:eastAsia="方正小标宋_GBK"/>
          <w:bCs/>
          <w:kern w:val="0"/>
          <w:sz w:val="44"/>
          <w:szCs w:val="44"/>
        </w:rPr>
        <w:t>算</w:t>
      </w:r>
    </w:p>
    <w:p>
      <w:pPr>
        <w:widowControl/>
        <w:spacing w:line="600" w:lineRule="exact"/>
        <w:jc w:val="center"/>
        <w:rPr>
          <w:rFonts w:eastAsia="楷体_GB2312"/>
          <w:bCs/>
          <w:kern w:val="0"/>
          <w:sz w:val="32"/>
          <w:szCs w:val="32"/>
        </w:rPr>
      </w:pP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36" w:firstLineChars="200"/>
        <w:rPr>
          <w:rFonts w:eastAsia="仿宋_GB2312"/>
          <w:b/>
          <w:bCs/>
          <w:kern w:val="0"/>
          <w:sz w:val="32"/>
          <w:szCs w:val="32"/>
        </w:rPr>
      </w:pPr>
      <w:r>
        <w:rPr>
          <w:rFonts w:eastAsia="仿宋_GB2312"/>
          <w:b/>
          <w:bCs/>
          <w:kern w:val="0"/>
          <w:sz w:val="32"/>
          <w:szCs w:val="32"/>
        </w:rPr>
        <w:t xml:space="preserve">第一部分 </w:t>
      </w:r>
      <w:r>
        <w:rPr>
          <w:rFonts w:hint="eastAsia" w:eastAsia="方正小标宋_GBK"/>
          <w:b/>
          <w:bCs/>
          <w:kern w:val="0"/>
          <w:sz w:val="32"/>
          <w:szCs w:val="32"/>
          <w:lang w:eastAsia="zh-CN"/>
        </w:rPr>
        <w:t>2021</w:t>
      </w:r>
      <w:r>
        <w:rPr>
          <w:rFonts w:eastAsia="仿宋_GB2312"/>
          <w:b/>
          <w:bCs/>
          <w:kern w:val="0"/>
          <w:sz w:val="32"/>
          <w:szCs w:val="32"/>
        </w:rPr>
        <w:t>年部门预算说明</w:t>
      </w:r>
    </w:p>
    <w:p>
      <w:pPr>
        <w:widowControl/>
        <w:numPr>
          <w:ilvl w:val="0"/>
          <w:numId w:val="1"/>
        </w:numPr>
        <w:spacing w:line="600" w:lineRule="exact"/>
        <w:rPr>
          <w:rFonts w:eastAsia="方正小标宋_GBK"/>
          <w:bCs/>
          <w:kern w:val="0"/>
          <w:sz w:val="32"/>
          <w:szCs w:val="32"/>
        </w:rPr>
      </w:pPr>
      <w:r>
        <w:rPr>
          <w:rFonts w:hint="eastAsia" w:eastAsia="方正小标宋_GBK"/>
          <w:bCs/>
          <w:kern w:val="0"/>
          <w:sz w:val="32"/>
          <w:szCs w:val="32"/>
        </w:rPr>
        <w:t>部门基本概况</w:t>
      </w:r>
    </w:p>
    <w:p>
      <w:pPr>
        <w:widowControl/>
        <w:numPr>
          <w:ilvl w:val="0"/>
          <w:numId w:val="2"/>
        </w:numPr>
        <w:spacing w:line="600" w:lineRule="exact"/>
        <w:rPr>
          <w:rFonts w:eastAsia="方正小标宋_GBK"/>
          <w:bCs/>
          <w:kern w:val="0"/>
          <w:sz w:val="32"/>
          <w:szCs w:val="32"/>
        </w:rPr>
      </w:pPr>
      <w:r>
        <w:rPr>
          <w:rFonts w:hint="eastAsia" w:eastAsia="方正小标宋_GBK"/>
          <w:bCs/>
          <w:kern w:val="0"/>
          <w:sz w:val="32"/>
          <w:szCs w:val="32"/>
        </w:rPr>
        <w:t>职能职责</w:t>
      </w:r>
    </w:p>
    <w:p>
      <w:pPr>
        <w:widowControl/>
        <w:numPr>
          <w:ilvl w:val="0"/>
          <w:numId w:val="2"/>
        </w:numPr>
        <w:spacing w:line="600" w:lineRule="exact"/>
        <w:rPr>
          <w:rFonts w:eastAsia="方正小标宋_GBK"/>
          <w:bCs/>
          <w:kern w:val="0"/>
          <w:sz w:val="32"/>
          <w:szCs w:val="32"/>
        </w:rPr>
      </w:pPr>
      <w:r>
        <w:rPr>
          <w:rFonts w:hint="eastAsia" w:eastAsia="方正小标宋_GBK"/>
          <w:bCs/>
          <w:kern w:val="0"/>
          <w:sz w:val="32"/>
          <w:szCs w:val="32"/>
        </w:rPr>
        <w:t>机构设置</w:t>
      </w:r>
    </w:p>
    <w:p>
      <w:pPr>
        <w:widowControl/>
        <w:numPr>
          <w:ilvl w:val="0"/>
          <w:numId w:val="1"/>
        </w:numPr>
        <w:spacing w:line="600" w:lineRule="exact"/>
        <w:rPr>
          <w:rFonts w:eastAsia="方正小标宋_GBK"/>
          <w:bCs/>
          <w:kern w:val="0"/>
          <w:sz w:val="32"/>
          <w:szCs w:val="32"/>
        </w:rPr>
      </w:pPr>
      <w:r>
        <w:rPr>
          <w:rFonts w:hint="eastAsia" w:eastAsia="方正小标宋_GBK"/>
          <w:bCs/>
          <w:kern w:val="0"/>
          <w:sz w:val="32"/>
          <w:szCs w:val="32"/>
        </w:rPr>
        <w:t>部门预算单位构成</w:t>
      </w:r>
    </w:p>
    <w:p>
      <w:pPr>
        <w:widowControl/>
        <w:numPr>
          <w:ilvl w:val="0"/>
          <w:numId w:val="1"/>
        </w:numPr>
        <w:spacing w:line="600" w:lineRule="exact"/>
        <w:rPr>
          <w:rFonts w:eastAsia="方正小标宋_GBK"/>
          <w:bCs/>
          <w:kern w:val="0"/>
          <w:sz w:val="32"/>
          <w:szCs w:val="32"/>
        </w:rPr>
      </w:pPr>
      <w:r>
        <w:rPr>
          <w:rFonts w:hint="eastAsia" w:eastAsia="方正小标宋_GBK"/>
          <w:bCs/>
          <w:kern w:val="0"/>
          <w:sz w:val="32"/>
          <w:szCs w:val="32"/>
        </w:rPr>
        <w:t>部门收支总体情况</w:t>
      </w:r>
    </w:p>
    <w:p>
      <w:pPr>
        <w:widowControl/>
        <w:numPr>
          <w:ilvl w:val="0"/>
          <w:numId w:val="3"/>
        </w:numPr>
        <w:spacing w:line="600" w:lineRule="exact"/>
        <w:rPr>
          <w:rFonts w:eastAsia="方正小标宋_GBK"/>
          <w:bCs/>
          <w:kern w:val="0"/>
          <w:sz w:val="32"/>
          <w:szCs w:val="32"/>
        </w:rPr>
      </w:pPr>
      <w:r>
        <w:rPr>
          <w:rFonts w:hint="eastAsia" w:eastAsia="方正小标宋_GBK"/>
          <w:bCs/>
          <w:kern w:val="0"/>
          <w:sz w:val="32"/>
          <w:szCs w:val="32"/>
        </w:rPr>
        <w:t>收入预算</w:t>
      </w:r>
    </w:p>
    <w:p>
      <w:pPr>
        <w:widowControl/>
        <w:numPr>
          <w:ilvl w:val="0"/>
          <w:numId w:val="3"/>
        </w:numPr>
        <w:spacing w:line="600" w:lineRule="exact"/>
        <w:rPr>
          <w:rFonts w:eastAsia="方正小标宋_GBK"/>
          <w:bCs/>
          <w:kern w:val="0"/>
          <w:sz w:val="32"/>
          <w:szCs w:val="32"/>
        </w:rPr>
      </w:pPr>
      <w:r>
        <w:rPr>
          <w:rFonts w:hint="eastAsia" w:eastAsia="方正小标宋_GBK"/>
          <w:bCs/>
          <w:kern w:val="0"/>
          <w:sz w:val="32"/>
          <w:szCs w:val="32"/>
        </w:rPr>
        <w:t>支出预算</w:t>
      </w:r>
    </w:p>
    <w:p>
      <w:pPr>
        <w:widowControl/>
        <w:numPr>
          <w:ilvl w:val="0"/>
          <w:numId w:val="1"/>
        </w:numPr>
        <w:spacing w:line="600" w:lineRule="exact"/>
        <w:rPr>
          <w:rFonts w:eastAsia="方正小标宋_GBK"/>
          <w:bCs/>
          <w:kern w:val="0"/>
          <w:sz w:val="32"/>
          <w:szCs w:val="32"/>
        </w:rPr>
      </w:pPr>
      <w:r>
        <w:rPr>
          <w:rFonts w:hint="eastAsia" w:eastAsia="方正小标宋_GBK"/>
          <w:bCs/>
          <w:kern w:val="0"/>
          <w:sz w:val="32"/>
          <w:szCs w:val="32"/>
        </w:rPr>
        <w:t>一般公共预算拨款支出</w:t>
      </w:r>
    </w:p>
    <w:p>
      <w:pPr>
        <w:widowControl/>
        <w:numPr>
          <w:ilvl w:val="0"/>
          <w:numId w:val="4"/>
        </w:numPr>
        <w:spacing w:line="600" w:lineRule="exact"/>
        <w:rPr>
          <w:rFonts w:eastAsia="方正小标宋_GBK"/>
          <w:bCs/>
          <w:kern w:val="0"/>
          <w:sz w:val="32"/>
          <w:szCs w:val="32"/>
        </w:rPr>
      </w:pPr>
      <w:r>
        <w:rPr>
          <w:rFonts w:hint="eastAsia" w:eastAsia="方正小标宋_GBK"/>
          <w:bCs/>
          <w:kern w:val="0"/>
          <w:sz w:val="32"/>
          <w:szCs w:val="32"/>
        </w:rPr>
        <w:t>基本支出</w:t>
      </w:r>
    </w:p>
    <w:p>
      <w:pPr>
        <w:widowControl/>
        <w:numPr>
          <w:ilvl w:val="0"/>
          <w:numId w:val="4"/>
        </w:numPr>
        <w:spacing w:line="600" w:lineRule="exact"/>
        <w:rPr>
          <w:rFonts w:eastAsia="方正小标宋_GBK"/>
          <w:bCs/>
          <w:kern w:val="0"/>
          <w:sz w:val="32"/>
          <w:szCs w:val="32"/>
        </w:rPr>
      </w:pPr>
      <w:r>
        <w:rPr>
          <w:rFonts w:hint="eastAsia" w:eastAsia="方正小标宋_GBK"/>
          <w:bCs/>
          <w:kern w:val="0"/>
          <w:sz w:val="32"/>
          <w:szCs w:val="32"/>
        </w:rPr>
        <w:t>项目支出</w:t>
      </w:r>
    </w:p>
    <w:p>
      <w:pPr>
        <w:widowControl/>
        <w:numPr>
          <w:ilvl w:val="0"/>
          <w:numId w:val="1"/>
        </w:numPr>
        <w:spacing w:line="600" w:lineRule="exact"/>
        <w:rPr>
          <w:rFonts w:eastAsia="方正小标宋_GBK"/>
          <w:bCs/>
          <w:kern w:val="0"/>
          <w:sz w:val="32"/>
          <w:szCs w:val="32"/>
        </w:rPr>
      </w:pPr>
      <w:r>
        <w:rPr>
          <w:rFonts w:hint="eastAsia" w:eastAsia="方正小标宋_GBK"/>
          <w:bCs/>
          <w:kern w:val="0"/>
          <w:sz w:val="32"/>
          <w:szCs w:val="32"/>
        </w:rPr>
        <w:t>政府性基金预算支出</w:t>
      </w:r>
    </w:p>
    <w:p>
      <w:pPr>
        <w:widowControl/>
        <w:numPr>
          <w:ilvl w:val="0"/>
          <w:numId w:val="1"/>
        </w:numPr>
        <w:spacing w:line="600" w:lineRule="exact"/>
        <w:rPr>
          <w:rFonts w:eastAsia="方正小标宋_GBK"/>
          <w:bCs/>
          <w:kern w:val="0"/>
          <w:sz w:val="32"/>
          <w:szCs w:val="32"/>
        </w:rPr>
      </w:pPr>
      <w:r>
        <w:rPr>
          <w:rFonts w:hint="eastAsia" w:eastAsia="方正小标宋_GBK"/>
          <w:bCs/>
          <w:kern w:val="0"/>
          <w:sz w:val="32"/>
          <w:szCs w:val="32"/>
        </w:rPr>
        <w:t>其他重要事项的情况说明</w:t>
      </w:r>
    </w:p>
    <w:p>
      <w:pPr>
        <w:widowControl/>
        <w:numPr>
          <w:ilvl w:val="0"/>
          <w:numId w:val="5"/>
        </w:numPr>
        <w:spacing w:line="600" w:lineRule="exact"/>
        <w:rPr>
          <w:rFonts w:eastAsia="方正小标宋_GBK"/>
          <w:bCs/>
          <w:kern w:val="0"/>
          <w:sz w:val="32"/>
          <w:szCs w:val="32"/>
        </w:rPr>
      </w:pPr>
      <w:r>
        <w:rPr>
          <w:rFonts w:hint="eastAsia" w:eastAsia="方正小标宋_GBK"/>
          <w:bCs/>
          <w:kern w:val="0"/>
          <w:sz w:val="32"/>
          <w:szCs w:val="32"/>
        </w:rPr>
        <w:t>机关运行经费</w:t>
      </w:r>
    </w:p>
    <w:p>
      <w:pPr>
        <w:widowControl/>
        <w:numPr>
          <w:ilvl w:val="0"/>
          <w:numId w:val="5"/>
        </w:numPr>
        <w:spacing w:line="600" w:lineRule="exact"/>
        <w:rPr>
          <w:rFonts w:eastAsia="方正小标宋_GBK"/>
          <w:bCs/>
          <w:kern w:val="0"/>
          <w:sz w:val="32"/>
          <w:szCs w:val="32"/>
        </w:rPr>
      </w:pPr>
      <w:r>
        <w:rPr>
          <w:rFonts w:hint="eastAsia" w:eastAsia="方正小标宋_GBK"/>
          <w:bCs/>
          <w:kern w:val="0"/>
          <w:sz w:val="32"/>
          <w:szCs w:val="32"/>
        </w:rPr>
        <w:t>“三公”经费预算</w:t>
      </w:r>
    </w:p>
    <w:p>
      <w:pPr>
        <w:widowControl/>
        <w:numPr>
          <w:ilvl w:val="0"/>
          <w:numId w:val="5"/>
        </w:numPr>
        <w:spacing w:line="600" w:lineRule="exact"/>
        <w:rPr>
          <w:rFonts w:eastAsia="方正小标宋_GBK"/>
          <w:bCs/>
          <w:kern w:val="0"/>
          <w:sz w:val="32"/>
          <w:szCs w:val="32"/>
        </w:rPr>
      </w:pPr>
      <w:r>
        <w:rPr>
          <w:rFonts w:hint="eastAsia" w:eastAsia="方正小标宋_GBK"/>
          <w:bCs/>
          <w:kern w:val="0"/>
          <w:sz w:val="32"/>
          <w:szCs w:val="32"/>
        </w:rPr>
        <w:t>一般性支出情况</w:t>
      </w:r>
    </w:p>
    <w:p>
      <w:pPr>
        <w:widowControl/>
        <w:numPr>
          <w:ilvl w:val="0"/>
          <w:numId w:val="5"/>
        </w:numPr>
        <w:spacing w:line="600" w:lineRule="exact"/>
        <w:rPr>
          <w:rFonts w:eastAsia="方正小标宋_GBK"/>
          <w:bCs/>
          <w:kern w:val="0"/>
          <w:sz w:val="32"/>
          <w:szCs w:val="32"/>
        </w:rPr>
      </w:pPr>
      <w:r>
        <w:rPr>
          <w:rFonts w:hint="eastAsia" w:eastAsia="方正小标宋_GBK"/>
          <w:bCs/>
          <w:kern w:val="0"/>
          <w:sz w:val="32"/>
          <w:szCs w:val="32"/>
        </w:rPr>
        <w:t>政府采购情况</w:t>
      </w:r>
    </w:p>
    <w:p>
      <w:pPr>
        <w:widowControl/>
        <w:numPr>
          <w:ilvl w:val="0"/>
          <w:numId w:val="5"/>
        </w:numPr>
        <w:spacing w:line="600" w:lineRule="exact"/>
        <w:rPr>
          <w:rFonts w:eastAsia="方正小标宋_GBK"/>
          <w:bCs/>
          <w:kern w:val="0"/>
          <w:sz w:val="32"/>
          <w:szCs w:val="32"/>
        </w:rPr>
      </w:pPr>
      <w:r>
        <w:rPr>
          <w:rFonts w:hint="eastAsia" w:eastAsia="方正小标宋_GBK"/>
          <w:bCs/>
          <w:kern w:val="0"/>
          <w:sz w:val="32"/>
          <w:szCs w:val="32"/>
        </w:rPr>
        <w:t>国有资产占有使用情况及新增资产配置情况</w:t>
      </w:r>
    </w:p>
    <w:p>
      <w:pPr>
        <w:widowControl/>
        <w:numPr>
          <w:ilvl w:val="0"/>
          <w:numId w:val="5"/>
        </w:numPr>
        <w:spacing w:line="600" w:lineRule="exact"/>
        <w:rPr>
          <w:rFonts w:eastAsia="方正小标宋_GBK"/>
          <w:bCs/>
          <w:kern w:val="0"/>
          <w:sz w:val="32"/>
          <w:szCs w:val="32"/>
        </w:rPr>
      </w:pPr>
      <w:r>
        <w:rPr>
          <w:rFonts w:hint="eastAsia" w:eastAsia="方正小标宋_GBK"/>
          <w:bCs/>
          <w:kern w:val="0"/>
          <w:sz w:val="32"/>
          <w:szCs w:val="32"/>
        </w:rPr>
        <w:t>重点项目预算的绩效目标等预算绩效情况说明</w:t>
      </w:r>
    </w:p>
    <w:p>
      <w:pPr>
        <w:widowControl/>
        <w:numPr>
          <w:ilvl w:val="0"/>
          <w:numId w:val="1"/>
        </w:numPr>
        <w:spacing w:line="600" w:lineRule="exact"/>
        <w:rPr>
          <w:rFonts w:eastAsia="方正小标宋_GBK"/>
          <w:bCs/>
          <w:kern w:val="0"/>
          <w:sz w:val="32"/>
          <w:szCs w:val="32"/>
        </w:rPr>
      </w:pPr>
      <w:r>
        <w:rPr>
          <w:rFonts w:hint="eastAsia" w:eastAsia="方正小标宋_GBK"/>
          <w:bCs/>
          <w:kern w:val="0"/>
          <w:sz w:val="32"/>
          <w:szCs w:val="32"/>
        </w:rPr>
        <w:t>名词解释</w:t>
      </w:r>
    </w:p>
    <w:p>
      <w:pPr>
        <w:widowControl/>
        <w:spacing w:line="600" w:lineRule="exact"/>
        <w:ind w:firstLine="636" w:firstLineChars="200"/>
        <w:jc w:val="left"/>
        <w:rPr>
          <w:rFonts w:eastAsia="仿宋_GB2312"/>
          <w:b/>
          <w:bCs/>
          <w:kern w:val="0"/>
          <w:sz w:val="32"/>
          <w:szCs w:val="32"/>
        </w:rPr>
      </w:pPr>
      <w:r>
        <w:rPr>
          <w:rFonts w:eastAsia="仿宋_GB2312"/>
          <w:b/>
          <w:bCs/>
          <w:kern w:val="0"/>
          <w:sz w:val="32"/>
          <w:szCs w:val="32"/>
        </w:rPr>
        <w:t xml:space="preserve">第二部分 </w:t>
      </w:r>
      <w:r>
        <w:rPr>
          <w:rFonts w:hint="eastAsia" w:eastAsia="仿宋_GB2312"/>
          <w:b/>
          <w:bCs/>
          <w:kern w:val="0"/>
          <w:sz w:val="32"/>
          <w:szCs w:val="32"/>
          <w:lang w:eastAsia="zh-CN"/>
        </w:rPr>
        <w:t>2021</w:t>
      </w:r>
      <w:r>
        <w:rPr>
          <w:rFonts w:eastAsia="仿宋_GB2312"/>
          <w:b/>
          <w:bCs/>
          <w:kern w:val="0"/>
          <w:sz w:val="32"/>
          <w:szCs w:val="32"/>
        </w:rPr>
        <w:t>年部门预算表</w:t>
      </w:r>
    </w:p>
    <w:p>
      <w:pPr>
        <w:widowControl/>
        <w:spacing w:line="600" w:lineRule="exact"/>
        <w:ind w:firstLine="636" w:firstLineChars="200"/>
        <w:jc w:val="left"/>
        <w:rPr>
          <w:rFonts w:eastAsia="仿宋_GB2312"/>
          <w:sz w:val="32"/>
          <w:szCs w:val="32"/>
        </w:rPr>
      </w:pPr>
      <w:r>
        <w:rPr>
          <w:rFonts w:eastAsia="仿宋_GB2312"/>
          <w:sz w:val="32"/>
          <w:szCs w:val="32"/>
        </w:rPr>
        <w:t>1、收支总表</w:t>
      </w:r>
    </w:p>
    <w:p>
      <w:pPr>
        <w:widowControl/>
        <w:spacing w:line="600" w:lineRule="exact"/>
        <w:ind w:firstLine="636" w:firstLineChars="200"/>
        <w:jc w:val="left"/>
        <w:rPr>
          <w:rFonts w:eastAsia="仿宋_GB2312"/>
          <w:sz w:val="32"/>
          <w:szCs w:val="32"/>
        </w:rPr>
      </w:pPr>
      <w:r>
        <w:rPr>
          <w:rFonts w:eastAsia="仿宋_GB2312"/>
          <w:sz w:val="32"/>
          <w:szCs w:val="32"/>
        </w:rPr>
        <w:t>2、收入总表</w:t>
      </w:r>
    </w:p>
    <w:p>
      <w:pPr>
        <w:widowControl/>
        <w:spacing w:line="600" w:lineRule="exact"/>
        <w:ind w:firstLine="636" w:firstLineChars="200"/>
        <w:jc w:val="left"/>
        <w:rPr>
          <w:rFonts w:eastAsia="仿宋_GB2312"/>
          <w:sz w:val="32"/>
          <w:szCs w:val="32"/>
        </w:rPr>
      </w:pPr>
      <w:r>
        <w:rPr>
          <w:rFonts w:eastAsia="仿宋_GB2312"/>
          <w:sz w:val="32"/>
          <w:szCs w:val="32"/>
        </w:rPr>
        <w:t>3、支出总表</w:t>
      </w:r>
    </w:p>
    <w:p>
      <w:pPr>
        <w:widowControl/>
        <w:spacing w:line="600" w:lineRule="exact"/>
        <w:ind w:firstLine="636"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6、财政拨款收支总表</w:t>
      </w:r>
    </w:p>
    <w:p>
      <w:pPr>
        <w:widowControl/>
        <w:spacing w:line="600" w:lineRule="exact"/>
        <w:ind w:firstLine="636"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36"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36"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36"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36"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36" w:firstLineChars="200"/>
        <w:jc w:val="left"/>
        <w:rPr>
          <w:rFonts w:eastAsia="仿宋_GB2312"/>
          <w:sz w:val="32"/>
          <w:szCs w:val="32"/>
        </w:rPr>
      </w:pPr>
      <w:r>
        <w:rPr>
          <w:rFonts w:eastAsia="仿宋_GB2312"/>
          <w:sz w:val="32"/>
          <w:szCs w:val="32"/>
        </w:rPr>
        <w:t>20、</w:t>
      </w:r>
      <w:r>
        <w:rPr>
          <w:rFonts w:hint="eastAsia" w:eastAsia="仿宋_GB2312"/>
          <w:sz w:val="32"/>
          <w:szCs w:val="32"/>
        </w:rPr>
        <w:t>专项资金预算汇总表</w:t>
      </w:r>
    </w:p>
    <w:p>
      <w:pPr>
        <w:widowControl/>
        <w:spacing w:line="600" w:lineRule="exact"/>
        <w:ind w:firstLine="636" w:firstLineChars="200"/>
        <w:jc w:val="left"/>
        <w:rPr>
          <w:rFonts w:eastAsia="仿宋_GB2312"/>
          <w:sz w:val="32"/>
          <w:szCs w:val="32"/>
        </w:rPr>
      </w:pPr>
      <w:r>
        <w:rPr>
          <w:rFonts w:eastAsia="仿宋_GB2312"/>
          <w:sz w:val="32"/>
          <w:szCs w:val="32"/>
        </w:rPr>
        <w:t>21、</w:t>
      </w:r>
      <w:r>
        <w:rPr>
          <w:rFonts w:hint="eastAsia" w:eastAsia="仿宋_GB2312"/>
          <w:sz w:val="32"/>
          <w:szCs w:val="32"/>
        </w:rPr>
        <w:t>其他项目支出绩效目标表</w:t>
      </w:r>
    </w:p>
    <w:p>
      <w:pPr>
        <w:widowControl/>
        <w:spacing w:line="600" w:lineRule="exact"/>
        <w:ind w:firstLine="636" w:firstLineChars="200"/>
        <w:jc w:val="left"/>
        <w:rPr>
          <w:rFonts w:eastAsia="仿宋_GB2312"/>
          <w:sz w:val="32"/>
          <w:szCs w:val="32"/>
        </w:rPr>
      </w:pPr>
      <w:r>
        <w:rPr>
          <w:rFonts w:eastAsia="仿宋_GB2312"/>
          <w:sz w:val="32"/>
          <w:szCs w:val="32"/>
        </w:rPr>
        <w:t>22、部门整体支出绩效目标表</w:t>
      </w:r>
    </w:p>
    <w:p>
      <w:pPr>
        <w:widowControl/>
        <w:spacing w:line="600" w:lineRule="exact"/>
        <w:ind w:firstLine="636" w:firstLineChars="200"/>
        <w:rPr>
          <w:rFonts w:eastAsia="仿宋_GB2312"/>
          <w:bCs/>
          <w:kern w:val="0"/>
          <w:sz w:val="32"/>
          <w:szCs w:val="32"/>
        </w:rPr>
      </w:pPr>
      <w:r>
        <w:rPr>
          <w:rFonts w:eastAsia="仿宋_GB2312"/>
          <w:bCs/>
          <w:kern w:val="0"/>
          <w:sz w:val="32"/>
          <w:szCs w:val="32"/>
        </w:rPr>
        <w:t>注：以上部门预算报表中，空表表示本部门无相关收支情况。</w:t>
      </w:r>
    </w:p>
    <w:p>
      <w:pPr>
        <w:widowControl/>
        <w:spacing w:line="600" w:lineRule="exact"/>
        <w:ind w:firstLine="636"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 xml:space="preserve">第一部分 </w:t>
      </w:r>
      <w:r>
        <w:rPr>
          <w:rFonts w:hint="eastAsia" w:eastAsia="方正小标宋_GBK"/>
          <w:bCs/>
          <w:kern w:val="0"/>
          <w:sz w:val="36"/>
          <w:szCs w:val="36"/>
          <w:lang w:eastAsia="zh-CN"/>
        </w:rPr>
        <w:t>2021</w:t>
      </w:r>
      <w:r>
        <w:rPr>
          <w:rFonts w:eastAsia="方正小标宋_GBK"/>
          <w:bCs/>
          <w:kern w:val="0"/>
          <w:sz w:val="36"/>
          <w:szCs w:val="36"/>
        </w:rPr>
        <w:t>年部门预算说明</w:t>
      </w:r>
    </w:p>
    <w:p>
      <w:pPr>
        <w:widowControl/>
        <w:spacing w:line="600" w:lineRule="exact"/>
        <w:jc w:val="left"/>
        <w:rPr>
          <w:rFonts w:eastAsia="仿宋_GB2312"/>
          <w:b/>
          <w:bCs/>
          <w:kern w:val="0"/>
          <w:sz w:val="32"/>
          <w:szCs w:val="32"/>
        </w:rPr>
      </w:pPr>
    </w:p>
    <w:p>
      <w:pPr>
        <w:widowControl/>
        <w:spacing w:line="600" w:lineRule="exact"/>
        <w:ind w:firstLine="624"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24" w:firstLineChars="196"/>
        <w:jc w:val="left"/>
        <w:rPr>
          <w:rFonts w:eastAsia="楷体_GB2312"/>
          <w:b/>
          <w:sz w:val="32"/>
          <w:szCs w:val="32"/>
        </w:rPr>
      </w:pPr>
      <w:r>
        <w:rPr>
          <w:rFonts w:eastAsia="楷体_GB2312"/>
          <w:b/>
          <w:sz w:val="32"/>
          <w:szCs w:val="32"/>
        </w:rPr>
        <w:t>（一）职能职责。</w:t>
      </w:r>
    </w:p>
    <w:p>
      <w:pPr>
        <w:widowControl/>
        <w:spacing w:line="600" w:lineRule="exact"/>
        <w:ind w:firstLine="624" w:firstLineChars="196"/>
        <w:jc w:val="left"/>
        <w:rPr>
          <w:rFonts w:hint="eastAsia" w:ascii="仿宋" w:hAnsi="仿宋" w:eastAsia="仿宋" w:cs="仿宋"/>
          <w:sz w:val="32"/>
          <w:szCs w:val="32"/>
        </w:rPr>
      </w:pPr>
      <w:r>
        <w:rPr>
          <w:rFonts w:hint="eastAsia" w:ascii="仿宋_GB2312" w:eastAsia="仿宋_GB2312"/>
          <w:sz w:val="32"/>
          <w:szCs w:val="32"/>
        </w:rPr>
        <w:t>岳阳县妇幼保健计划生育服务中心是由原县妇保院与原县计生服务站合并而来。2015年12月正式挂牌成立。主要职责是承担辖区内妇幼保健、母婴保健、计生服务、健康宣传教育、技术指导及全县妇幼卫生保健工作评估、监督和考核等基本公共卫生工作；提供妇</w:t>
      </w:r>
      <w:r>
        <w:rPr>
          <w:rFonts w:hint="eastAsia" w:ascii="仿宋" w:hAnsi="仿宋" w:eastAsia="仿宋" w:cs="仿宋"/>
          <w:sz w:val="32"/>
          <w:szCs w:val="32"/>
        </w:rPr>
        <w:t>女儿童常见病和多发病的诊治、孕产妇分娩的助产技术等基本医疗保健服务；核心工作是控制孕产妇及5岁以下儿童死亡率。</w:t>
      </w:r>
    </w:p>
    <w:p>
      <w:pPr>
        <w:widowControl/>
        <w:spacing w:line="600" w:lineRule="exact"/>
        <w:ind w:firstLine="624" w:firstLineChars="196"/>
        <w:jc w:val="left"/>
        <w:rPr>
          <w:rFonts w:eastAsia="楷体_GB2312"/>
          <w:b/>
          <w:sz w:val="32"/>
          <w:szCs w:val="32"/>
        </w:rPr>
      </w:pPr>
      <w:r>
        <w:rPr>
          <w:rFonts w:eastAsia="楷体_GB2312"/>
          <w:b/>
          <w:sz w:val="32"/>
          <w:szCs w:val="32"/>
        </w:rPr>
        <w:t>（二）机构设置。</w:t>
      </w:r>
    </w:p>
    <w:p>
      <w:pPr>
        <w:widowControl/>
        <w:spacing w:line="480" w:lineRule="auto"/>
        <w:ind w:firstLine="480"/>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本单位所属二级机构预算</w:t>
      </w:r>
      <w:r>
        <w:rPr>
          <w:rFonts w:hint="eastAsia" w:ascii="仿宋" w:hAnsi="仿宋" w:eastAsia="仿宋" w:cs="仿宋"/>
          <w:color w:val="333333"/>
          <w:kern w:val="0"/>
          <w:sz w:val="32"/>
          <w:szCs w:val="32"/>
          <w:lang w:eastAsia="zh-CN"/>
        </w:rPr>
        <w:t>单位</w:t>
      </w:r>
      <w:r>
        <w:rPr>
          <w:rFonts w:hint="eastAsia" w:ascii="仿宋" w:hAnsi="仿宋" w:eastAsia="仿宋" w:cs="仿宋"/>
          <w:color w:val="333333"/>
          <w:kern w:val="0"/>
          <w:sz w:val="32"/>
          <w:szCs w:val="32"/>
        </w:rPr>
        <w:t>。</w:t>
      </w:r>
    </w:p>
    <w:p>
      <w:pPr>
        <w:widowControl/>
        <w:spacing w:line="600" w:lineRule="exact"/>
        <w:ind w:firstLine="624"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4" w:firstLineChars="196"/>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本单位所属二级机构预算</w:t>
      </w:r>
      <w:r>
        <w:rPr>
          <w:rFonts w:hint="eastAsia" w:ascii="仿宋" w:hAnsi="仿宋" w:eastAsia="仿宋" w:cs="仿宋"/>
          <w:color w:val="333333"/>
          <w:kern w:val="0"/>
          <w:sz w:val="32"/>
          <w:szCs w:val="32"/>
          <w:lang w:eastAsia="zh-CN"/>
        </w:rPr>
        <w:t>单位</w:t>
      </w:r>
      <w:r>
        <w:rPr>
          <w:rFonts w:hint="eastAsia" w:ascii="仿宋" w:hAnsi="仿宋" w:eastAsia="仿宋" w:cs="仿宋"/>
          <w:color w:val="333333"/>
          <w:kern w:val="0"/>
          <w:sz w:val="32"/>
          <w:szCs w:val="32"/>
        </w:rPr>
        <w:t>。</w:t>
      </w:r>
    </w:p>
    <w:p>
      <w:pPr>
        <w:widowControl/>
        <w:spacing w:line="600" w:lineRule="exact"/>
        <w:ind w:firstLine="624"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24" w:firstLineChars="196"/>
        <w:rPr>
          <w:rFonts w:hint="eastAsia" w:eastAsia="仿宋_GB2312"/>
          <w:sz w:val="32"/>
          <w:szCs w:val="32"/>
          <w:lang w:val="en-US" w:eastAsia="zh-CN"/>
        </w:rPr>
      </w:pPr>
      <w:r>
        <w:rPr>
          <w:rFonts w:eastAsia="楷体_GB2312"/>
          <w:b/>
          <w:sz w:val="32"/>
          <w:szCs w:val="32"/>
        </w:rPr>
        <w:t>（一）收入预算：</w:t>
      </w:r>
      <w:r>
        <w:rPr>
          <w:rFonts w:hint="eastAsia" w:eastAsia="楷体_GB2312"/>
          <w:b/>
          <w:sz w:val="32"/>
          <w:szCs w:val="32"/>
          <w:lang w:val="en-US" w:eastAsia="zh-CN"/>
        </w:rPr>
        <w:t>2021</w:t>
      </w:r>
      <w:r>
        <w:rPr>
          <w:rFonts w:eastAsia="仿宋_GB2312"/>
          <w:sz w:val="32"/>
          <w:szCs w:val="32"/>
        </w:rPr>
        <w:t>年本部门收入预算</w:t>
      </w:r>
      <w:r>
        <w:rPr>
          <w:rFonts w:hint="eastAsia" w:eastAsia="仿宋_GB2312"/>
          <w:sz w:val="32"/>
          <w:szCs w:val="32"/>
          <w:lang w:val="en-US" w:eastAsia="zh-CN"/>
        </w:rPr>
        <w:t>527.92</w:t>
      </w:r>
      <w:r>
        <w:rPr>
          <w:rFonts w:eastAsia="仿宋_GB2312"/>
          <w:sz w:val="32"/>
          <w:szCs w:val="32"/>
        </w:rPr>
        <w:t>万元，其中，一般公共预算拨款</w:t>
      </w:r>
      <w:r>
        <w:rPr>
          <w:rFonts w:hint="eastAsia" w:eastAsia="仿宋_GB2312"/>
          <w:sz w:val="32"/>
          <w:szCs w:val="32"/>
          <w:lang w:val="en-US" w:eastAsia="zh-CN"/>
        </w:rPr>
        <w:t>527.92</w:t>
      </w:r>
      <w:r>
        <w:rPr>
          <w:rFonts w:eastAsia="仿宋_GB2312"/>
          <w:sz w:val="32"/>
          <w:szCs w:val="32"/>
        </w:rPr>
        <w:t>万元</w:t>
      </w:r>
      <w:r>
        <w:rPr>
          <w:rFonts w:hint="eastAsia" w:eastAsia="仿宋_GB2312"/>
          <w:sz w:val="32"/>
          <w:szCs w:val="32"/>
          <w:lang w:val="en-US" w:eastAsia="zh-CN"/>
        </w:rPr>
        <w:t>。</w:t>
      </w:r>
    </w:p>
    <w:p>
      <w:pPr>
        <w:widowControl/>
        <w:spacing w:line="600" w:lineRule="exact"/>
        <w:ind w:firstLine="624" w:firstLineChars="196"/>
        <w:jc w:val="left"/>
        <w:rPr>
          <w:rFonts w:eastAsia="仿宋_GB2312"/>
          <w:sz w:val="32"/>
          <w:szCs w:val="32"/>
          <w:highlight w:val="none"/>
        </w:rPr>
      </w:pPr>
      <w:r>
        <w:rPr>
          <w:rFonts w:eastAsia="楷体_GB2312"/>
          <w:b/>
          <w:sz w:val="32"/>
          <w:szCs w:val="32"/>
        </w:rPr>
        <w:t>（二）支出预算：</w:t>
      </w:r>
      <w:r>
        <w:rPr>
          <w:rFonts w:hint="eastAsia" w:eastAsia="仿宋_GB2312"/>
          <w:sz w:val="32"/>
          <w:szCs w:val="32"/>
          <w:lang w:eastAsia="zh-CN"/>
        </w:rPr>
        <w:t>2021</w:t>
      </w:r>
      <w:r>
        <w:rPr>
          <w:rFonts w:eastAsia="仿宋_GB2312"/>
          <w:sz w:val="32"/>
          <w:szCs w:val="32"/>
        </w:rPr>
        <w:t>年本部门支出预算</w:t>
      </w:r>
      <w:r>
        <w:rPr>
          <w:rFonts w:hint="eastAsia" w:eastAsia="仿宋_GB2312"/>
          <w:sz w:val="32"/>
          <w:szCs w:val="32"/>
          <w:lang w:val="en-US" w:eastAsia="zh-CN"/>
        </w:rPr>
        <w:t>527.92</w:t>
      </w:r>
      <w:r>
        <w:rPr>
          <w:rFonts w:eastAsia="仿宋_GB2312"/>
          <w:sz w:val="32"/>
          <w:szCs w:val="32"/>
        </w:rPr>
        <w:t>万元，其中，</w:t>
      </w:r>
      <w:r>
        <w:rPr>
          <w:rFonts w:hint="eastAsia" w:eastAsia="仿宋_GB2312"/>
          <w:sz w:val="32"/>
          <w:szCs w:val="32"/>
        </w:rPr>
        <w:t>社会保障和就</w:t>
      </w:r>
      <w:r>
        <w:rPr>
          <w:rFonts w:hint="eastAsia" w:eastAsia="仿宋_GB2312"/>
          <w:sz w:val="32"/>
          <w:szCs w:val="32"/>
          <w:highlight w:val="none"/>
        </w:rPr>
        <w:t>业</w:t>
      </w:r>
      <w:r>
        <w:rPr>
          <w:rFonts w:hint="eastAsia" w:eastAsia="仿宋_GB2312"/>
          <w:sz w:val="32"/>
          <w:szCs w:val="32"/>
          <w:highlight w:val="none"/>
          <w:lang w:val="en-US" w:eastAsia="zh-CN"/>
        </w:rPr>
        <w:t>79.74</w:t>
      </w:r>
      <w:r>
        <w:rPr>
          <w:rFonts w:hint="eastAsia" w:eastAsia="仿宋_GB2312"/>
          <w:sz w:val="32"/>
          <w:szCs w:val="32"/>
          <w:highlight w:val="none"/>
        </w:rPr>
        <w:t>万元，卫生健康支出</w:t>
      </w:r>
      <w:r>
        <w:rPr>
          <w:rFonts w:hint="eastAsia" w:eastAsia="仿宋_GB2312"/>
          <w:sz w:val="32"/>
          <w:szCs w:val="32"/>
          <w:highlight w:val="none"/>
          <w:lang w:val="en-US" w:eastAsia="zh-CN"/>
        </w:rPr>
        <w:t>410.66</w:t>
      </w:r>
      <w:r>
        <w:rPr>
          <w:rFonts w:hint="eastAsia" w:eastAsia="仿宋_GB2312"/>
          <w:sz w:val="32"/>
          <w:szCs w:val="32"/>
          <w:highlight w:val="none"/>
        </w:rPr>
        <w:t>万元，住房保障</w:t>
      </w:r>
      <w:r>
        <w:rPr>
          <w:rFonts w:hint="eastAsia" w:eastAsia="仿宋_GB2312"/>
          <w:sz w:val="32"/>
          <w:szCs w:val="32"/>
          <w:highlight w:val="none"/>
          <w:lang w:val="en-US" w:eastAsia="zh-CN"/>
        </w:rPr>
        <w:t>37.52</w:t>
      </w:r>
      <w:r>
        <w:rPr>
          <w:rFonts w:hint="eastAsia" w:eastAsia="仿宋_GB2312"/>
          <w:sz w:val="32"/>
          <w:szCs w:val="32"/>
          <w:highlight w:val="none"/>
        </w:rPr>
        <w:t>万元</w:t>
      </w:r>
      <w:r>
        <w:rPr>
          <w:rFonts w:eastAsia="仿宋_GB2312"/>
          <w:sz w:val="32"/>
          <w:szCs w:val="32"/>
          <w:highlight w:val="none"/>
        </w:rPr>
        <w:t>。</w:t>
      </w:r>
    </w:p>
    <w:p>
      <w:pPr>
        <w:widowControl/>
        <w:spacing w:line="600" w:lineRule="exact"/>
        <w:ind w:firstLine="660"/>
        <w:jc w:val="left"/>
        <w:rPr>
          <w:rFonts w:eastAsia="黑体"/>
          <w:sz w:val="32"/>
          <w:szCs w:val="32"/>
          <w:highlight w:val="none"/>
        </w:rPr>
      </w:pPr>
      <w:r>
        <w:rPr>
          <w:rFonts w:eastAsia="黑体"/>
          <w:sz w:val="32"/>
          <w:szCs w:val="32"/>
          <w:highlight w:val="none"/>
        </w:rPr>
        <w:t>四、一般公共预算拨款支出</w:t>
      </w:r>
    </w:p>
    <w:p>
      <w:pPr>
        <w:widowControl/>
        <w:spacing w:line="600" w:lineRule="exact"/>
        <w:ind w:firstLine="660"/>
        <w:jc w:val="left"/>
        <w:rPr>
          <w:rFonts w:eastAsia="黑体"/>
          <w:sz w:val="32"/>
          <w:szCs w:val="32"/>
        </w:rPr>
      </w:pPr>
      <w:r>
        <w:rPr>
          <w:rFonts w:hint="eastAsia" w:eastAsia="仿宋_GB2312"/>
          <w:sz w:val="32"/>
          <w:szCs w:val="32"/>
          <w:highlight w:val="none"/>
          <w:lang w:eastAsia="zh-CN"/>
        </w:rPr>
        <w:t>2021</w:t>
      </w:r>
      <w:r>
        <w:rPr>
          <w:rFonts w:eastAsia="仿宋_GB2312"/>
          <w:sz w:val="32"/>
          <w:szCs w:val="32"/>
          <w:highlight w:val="none"/>
        </w:rPr>
        <w:t>年本部门一般公共预算拨款支出预算</w:t>
      </w:r>
      <w:r>
        <w:rPr>
          <w:rFonts w:hint="eastAsia" w:eastAsia="仿宋_GB2312"/>
          <w:sz w:val="32"/>
          <w:szCs w:val="32"/>
          <w:highlight w:val="none"/>
          <w:lang w:val="en-US" w:eastAsia="zh-CN"/>
        </w:rPr>
        <w:t>527.92</w:t>
      </w:r>
      <w:r>
        <w:rPr>
          <w:rFonts w:eastAsia="仿宋_GB2312"/>
          <w:sz w:val="32"/>
          <w:szCs w:val="32"/>
          <w:highlight w:val="none"/>
        </w:rPr>
        <w:t>万元，其中，</w:t>
      </w:r>
      <w:r>
        <w:rPr>
          <w:rFonts w:hint="eastAsia" w:eastAsia="仿宋_GB2312"/>
          <w:sz w:val="32"/>
          <w:szCs w:val="32"/>
          <w:highlight w:val="none"/>
        </w:rPr>
        <w:t>社会保障和就业</w:t>
      </w:r>
      <w:r>
        <w:rPr>
          <w:rFonts w:hint="eastAsia" w:eastAsia="仿宋_GB2312"/>
          <w:sz w:val="32"/>
          <w:szCs w:val="32"/>
          <w:highlight w:val="none"/>
          <w:lang w:val="en-US" w:eastAsia="zh-CN"/>
        </w:rPr>
        <w:t>79.74</w:t>
      </w:r>
      <w:r>
        <w:rPr>
          <w:rFonts w:hint="eastAsia" w:eastAsia="仿宋_GB2312"/>
          <w:sz w:val="32"/>
          <w:szCs w:val="32"/>
          <w:highlight w:val="none"/>
        </w:rPr>
        <w:t>万元，</w:t>
      </w:r>
      <w:r>
        <w:rPr>
          <w:rFonts w:eastAsia="仿宋_GB2312"/>
          <w:sz w:val="32"/>
          <w:szCs w:val="32"/>
          <w:highlight w:val="none"/>
        </w:rPr>
        <w:t>占</w:t>
      </w:r>
      <w:r>
        <w:rPr>
          <w:rFonts w:hint="eastAsia" w:eastAsia="仿宋_GB2312"/>
          <w:sz w:val="32"/>
          <w:szCs w:val="32"/>
          <w:highlight w:val="none"/>
          <w:lang w:val="en-US" w:eastAsia="zh-CN"/>
        </w:rPr>
        <w:t>15.10</w:t>
      </w:r>
      <w:r>
        <w:rPr>
          <w:rFonts w:hint="eastAsia" w:eastAsia="仿宋_GB2312"/>
          <w:sz w:val="32"/>
          <w:szCs w:val="32"/>
          <w:highlight w:val="none"/>
        </w:rPr>
        <w:t>%</w:t>
      </w:r>
      <w:r>
        <w:rPr>
          <w:rFonts w:eastAsia="仿宋_GB2312"/>
          <w:sz w:val="32"/>
          <w:szCs w:val="32"/>
          <w:highlight w:val="none"/>
        </w:rPr>
        <w:t>；</w:t>
      </w:r>
      <w:r>
        <w:rPr>
          <w:rFonts w:hint="eastAsia" w:eastAsia="仿宋_GB2312"/>
          <w:sz w:val="32"/>
          <w:szCs w:val="32"/>
          <w:highlight w:val="none"/>
        </w:rPr>
        <w:t>卫生健康支</w:t>
      </w:r>
      <w:bookmarkStart w:id="0" w:name="_GoBack"/>
      <w:bookmarkEnd w:id="0"/>
      <w:r>
        <w:rPr>
          <w:rFonts w:hint="eastAsia" w:eastAsia="仿宋_GB2312"/>
          <w:sz w:val="32"/>
          <w:szCs w:val="32"/>
          <w:highlight w:val="none"/>
        </w:rPr>
        <w:t>出</w:t>
      </w:r>
      <w:r>
        <w:rPr>
          <w:rFonts w:hint="eastAsia" w:eastAsia="仿宋_GB2312"/>
          <w:sz w:val="32"/>
          <w:szCs w:val="32"/>
          <w:highlight w:val="none"/>
          <w:lang w:val="en-US" w:eastAsia="zh-CN"/>
        </w:rPr>
        <w:t>410.66</w:t>
      </w:r>
      <w:r>
        <w:rPr>
          <w:rFonts w:hint="eastAsia" w:eastAsia="仿宋_GB2312"/>
          <w:sz w:val="32"/>
          <w:szCs w:val="32"/>
          <w:highlight w:val="none"/>
        </w:rPr>
        <w:t>万元，</w:t>
      </w:r>
      <w:r>
        <w:rPr>
          <w:rFonts w:eastAsia="仿宋_GB2312"/>
          <w:sz w:val="32"/>
          <w:szCs w:val="32"/>
          <w:highlight w:val="none"/>
        </w:rPr>
        <w:t>占</w:t>
      </w:r>
      <w:r>
        <w:rPr>
          <w:rFonts w:hint="eastAsia" w:eastAsia="仿宋_GB2312"/>
          <w:sz w:val="32"/>
          <w:szCs w:val="32"/>
          <w:highlight w:val="none"/>
          <w:lang w:val="en-US" w:eastAsia="zh-CN"/>
        </w:rPr>
        <w:t>77.79</w:t>
      </w:r>
      <w:r>
        <w:rPr>
          <w:rFonts w:hint="eastAsia" w:eastAsia="仿宋_GB2312"/>
          <w:sz w:val="32"/>
          <w:szCs w:val="32"/>
          <w:highlight w:val="none"/>
        </w:rPr>
        <w:t>%</w:t>
      </w:r>
      <w:r>
        <w:rPr>
          <w:rFonts w:eastAsia="仿宋_GB2312"/>
          <w:sz w:val="32"/>
          <w:szCs w:val="32"/>
          <w:highlight w:val="none"/>
        </w:rPr>
        <w:t>；</w:t>
      </w:r>
      <w:r>
        <w:rPr>
          <w:rFonts w:hint="eastAsia" w:eastAsia="仿宋_GB2312"/>
          <w:sz w:val="32"/>
          <w:szCs w:val="32"/>
          <w:highlight w:val="none"/>
        </w:rPr>
        <w:t>住房保障</w:t>
      </w:r>
      <w:r>
        <w:rPr>
          <w:rFonts w:hint="eastAsia" w:eastAsia="仿宋_GB2312"/>
          <w:sz w:val="32"/>
          <w:szCs w:val="32"/>
          <w:highlight w:val="none"/>
          <w:lang w:val="en-US" w:eastAsia="zh-CN"/>
        </w:rPr>
        <w:t>37.52</w:t>
      </w:r>
      <w:r>
        <w:rPr>
          <w:rFonts w:hint="eastAsia" w:eastAsia="仿宋_GB2312"/>
          <w:sz w:val="32"/>
          <w:szCs w:val="32"/>
          <w:highlight w:val="none"/>
        </w:rPr>
        <w:t>万元，</w:t>
      </w:r>
      <w:r>
        <w:rPr>
          <w:rFonts w:eastAsia="仿宋_GB2312"/>
          <w:sz w:val="32"/>
          <w:szCs w:val="32"/>
          <w:highlight w:val="none"/>
        </w:rPr>
        <w:t>占</w:t>
      </w:r>
      <w:r>
        <w:rPr>
          <w:rFonts w:hint="eastAsia" w:eastAsia="仿宋_GB2312"/>
          <w:sz w:val="32"/>
          <w:szCs w:val="32"/>
          <w:highlight w:val="none"/>
          <w:lang w:val="en-US" w:eastAsia="zh-CN"/>
        </w:rPr>
        <w:t>7.11%</w:t>
      </w:r>
      <w:r>
        <w:rPr>
          <w:rFonts w:eastAsia="仿宋_GB2312"/>
          <w:sz w:val="32"/>
          <w:szCs w:val="32"/>
          <w:highlight w:val="none"/>
        </w:rPr>
        <w:t>；</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lang w:eastAsia="zh-CN"/>
        </w:rPr>
        <w:t>2021</w:t>
      </w:r>
      <w:r>
        <w:rPr>
          <w:rFonts w:eastAsia="仿宋_GB2312"/>
          <w:sz w:val="32"/>
          <w:szCs w:val="32"/>
        </w:rPr>
        <w:t>年本部门基本支出预算数</w:t>
      </w:r>
      <w:r>
        <w:rPr>
          <w:rFonts w:hint="eastAsia" w:eastAsia="仿宋_GB2312"/>
          <w:sz w:val="32"/>
          <w:szCs w:val="32"/>
          <w:lang w:val="en-US" w:eastAsia="zh-CN"/>
        </w:rPr>
        <w:t>507.92</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r>
        <w:rPr>
          <w:rFonts w:hint="eastAsia" w:eastAsia="仿宋_GB2312"/>
          <w:sz w:val="32"/>
          <w:szCs w:val="32"/>
        </w:rPr>
        <w:t>，其中：工资福利支出</w:t>
      </w:r>
      <w:r>
        <w:rPr>
          <w:rFonts w:hint="eastAsia" w:eastAsia="仿宋_GB2312"/>
          <w:sz w:val="32"/>
          <w:szCs w:val="32"/>
          <w:lang w:val="en-US" w:eastAsia="zh-CN"/>
        </w:rPr>
        <w:t>507.92</w:t>
      </w:r>
      <w:r>
        <w:rPr>
          <w:rFonts w:hint="eastAsia" w:eastAsia="仿宋_GB2312"/>
          <w:sz w:val="32"/>
          <w:szCs w:val="32"/>
        </w:rPr>
        <w:t>万元、一般商品和服务支出</w:t>
      </w:r>
      <w:r>
        <w:rPr>
          <w:rFonts w:hint="eastAsia" w:eastAsia="仿宋_GB2312"/>
          <w:sz w:val="32"/>
          <w:szCs w:val="32"/>
          <w:lang w:val="en-US" w:eastAsia="zh-CN"/>
        </w:rPr>
        <w:t>0</w:t>
      </w:r>
      <w:r>
        <w:rPr>
          <w:rFonts w:hint="eastAsia" w:eastAsia="仿宋_GB2312"/>
          <w:sz w:val="32"/>
          <w:szCs w:val="32"/>
        </w:rPr>
        <w:t>万元、对个人和家庭的补助支出</w:t>
      </w:r>
      <w:r>
        <w:rPr>
          <w:rFonts w:hint="eastAsia" w:eastAsia="仿宋_GB2312"/>
          <w:sz w:val="32"/>
          <w:szCs w:val="32"/>
          <w:lang w:val="en-US" w:eastAsia="zh-CN"/>
        </w:rPr>
        <w:t>0</w:t>
      </w:r>
      <w:r>
        <w:rPr>
          <w:rFonts w:hint="eastAsia" w:eastAsia="仿宋_GB2312"/>
          <w:sz w:val="32"/>
          <w:szCs w:val="32"/>
        </w:rPr>
        <w:t>万元。</w:t>
      </w:r>
    </w:p>
    <w:p>
      <w:pPr>
        <w:widowControl/>
        <w:spacing w:line="600" w:lineRule="exact"/>
        <w:ind w:firstLine="660"/>
        <w:jc w:val="left"/>
        <w:rPr>
          <w:rFonts w:hint="eastAsia" w:eastAsia="仿宋_GB2312"/>
          <w:sz w:val="32"/>
          <w:szCs w:val="32"/>
          <w:lang w:eastAsia="zh-CN"/>
        </w:rPr>
      </w:pPr>
      <w:r>
        <w:rPr>
          <w:rFonts w:eastAsia="楷体_GB2312"/>
          <w:b/>
          <w:sz w:val="32"/>
          <w:szCs w:val="32"/>
        </w:rPr>
        <w:t>（二）项目支出：</w:t>
      </w:r>
      <w:r>
        <w:rPr>
          <w:rFonts w:hint="eastAsia" w:eastAsia="仿宋_GB2312"/>
          <w:sz w:val="32"/>
          <w:szCs w:val="32"/>
          <w:lang w:eastAsia="zh-CN"/>
        </w:rPr>
        <w:t>2021</w:t>
      </w:r>
      <w:r>
        <w:rPr>
          <w:rFonts w:eastAsia="仿宋_GB2312"/>
          <w:sz w:val="32"/>
          <w:szCs w:val="32"/>
        </w:rPr>
        <w:t>年本部门项目支出预算</w:t>
      </w:r>
      <w:r>
        <w:rPr>
          <w:rFonts w:hint="eastAsia" w:eastAsia="仿宋_GB2312"/>
          <w:sz w:val="32"/>
          <w:szCs w:val="32"/>
          <w:lang w:val="en-US" w:eastAsia="zh-CN"/>
        </w:rPr>
        <w:t>20</w:t>
      </w:r>
      <w:r>
        <w:rPr>
          <w:rFonts w:eastAsia="仿宋_GB2312"/>
          <w:sz w:val="32"/>
          <w:szCs w:val="32"/>
        </w:rPr>
        <w:t>万元，主要是部门为完成特定行政工作任务或事业发展目标而发生的支出，</w:t>
      </w:r>
      <w:r>
        <w:rPr>
          <w:rFonts w:hint="eastAsia" w:eastAsia="仿宋_GB2312"/>
          <w:sz w:val="32"/>
          <w:szCs w:val="32"/>
        </w:rPr>
        <w:t>主要用于</w:t>
      </w:r>
      <w:r>
        <w:rPr>
          <w:rFonts w:hint="eastAsia" w:eastAsia="仿宋_GB2312"/>
          <w:sz w:val="32"/>
          <w:szCs w:val="32"/>
          <w:lang w:eastAsia="zh-CN"/>
        </w:rPr>
        <w:t>免费婚前医学检查。</w:t>
      </w:r>
    </w:p>
    <w:p>
      <w:pPr>
        <w:widowControl/>
        <w:spacing w:line="600" w:lineRule="exact"/>
        <w:ind w:firstLine="660"/>
        <w:jc w:val="left"/>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政府性基金预算支出</w:t>
      </w:r>
    </w:p>
    <w:p>
      <w:pPr>
        <w:widowControl/>
        <w:spacing w:line="600" w:lineRule="exact"/>
        <w:ind w:firstLine="660"/>
        <w:jc w:val="left"/>
        <w:rPr>
          <w:rFonts w:hint="eastAsia" w:eastAsia="仿宋_GB2312"/>
          <w:sz w:val="32"/>
          <w:szCs w:val="32"/>
        </w:rPr>
      </w:pPr>
      <w:r>
        <w:rPr>
          <w:rFonts w:hint="eastAsia" w:eastAsia="仿宋_GB2312"/>
          <w:sz w:val="32"/>
          <w:szCs w:val="32"/>
        </w:rPr>
        <w:t>本年度本部门无政府性基金安排的支出。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36" w:firstLineChars="200"/>
        <w:jc w:val="left"/>
        <w:rPr>
          <w:rFonts w:hint="eastAsia" w:ascii="仿宋" w:hAnsi="仿宋" w:eastAsia="仿宋" w:cs="仿宋"/>
          <w:bCs/>
          <w:kern w:val="0"/>
          <w:sz w:val="32"/>
          <w:szCs w:val="32"/>
          <w:lang w:eastAsia="zh-CN"/>
        </w:rPr>
      </w:pPr>
      <w:r>
        <w:rPr>
          <w:rFonts w:hint="eastAsia" w:ascii="仿宋" w:hAnsi="仿宋" w:eastAsia="仿宋" w:cs="仿宋"/>
          <w:bCs/>
          <w:kern w:val="0"/>
          <w:sz w:val="32"/>
          <w:szCs w:val="32"/>
          <w:lang w:eastAsia="zh-CN"/>
        </w:rPr>
        <w:t>无</w:t>
      </w: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jc w:val="both"/>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lang w:eastAsia="zh-CN"/>
        </w:rPr>
        <w:t>2021</w:t>
      </w:r>
      <w:r>
        <w:rPr>
          <w:rFonts w:eastAsia="方正小标宋_GBK"/>
          <w:bCs/>
          <w:kern w:val="0"/>
          <w:sz w:val="36"/>
          <w:szCs w:val="36"/>
        </w:rPr>
        <w:t>年部门预算表</w:t>
      </w:r>
    </w:p>
    <w:p>
      <w:pPr>
        <w:widowControl/>
        <w:spacing w:line="600" w:lineRule="exact"/>
        <w:jc w:val="left"/>
        <w:rPr>
          <w:rFonts w:hint="eastAsia" w:eastAsia="仿宋_GB2312"/>
          <w:sz w:val="32"/>
          <w:szCs w:val="32"/>
        </w:rPr>
      </w:pPr>
    </w:p>
    <w:p>
      <w:pPr>
        <w:widowControl/>
        <w:spacing w:line="600" w:lineRule="exact"/>
        <w:jc w:val="left"/>
        <w:rPr>
          <w:rFonts w:eastAsia="仿宋_GB2312"/>
          <w:sz w:val="32"/>
          <w:szCs w:val="32"/>
        </w:rPr>
      </w:pPr>
      <w:r>
        <w:rPr>
          <w:rFonts w:hint="eastAsia" w:eastAsia="仿宋_GB2312"/>
          <w:sz w:val="32"/>
          <w:szCs w:val="32"/>
        </w:rPr>
        <w:t>附表： 岳阳县</w:t>
      </w:r>
      <w:r>
        <w:rPr>
          <w:rFonts w:hint="eastAsia" w:eastAsia="仿宋_GB2312"/>
          <w:sz w:val="32"/>
          <w:szCs w:val="32"/>
          <w:lang w:eastAsia="zh-CN"/>
        </w:rPr>
        <w:t>妇幼保健计划生育服务中心</w:t>
      </w:r>
      <w:r>
        <w:rPr>
          <w:rFonts w:hint="eastAsia" w:eastAsia="仿宋_GB2312"/>
          <w:sz w:val="32"/>
          <w:szCs w:val="32"/>
        </w:rPr>
        <w:t>部门预算公开表</w:t>
      </w:r>
    </w:p>
    <w:sectPr>
      <w:footerReference r:id="rId3" w:type="default"/>
      <w:footerReference r:id="rId4" w:type="even"/>
      <w:pgSz w:w="11907" w:h="16840"/>
      <w:pgMar w:top="1134" w:right="1797" w:bottom="1304" w:left="179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14</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C378B4"/>
    <w:multiLevelType w:val="multilevel"/>
    <w:tmpl w:val="07C378B4"/>
    <w:lvl w:ilvl="0" w:tentative="0">
      <w:start w:val="1"/>
      <w:numFmt w:val="japaneseCounting"/>
      <w:lvlText w:val="（%1）"/>
      <w:lvlJc w:val="left"/>
      <w:pPr>
        <w:ind w:left="1714" w:hanging="1080"/>
      </w:pPr>
      <w:rPr>
        <w:rFonts w:hint="default"/>
      </w:rPr>
    </w:lvl>
    <w:lvl w:ilvl="1" w:tentative="0">
      <w:start w:val="1"/>
      <w:numFmt w:val="lowerLetter"/>
      <w:lvlText w:val="%2)"/>
      <w:lvlJc w:val="left"/>
      <w:pPr>
        <w:ind w:left="1474" w:hanging="420"/>
      </w:p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abstractNum w:abstractNumId="1">
    <w:nsid w:val="1185520E"/>
    <w:multiLevelType w:val="multilevel"/>
    <w:tmpl w:val="1185520E"/>
    <w:lvl w:ilvl="0" w:tentative="0">
      <w:start w:val="1"/>
      <w:numFmt w:val="japaneseCounting"/>
      <w:lvlText w:val="（%1）"/>
      <w:lvlJc w:val="left"/>
      <w:pPr>
        <w:ind w:left="1714" w:hanging="1080"/>
      </w:pPr>
      <w:rPr>
        <w:rFonts w:hint="default"/>
      </w:rPr>
    </w:lvl>
    <w:lvl w:ilvl="1" w:tentative="0">
      <w:start w:val="1"/>
      <w:numFmt w:val="lowerLetter"/>
      <w:lvlText w:val="%2)"/>
      <w:lvlJc w:val="left"/>
      <w:pPr>
        <w:ind w:left="1474" w:hanging="420"/>
      </w:p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abstractNum w:abstractNumId="2">
    <w:nsid w:val="28021EF8"/>
    <w:multiLevelType w:val="multilevel"/>
    <w:tmpl w:val="28021EF8"/>
    <w:lvl w:ilvl="0" w:tentative="0">
      <w:start w:val="1"/>
      <w:numFmt w:val="japaneseCounting"/>
      <w:lvlText w:val="（%1）"/>
      <w:lvlJc w:val="left"/>
      <w:pPr>
        <w:ind w:left="1714" w:hanging="1080"/>
      </w:pPr>
      <w:rPr>
        <w:rFonts w:hint="default"/>
      </w:rPr>
    </w:lvl>
    <w:lvl w:ilvl="1" w:tentative="0">
      <w:start w:val="1"/>
      <w:numFmt w:val="lowerLetter"/>
      <w:lvlText w:val="%2)"/>
      <w:lvlJc w:val="left"/>
      <w:pPr>
        <w:ind w:left="1474" w:hanging="420"/>
      </w:p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abstractNum w:abstractNumId="3">
    <w:nsid w:val="39F23F1A"/>
    <w:multiLevelType w:val="multilevel"/>
    <w:tmpl w:val="39F23F1A"/>
    <w:lvl w:ilvl="0" w:tentative="0">
      <w:start w:val="1"/>
      <w:numFmt w:val="japaneseCounting"/>
      <w:lvlText w:val="%1、"/>
      <w:lvlJc w:val="left"/>
      <w:pPr>
        <w:ind w:left="1354" w:hanging="720"/>
      </w:pPr>
      <w:rPr>
        <w:rFonts w:hint="default"/>
      </w:rPr>
    </w:lvl>
    <w:lvl w:ilvl="1" w:tentative="0">
      <w:start w:val="1"/>
      <w:numFmt w:val="lowerLetter"/>
      <w:lvlText w:val="%2)"/>
      <w:lvlJc w:val="left"/>
      <w:pPr>
        <w:ind w:left="1474" w:hanging="420"/>
      </w:p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abstractNum w:abstractNumId="4">
    <w:nsid w:val="41B61A22"/>
    <w:multiLevelType w:val="multilevel"/>
    <w:tmpl w:val="41B61A22"/>
    <w:lvl w:ilvl="0" w:tentative="0">
      <w:start w:val="1"/>
      <w:numFmt w:val="japaneseCounting"/>
      <w:lvlText w:val="（%1）"/>
      <w:lvlJc w:val="left"/>
      <w:pPr>
        <w:ind w:left="1714" w:hanging="1080"/>
      </w:pPr>
      <w:rPr>
        <w:rFonts w:hint="default"/>
      </w:rPr>
    </w:lvl>
    <w:lvl w:ilvl="1" w:tentative="0">
      <w:start w:val="1"/>
      <w:numFmt w:val="lowerLetter"/>
      <w:lvlText w:val="%2)"/>
      <w:lvlJc w:val="left"/>
      <w:pPr>
        <w:ind w:left="1474" w:hanging="420"/>
      </w:pPr>
    </w:lvl>
    <w:lvl w:ilvl="2" w:tentative="0">
      <w:start w:val="1"/>
      <w:numFmt w:val="lowerRoman"/>
      <w:lvlText w:val="%3."/>
      <w:lvlJc w:val="right"/>
      <w:pPr>
        <w:ind w:left="1894" w:hanging="420"/>
      </w:pPr>
    </w:lvl>
    <w:lvl w:ilvl="3" w:tentative="0">
      <w:start w:val="1"/>
      <w:numFmt w:val="decimal"/>
      <w:lvlText w:val="%4."/>
      <w:lvlJc w:val="left"/>
      <w:pPr>
        <w:ind w:left="2314" w:hanging="420"/>
      </w:pPr>
    </w:lvl>
    <w:lvl w:ilvl="4" w:tentative="0">
      <w:start w:val="1"/>
      <w:numFmt w:val="lowerLetter"/>
      <w:lvlText w:val="%5)"/>
      <w:lvlJc w:val="left"/>
      <w:pPr>
        <w:ind w:left="2734" w:hanging="420"/>
      </w:pPr>
    </w:lvl>
    <w:lvl w:ilvl="5" w:tentative="0">
      <w:start w:val="1"/>
      <w:numFmt w:val="lowerRoman"/>
      <w:lvlText w:val="%6."/>
      <w:lvlJc w:val="right"/>
      <w:pPr>
        <w:ind w:left="3154" w:hanging="420"/>
      </w:pPr>
    </w:lvl>
    <w:lvl w:ilvl="6" w:tentative="0">
      <w:start w:val="1"/>
      <w:numFmt w:val="decimal"/>
      <w:lvlText w:val="%7."/>
      <w:lvlJc w:val="left"/>
      <w:pPr>
        <w:ind w:left="3574" w:hanging="420"/>
      </w:pPr>
    </w:lvl>
    <w:lvl w:ilvl="7" w:tentative="0">
      <w:start w:val="1"/>
      <w:numFmt w:val="lowerLetter"/>
      <w:lvlText w:val="%8)"/>
      <w:lvlJc w:val="left"/>
      <w:pPr>
        <w:ind w:left="3994" w:hanging="420"/>
      </w:pPr>
    </w:lvl>
    <w:lvl w:ilvl="8" w:tentative="0">
      <w:start w:val="1"/>
      <w:numFmt w:val="lowerRoman"/>
      <w:lvlText w:val="%9."/>
      <w:lvlJc w:val="right"/>
      <w:pPr>
        <w:ind w:left="4414"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QzZGMwY2M2MzI3NTQyMGVlMTU5YzMwM2VhYTI4ZjMifQ=="/>
  </w:docVars>
  <w:rsids>
    <w:rsidRoot w:val="00F947F0"/>
    <w:rsid w:val="00001712"/>
    <w:rsid w:val="000153CF"/>
    <w:rsid w:val="000460C6"/>
    <w:rsid w:val="00053CAC"/>
    <w:rsid w:val="0005772A"/>
    <w:rsid w:val="00092386"/>
    <w:rsid w:val="00095420"/>
    <w:rsid w:val="000C169D"/>
    <w:rsid w:val="000C34A8"/>
    <w:rsid w:val="000E4464"/>
    <w:rsid w:val="000E7E83"/>
    <w:rsid w:val="000F122D"/>
    <w:rsid w:val="000F1AE6"/>
    <w:rsid w:val="0011067B"/>
    <w:rsid w:val="00112564"/>
    <w:rsid w:val="0012612A"/>
    <w:rsid w:val="001277DB"/>
    <w:rsid w:val="0014469F"/>
    <w:rsid w:val="00151067"/>
    <w:rsid w:val="00194281"/>
    <w:rsid w:val="001A722D"/>
    <w:rsid w:val="001B1568"/>
    <w:rsid w:val="001B2201"/>
    <w:rsid w:val="001B40A6"/>
    <w:rsid w:val="001D5D9C"/>
    <w:rsid w:val="00202517"/>
    <w:rsid w:val="00204DF7"/>
    <w:rsid w:val="00211A10"/>
    <w:rsid w:val="002375EE"/>
    <w:rsid w:val="002473FE"/>
    <w:rsid w:val="00256ED2"/>
    <w:rsid w:val="00261A74"/>
    <w:rsid w:val="002907B7"/>
    <w:rsid w:val="00291581"/>
    <w:rsid w:val="002A3A1B"/>
    <w:rsid w:val="002C2F37"/>
    <w:rsid w:val="002C31A6"/>
    <w:rsid w:val="002C6EDD"/>
    <w:rsid w:val="002F4545"/>
    <w:rsid w:val="00305B43"/>
    <w:rsid w:val="00321952"/>
    <w:rsid w:val="00334CF4"/>
    <w:rsid w:val="00350B2A"/>
    <w:rsid w:val="00352C7A"/>
    <w:rsid w:val="00360DDA"/>
    <w:rsid w:val="00363566"/>
    <w:rsid w:val="00373263"/>
    <w:rsid w:val="003734B2"/>
    <w:rsid w:val="003750F2"/>
    <w:rsid w:val="00376202"/>
    <w:rsid w:val="00394547"/>
    <w:rsid w:val="003A09E0"/>
    <w:rsid w:val="003D1692"/>
    <w:rsid w:val="003D29EF"/>
    <w:rsid w:val="004133F4"/>
    <w:rsid w:val="00414270"/>
    <w:rsid w:val="00422990"/>
    <w:rsid w:val="00425148"/>
    <w:rsid w:val="00427396"/>
    <w:rsid w:val="00435734"/>
    <w:rsid w:val="0048232E"/>
    <w:rsid w:val="004A4B5F"/>
    <w:rsid w:val="004A7A20"/>
    <w:rsid w:val="004A7DE6"/>
    <w:rsid w:val="004C2937"/>
    <w:rsid w:val="004D0BA6"/>
    <w:rsid w:val="004F2317"/>
    <w:rsid w:val="005264EC"/>
    <w:rsid w:val="005373FA"/>
    <w:rsid w:val="00540119"/>
    <w:rsid w:val="00556D03"/>
    <w:rsid w:val="00557F16"/>
    <w:rsid w:val="00572C36"/>
    <w:rsid w:val="0058338E"/>
    <w:rsid w:val="00584FFD"/>
    <w:rsid w:val="00586F08"/>
    <w:rsid w:val="00594F66"/>
    <w:rsid w:val="00597E81"/>
    <w:rsid w:val="005B4755"/>
    <w:rsid w:val="005C0793"/>
    <w:rsid w:val="005C2DBA"/>
    <w:rsid w:val="005D1447"/>
    <w:rsid w:val="005D6732"/>
    <w:rsid w:val="005E0995"/>
    <w:rsid w:val="005F4481"/>
    <w:rsid w:val="006013D3"/>
    <w:rsid w:val="006024B3"/>
    <w:rsid w:val="0067368B"/>
    <w:rsid w:val="006902FF"/>
    <w:rsid w:val="006920CE"/>
    <w:rsid w:val="00697524"/>
    <w:rsid w:val="006976C0"/>
    <w:rsid w:val="006A42A1"/>
    <w:rsid w:val="006B17B0"/>
    <w:rsid w:val="006B1D11"/>
    <w:rsid w:val="006C051D"/>
    <w:rsid w:val="006D0E53"/>
    <w:rsid w:val="006F10C6"/>
    <w:rsid w:val="006F2CC3"/>
    <w:rsid w:val="006F6CEF"/>
    <w:rsid w:val="00721FB1"/>
    <w:rsid w:val="007258EF"/>
    <w:rsid w:val="00746291"/>
    <w:rsid w:val="007504E7"/>
    <w:rsid w:val="00766703"/>
    <w:rsid w:val="00771697"/>
    <w:rsid w:val="00775E79"/>
    <w:rsid w:val="00781DAB"/>
    <w:rsid w:val="007831DC"/>
    <w:rsid w:val="007868AB"/>
    <w:rsid w:val="00787BDE"/>
    <w:rsid w:val="00790E30"/>
    <w:rsid w:val="007A09E3"/>
    <w:rsid w:val="007B02E6"/>
    <w:rsid w:val="007D2A19"/>
    <w:rsid w:val="007E0B48"/>
    <w:rsid w:val="008442F7"/>
    <w:rsid w:val="00844EE7"/>
    <w:rsid w:val="00853BFE"/>
    <w:rsid w:val="008606C3"/>
    <w:rsid w:val="008A1A21"/>
    <w:rsid w:val="008C150B"/>
    <w:rsid w:val="008D036A"/>
    <w:rsid w:val="008E64EB"/>
    <w:rsid w:val="008F4A7E"/>
    <w:rsid w:val="00915052"/>
    <w:rsid w:val="00915258"/>
    <w:rsid w:val="00915B45"/>
    <w:rsid w:val="00916F4D"/>
    <w:rsid w:val="0094364E"/>
    <w:rsid w:val="0095690B"/>
    <w:rsid w:val="00957690"/>
    <w:rsid w:val="009616BF"/>
    <w:rsid w:val="00965491"/>
    <w:rsid w:val="00986BE9"/>
    <w:rsid w:val="00990355"/>
    <w:rsid w:val="009B55F2"/>
    <w:rsid w:val="009D6CDD"/>
    <w:rsid w:val="009E74EC"/>
    <w:rsid w:val="009F7EFC"/>
    <w:rsid w:val="00A04236"/>
    <w:rsid w:val="00A15EE9"/>
    <w:rsid w:val="00A26331"/>
    <w:rsid w:val="00A26F91"/>
    <w:rsid w:val="00A7228A"/>
    <w:rsid w:val="00AD1617"/>
    <w:rsid w:val="00AD223D"/>
    <w:rsid w:val="00AD3446"/>
    <w:rsid w:val="00AD682D"/>
    <w:rsid w:val="00AD7CAD"/>
    <w:rsid w:val="00AF4EDE"/>
    <w:rsid w:val="00AF57FD"/>
    <w:rsid w:val="00AF66CB"/>
    <w:rsid w:val="00B07380"/>
    <w:rsid w:val="00B15BF1"/>
    <w:rsid w:val="00B23414"/>
    <w:rsid w:val="00B308A3"/>
    <w:rsid w:val="00B340A2"/>
    <w:rsid w:val="00B44F99"/>
    <w:rsid w:val="00B55CF0"/>
    <w:rsid w:val="00B61CE3"/>
    <w:rsid w:val="00B81DAF"/>
    <w:rsid w:val="00B83106"/>
    <w:rsid w:val="00B944D8"/>
    <w:rsid w:val="00B95545"/>
    <w:rsid w:val="00BA23B1"/>
    <w:rsid w:val="00BA7FBD"/>
    <w:rsid w:val="00BC09F3"/>
    <w:rsid w:val="00BC19FC"/>
    <w:rsid w:val="00BC497E"/>
    <w:rsid w:val="00C06F22"/>
    <w:rsid w:val="00C10046"/>
    <w:rsid w:val="00C145C2"/>
    <w:rsid w:val="00C1788F"/>
    <w:rsid w:val="00C22FF2"/>
    <w:rsid w:val="00C2380B"/>
    <w:rsid w:val="00C31834"/>
    <w:rsid w:val="00C4194A"/>
    <w:rsid w:val="00C51028"/>
    <w:rsid w:val="00C56F1B"/>
    <w:rsid w:val="00C6274C"/>
    <w:rsid w:val="00C6306A"/>
    <w:rsid w:val="00C710F0"/>
    <w:rsid w:val="00C7161B"/>
    <w:rsid w:val="00C72B2E"/>
    <w:rsid w:val="00C803CA"/>
    <w:rsid w:val="00C826ED"/>
    <w:rsid w:val="00C91AB3"/>
    <w:rsid w:val="00CB162E"/>
    <w:rsid w:val="00CB596D"/>
    <w:rsid w:val="00CD0B53"/>
    <w:rsid w:val="00CD5B66"/>
    <w:rsid w:val="00CF380C"/>
    <w:rsid w:val="00D0321A"/>
    <w:rsid w:val="00D15A9D"/>
    <w:rsid w:val="00D16F40"/>
    <w:rsid w:val="00D27554"/>
    <w:rsid w:val="00D35C74"/>
    <w:rsid w:val="00D4092B"/>
    <w:rsid w:val="00D521AE"/>
    <w:rsid w:val="00D66585"/>
    <w:rsid w:val="00D86B62"/>
    <w:rsid w:val="00D878A5"/>
    <w:rsid w:val="00DA3F53"/>
    <w:rsid w:val="00DA4B82"/>
    <w:rsid w:val="00DC4C91"/>
    <w:rsid w:val="00DE2296"/>
    <w:rsid w:val="00DE5DA0"/>
    <w:rsid w:val="00E02D16"/>
    <w:rsid w:val="00E21E42"/>
    <w:rsid w:val="00E31169"/>
    <w:rsid w:val="00E3772E"/>
    <w:rsid w:val="00E37F88"/>
    <w:rsid w:val="00E4277D"/>
    <w:rsid w:val="00E43455"/>
    <w:rsid w:val="00E53026"/>
    <w:rsid w:val="00E605C0"/>
    <w:rsid w:val="00E7072E"/>
    <w:rsid w:val="00E97AE6"/>
    <w:rsid w:val="00EA4B43"/>
    <w:rsid w:val="00EC483F"/>
    <w:rsid w:val="00EE0784"/>
    <w:rsid w:val="00EE27BE"/>
    <w:rsid w:val="00EF78CC"/>
    <w:rsid w:val="00F00CF3"/>
    <w:rsid w:val="00F046B7"/>
    <w:rsid w:val="00F07E45"/>
    <w:rsid w:val="00F203EB"/>
    <w:rsid w:val="00F20835"/>
    <w:rsid w:val="00F545D6"/>
    <w:rsid w:val="00F56BB7"/>
    <w:rsid w:val="00F947F0"/>
    <w:rsid w:val="00FA1FCF"/>
    <w:rsid w:val="00FD4B9B"/>
    <w:rsid w:val="00FD5E2E"/>
    <w:rsid w:val="00FD6E33"/>
    <w:rsid w:val="00FF6EED"/>
    <w:rsid w:val="0AB02DEE"/>
    <w:rsid w:val="1307310A"/>
    <w:rsid w:val="206170B5"/>
    <w:rsid w:val="24F30834"/>
    <w:rsid w:val="295A6E90"/>
    <w:rsid w:val="2A3A1A3E"/>
    <w:rsid w:val="2D860546"/>
    <w:rsid w:val="2E966806"/>
    <w:rsid w:val="4055331D"/>
    <w:rsid w:val="42C56376"/>
    <w:rsid w:val="43506FF2"/>
    <w:rsid w:val="45F91AAA"/>
    <w:rsid w:val="4EE22343"/>
    <w:rsid w:val="51F5181F"/>
    <w:rsid w:val="5C5B5A07"/>
    <w:rsid w:val="647D7502"/>
    <w:rsid w:val="650B08AF"/>
    <w:rsid w:val="6AAF2463"/>
    <w:rsid w:val="79EA0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634"/>
    </w:pPr>
    <w:rPr>
      <w:rFonts w:eastAsia="仿宋_GB2312"/>
    </w:r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styleId="10">
    <w:name w:val="Hyperlink"/>
    <w:qFormat/>
    <w:uiPriority w:val="0"/>
    <w:rPr>
      <w:color w:val="0000FF"/>
      <w:u w:val="single"/>
    </w:rPr>
  </w:style>
  <w:style w:type="character" w:customStyle="1" w:styleId="11">
    <w:name w:val="页眉 字符"/>
    <w:link w:val="5"/>
    <w:qFormat/>
    <w:uiPriority w:val="0"/>
    <w:rPr>
      <w:kern w:val="2"/>
      <w:sz w:val="18"/>
      <w:szCs w:val="18"/>
    </w:rPr>
  </w:style>
  <w:style w:type="character" w:customStyle="1" w:styleId="12">
    <w:name w:val="批注框文本 字符"/>
    <w:link w:val="3"/>
    <w:qFormat/>
    <w:uiPriority w:val="0"/>
    <w:rPr>
      <w:kern w:val="2"/>
      <w:sz w:val="18"/>
      <w:szCs w:val="18"/>
    </w:rPr>
  </w:style>
  <w:style w:type="paragraph" w:customStyle="1" w:styleId="13">
    <w:name w:val="Char Char Char Char Char Char1"/>
    <w:basedOn w:val="1"/>
    <w:qFormat/>
    <w:uiPriority w:val="0"/>
    <w:rPr>
      <w:rFonts w:ascii="Tahoma" w:hAnsi="Tahoma"/>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1393</Words>
  <Characters>1511</Characters>
  <Lines>23</Lines>
  <Paragraphs>6</Paragraphs>
  <TotalTime>0</TotalTime>
  <ScaleCrop>false</ScaleCrop>
  <LinksUpToDate>false</LinksUpToDate>
  <CharactersWithSpaces>1524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2022-04-11T01:19:00Z</dcterms:created>
  <dc:creator>朱娜</dc:creator>
  <cp:lastModifiedBy>Administrator</cp:lastModifiedBy>
  <cp:lastPrinted>2022-08-25T07:43:00Z</cp:lastPrinted>
  <dcterms:modified xsi:type="dcterms:W3CDTF">2022-08-25T09:01:01Z</dcterms:modified>
  <dc:title>湖南省财政厅处室便函</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16BBB86C38A94F97B2FD294434A53B34</vt:lpwstr>
  </property>
</Properties>
</file>