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55555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39"/>
          <w:szCs w:val="3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老干局</w:t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39"/>
          <w:szCs w:val="39"/>
          <w:shd w:val="clear" w:fill="FFFFFF"/>
          <w14:textFill>
            <w14:solidFill>
              <w14:schemeClr w14:val="tx1"/>
            </w14:solidFill>
          </w14:textFill>
        </w:rPr>
        <w:t>2020年度</w:t>
      </w:r>
      <w:r>
        <w:rPr>
          <w:rFonts w:hint="eastAsia" w:ascii="微软雅黑" w:hAnsi="微软雅黑" w:eastAsia="微软雅黑" w:cs="微软雅黑"/>
          <w:caps w:val="0"/>
          <w:color w:val="000000" w:themeColor="text1"/>
          <w:spacing w:val="0"/>
          <w:sz w:val="39"/>
          <w:szCs w:val="39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决算公开说明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目录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第一部分 单位概况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一、部门职责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二、机构设置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第二部分  部门决算公开表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一、收入支出决算总表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二、收入决算表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三、支出决算表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四、财政拨款收入支出决算总表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五、一般公共预算财政拨款支出决算表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六、一般公共预算财政拨款基本支出决算表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七、一般公共预算财政拨款“三公”经费支出决算表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八、政府性基金预算财政拨款收入支出决算表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九、国有资本经营预算财政拨款支出决算表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第三部分  部门决算情况说明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一、收入支出决算总体情况说明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二、收入决算情况说明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三、支出决算情况说明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四、财政拨款收入支出决算总体情况说明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五、一般公共预算财政拨款支出决算情况说明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六、一般公共预算财政拨款基本支出决算情况说明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七、一般公共预算财政拨款“三公”经费支出情况决算情况说明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八、政府性基金预算收入支出决算情况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九、预算绩效情况说明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十、其他重要事项的情况说明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第四部分名称解释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第一部分  单位概况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一、部门职责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宣传贯彻党和国家有关老干部的政策、方针，按照省市老干部工作会议精神认真做好离退休老干部服务管理工作，指导督促和检查各老干支部工作。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二、机构设置及决算单位构成</w:t>
      </w:r>
    </w:p>
    <w:p>
      <w:pPr>
        <w:widowControl/>
        <w:spacing w:line="600" w:lineRule="exact"/>
        <w:ind w:firstLine="640" w:firstLineChars="200"/>
        <w:rPr>
          <w:rStyle w:val="6"/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本单位设置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办公室、生活待遇股、组织宣教股，挂靠管理6个老年组织（县关心下一代工作委员会、县老年书画协会、县老年人体育协会、县老年科技工作者协会、县老年保健协会、县老年大学）。现有在职人员7人，退休人员9人.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本单位</w:t>
      </w:r>
      <w:r>
        <w:rPr>
          <w:rStyle w:val="6"/>
          <w:rFonts w:hint="eastAsia" w:ascii="仿宋_GB2312" w:hAnsi="仿宋_GB2312" w:eastAsia="仿宋_GB2312" w:cs="仿宋_GB2312"/>
          <w:sz w:val="32"/>
          <w:szCs w:val="32"/>
        </w:rPr>
        <w:t>为县委组部组所属副科级公益一类事业单位，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没有所属独立核算的二级机构，因此本年度部门预算仅为本级部门预算。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第二部分  部门决算公开表(见附表)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第三部分  部门决算情况说明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一、收入支出决算总体情况说明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2020年度收入总计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693.99万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（含年初结转和结余资金19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4.84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，与2019年相比，收入总计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减少74.51万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元，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减少9.69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%。支出总计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693.99万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(含年末结转和结余资金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171.46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万元)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，与2019年相比，支出总计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减少56.30万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元，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减少9.73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%。收入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减少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的原因是因为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机构改制，人员减少。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支出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减少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的原因是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机构改制，人员减少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二、收入决算情况说明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2020年收入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499.15万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元（不含年初结转和结余资金），其中：一般公共预算拨款收入496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元，占本年总收入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99.38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%。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其他收入3.10万元，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占本年总收入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00.62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%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三、支出决算情况说明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2020年支出522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.53万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（不含年末结转和结余资金），其中：基本支出247.24万元，占本年总支出47.32%。项目支出275.29万元，占本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年总支出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52.68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四、财政拨款收入支出决算总体情况说明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2020年度收入总计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499.15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（不含年初财政拨款结转和结余资金）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，与2019年相比，收入总计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减少115.68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万元，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减少18.82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%。支出总计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518.06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(不含年末财政拨款结转和结余资金)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，与2019年相比，支出总计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增加16.06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万元，增长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3.20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%。收入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减少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的原因是因为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机构改制，人员减少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、支出增加的原因是因为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机构改制，人员减少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55555"/>
          <w:spacing w:val="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五、一般公共预算财政拨款支出决算情况说明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（一）财政拨款支出决算总体情况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2020年度财政拨款支出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518.06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万元，占本年支出合计的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99.14%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。与2019年度相比，比上年增加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16.06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万元，增加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3.20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%。支出增减原因：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工资增加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（二）财政拨款支出决算结构情况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财政拨款支出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518.06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万元，主要用于以下方面：一般公共服务支出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452.00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万元，占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87.25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%。社会保障和就业支出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66.06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万元，占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12.75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（三）财政拨款支出决算具体情况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2020年度财政拨款支出年初预算为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308.90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万元，支出决算为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518.06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万元，完成年初预算的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167.71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%。支出决算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于年初预算的主要原因是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离休干部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各项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highlight w:val="none"/>
          <w:shd w:val="clear" w:fill="FFFFFF"/>
        </w:rPr>
        <w:t>经费开支的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highlight w:val="none"/>
          <w:shd w:val="clear" w:fill="FFFFFF"/>
          <w:lang w:val="en-US" w:eastAsia="zh-CN"/>
        </w:rPr>
        <w:t>增长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highlight w:val="none"/>
          <w:shd w:val="clear" w:fill="FFFFFF"/>
        </w:rPr>
        <w:t>。其中：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1、一般公共服务支出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年初预算为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251.00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万元，支出决算为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452.00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万元，完成年初预算的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180.08</w:t>
      </w:r>
      <w:r>
        <w:rPr>
          <w:rFonts w:hint="eastAsia" w:ascii="仿宋_GB2312" w:hAnsi="仿宋_GB2312" w:eastAsia="仿宋_GB2312" w:cs="仿宋_GB2312"/>
          <w:sz w:val="32"/>
          <w:szCs w:val="32"/>
        </w:rPr>
        <w:t>%，决算数大于年初预算数的主要原因是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离休干部各项费用增长</w:t>
      </w:r>
      <w:r>
        <w:rPr>
          <w:rFonts w:hint="eastAsia" w:ascii="仿宋_GB2312" w:hAnsi="仿宋_GB2312" w:eastAsia="仿宋_GB2312" w:cs="仿宋_GB2312"/>
          <w:sz w:val="32"/>
          <w:szCs w:val="32"/>
        </w:rPr>
        <w:t>的原因。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2、社会保障和就业支出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年初预算为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57.90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元，支出决算为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66.06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万元，完成年初预算的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114.09</w:t>
      </w:r>
      <w:r>
        <w:rPr>
          <w:rFonts w:hint="eastAsia" w:ascii="仿宋_GB2312" w:hAnsi="仿宋_GB2312" w:eastAsia="仿宋_GB2312" w:cs="仿宋_GB2312"/>
          <w:sz w:val="32"/>
          <w:szCs w:val="32"/>
        </w:rPr>
        <w:t>%，决算数大于年初预算数的主要原因是：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离休干部各项费用增长</w:t>
      </w:r>
      <w:r>
        <w:rPr>
          <w:rFonts w:hint="eastAsia" w:ascii="仿宋_GB2312" w:hAnsi="仿宋_GB2312" w:eastAsia="仿宋_GB2312" w:cs="仿宋_GB2312"/>
          <w:sz w:val="32"/>
          <w:szCs w:val="32"/>
        </w:rPr>
        <w:t>的原因。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六、一般公共预算财政拨款基本支出决算情况说明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中共岳阳县委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老干部局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2020年度一般公共预算财政拨款基本支出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518.06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万元。其中：人员经费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165.84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万元，占一般公共预算财政拨款基本支出的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32.01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%，主要包括：按国家规定支出的基本工资、津贴补贴、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奖金、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其他社会保障缴费、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绩效工资、离休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费、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退休费、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机关事业单位基本养老保险缴费、住房公积金；公用经费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76.93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万元，占一般公共预算财政拨款基本支出的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14.85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%，主要包括：办公费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咨询费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、水费、电费、物业管理费、差旅费、维修（护）费、公务接待费、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专用材料费、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劳务费、工会经费、其他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商品和服务支出、办公设备购置、专用设备购置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七、一般公共预算财政拨款“三公”经费支出决算情况说明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（一）“三公”经费财政拨款支出决算总体情况说明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2020年度“三公”经费财政拨款支出预算数为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0.40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万元，支出决算数为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2.83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万元，完成预算的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707.50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%，其中：因公出国（境）费0.00万元，公务用车购置及运行费0.00万元（因为岳阳县实行公务用车改革，本单位公务用车购置数及保有量均为0辆，公务用车购置费0.00万元，公务用车运行费0.00万元），公务接待费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2.83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万元，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上年度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持平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，主要原因是认真贯彻落实中央八项规定定”精神和厉行节约要求，从严控制“三公”经费开支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（二）“三公”经费财政拨款支出决算具体情况说明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2020年度“三公”经费财政拨款支出决算中，具体情况如下：公务接待费决算数为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2.83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万元，占100%。公务接待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批次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60人次；因公出国（境）费支出决算为0万元，全年安排因公 出国（境）团组0个，累计0人次；公务用车购置费及运行维护费支出决算为0万元， 其中：公务用车购置费 0 万元。公务用车运行维护费 0万元。2020年“三公”经费决算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2019年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持平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，我单位按照中央、省委、省政府等要求，厉行节约，继续严控“三公”经费。</w:t>
      </w:r>
    </w:p>
    <w:p>
      <w:pPr>
        <w:widowControl/>
        <w:spacing w:line="60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八、政府性基金预算收入支出决算情况</w:t>
      </w:r>
    </w:p>
    <w:p>
      <w:pPr>
        <w:widowControl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2020年本单位无政府性基金收支。</w:t>
      </w:r>
    </w:p>
    <w:p>
      <w:pPr>
        <w:widowControl/>
        <w:spacing w:line="60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九、预算绩效情况说明</w:t>
      </w:r>
    </w:p>
    <w:p>
      <w:pPr>
        <w:widowControl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根据文件要求，为进一步规范财政资金管理，强化绩效和责任意识，切实提高财政资金使用效益，我单位对2020年度部门整体支出进行了绩效自评。</w:t>
      </w:r>
    </w:p>
    <w:p>
      <w:pPr>
        <w:widowControl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部门整体支出绩效自评得分98.50，评价等级为“优”；</w:t>
      </w:r>
    </w:p>
    <w:p>
      <w:pPr>
        <w:widowControl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本单位无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支出绩效自评</w:t>
      </w:r>
    </w:p>
    <w:p>
      <w:pPr>
        <w:widowControl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已按市财政局统一要求在我单位门户网站公开,并将绩效报告作为附件上传。</w:t>
      </w:r>
    </w:p>
    <w:p>
      <w:pPr>
        <w:widowControl/>
        <w:spacing w:line="60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十、其他重要事项</w:t>
      </w:r>
    </w:p>
    <w:p>
      <w:pPr>
        <w:autoSpaceDE w:val="0"/>
        <w:autoSpaceDN w:val="0"/>
        <w:adjustRightInd w:val="0"/>
        <w:spacing w:line="60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（一）机关运行经费支出情况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本部门2020年度机关运行经费支出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76.93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万元，比2019 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减少80.04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减少50.99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%。主要原因是：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机构改制，人员减少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600" w:lineRule="exac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（二）政府采购支出情况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部门2020年度政府采购支出总额0.00万元，其中：政府采购货物支出0.00万元、政府采购工程支出0.00万元、政府采购服务支出0.00万元。授予中小企业合同金额0.00万元，占政府采购支出总额的0.00%，其中：授予小微企业合同金额0.00万元，占政府采购支出总额的0.00%。</w:t>
      </w:r>
    </w:p>
    <w:p>
      <w:pPr>
        <w:widowControl/>
        <w:spacing w:line="600" w:lineRule="exac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（三）国有资产占用情况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及新增资产配置情况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截至2020年12月31日，本单位共有车辆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拟报废处置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，其中，主要领导干部用车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辆，机要通信用车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辆、应急保障用车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辆、执法执勤用车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辆、特种专业技术用车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辆、其他用车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辆；单位价值50万元以上通用设备0台（套）；单位价值100万元以上专用设备0台（套）。</w:t>
      </w:r>
    </w:p>
    <w:p>
      <w:pPr>
        <w:autoSpaceDE w:val="0"/>
        <w:autoSpaceDN w:val="0"/>
        <w:spacing w:line="600" w:lineRule="exact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（四）一般性支出情况</w:t>
      </w:r>
    </w:p>
    <w:p>
      <w:pPr>
        <w:autoSpaceDE w:val="0"/>
        <w:autoSpaceDN w:val="0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本部门2020年一般性支出决算共计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76.93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万元，其中：办公费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13.70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咨询费0.50万元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、水费0.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05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万元、电费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专用材料费19.76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万元、物业管理费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0.31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万元、差旅费3.80万元、维修（护）费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7.53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劳务费0.39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万元、公务接待费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0.56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万元、工会经费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4.50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万元、其他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商品和服务支出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17.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办公设备购置3.29万元、专用设备购置4.16万元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无节庆、晚会、论坛、赛事等活动。</w:t>
      </w:r>
    </w:p>
    <w:p>
      <w:pPr>
        <w:widowControl/>
        <w:spacing w:line="600" w:lineRule="exact"/>
        <w:rPr>
          <w:rFonts w:hint="eastAsia" w:ascii="仿宋_GB2312" w:hAnsi="仿宋" w:eastAsia="仿宋_GB2312" w:cs="仿宋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kern w:val="0"/>
          <w:sz w:val="32"/>
          <w:szCs w:val="32"/>
        </w:rPr>
        <w:t>第四部分名词解释</w:t>
      </w:r>
    </w:p>
    <w:p>
      <w:pPr>
        <w:widowControl/>
        <w:spacing w:line="600" w:lineRule="exact"/>
        <w:ind w:firstLine="640" w:firstLineChars="200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 xml:space="preserve"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 </w:t>
      </w:r>
    </w:p>
    <w:p>
      <w:pPr>
        <w:widowControl/>
        <w:spacing w:line="600" w:lineRule="exact"/>
        <w:ind w:firstLine="640" w:firstLineChars="200"/>
        <w:rPr>
          <w:rFonts w:hint="eastAsia" w:ascii="仿宋_GB2312" w:hAnsi="仿宋" w:eastAsia="仿宋_GB2312" w:cs="仿宋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2、“三公”经费：纳入省财政预算管理的“三公“经费，是指用一般公共预算拨款安排的公务接待费、公务用车购置及运行维护费和因公出国（境）费。</w:t>
      </w:r>
    </w:p>
    <w:p>
      <w:pPr>
        <w:spacing w:line="600" w:lineRule="exact"/>
        <w:ind w:firstLine="320" w:firstLineChars="1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附表：（在此处以附件形式上传）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书魂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xOGU3NDQzZGE0Njc2YTI3MTNhNWE5ZWI5ZTI3MGUifQ=="/>
  </w:docVars>
  <w:rsids>
    <w:rsidRoot w:val="00000000"/>
    <w:rsid w:val="2BAC3469"/>
    <w:rsid w:val="41D555AF"/>
    <w:rsid w:val="45690448"/>
    <w:rsid w:val="75C21EF0"/>
    <w:rsid w:val="782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NormalCharacter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3037</Words>
  <Characters>3465</Characters>
  <Lines>0</Lines>
  <Paragraphs>0</Paragraphs>
  <TotalTime>5</TotalTime>
  <ScaleCrop>false</ScaleCrop>
  <LinksUpToDate>false</LinksUpToDate>
  <CharactersWithSpaces>3483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甜</cp:lastModifiedBy>
  <dcterms:modified xsi:type="dcterms:W3CDTF">2022-08-29T03:31:10Z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C14D0093A6214CDB936E3E4063E59F28</vt:lpwstr>
  </property>
</Properties>
</file>