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rFonts w:hint="eastAsia" w:ascii="黑体" w:hAnsi="黑体" w:eastAsia="黑体"/>
          <w:color w:val="auto"/>
          <w:sz w:val="84"/>
          <w:szCs w:val="24"/>
          <w:highlight w:val="white"/>
          <w:lang w:val="zh-CN"/>
        </w:rPr>
      </w:pPr>
      <w:r>
        <w:rPr>
          <w:rFonts w:hint="eastAsia" w:ascii="黑体" w:hAnsi="黑体" w:eastAsia="黑体"/>
          <w:color w:val="auto"/>
          <w:sz w:val="84"/>
          <w:szCs w:val="24"/>
          <w:highlight w:val="white"/>
          <w:lang w:val="zh-CN"/>
        </w:rPr>
        <w:t>岳阳县工伤保险管理中心</w:t>
      </w:r>
    </w:p>
    <w:p>
      <w:pPr>
        <w:pStyle w:val="10"/>
        <w:jc w:val="center"/>
        <w:rPr>
          <w:sz w:val="84"/>
          <w:szCs w:val="84"/>
        </w:rPr>
      </w:pP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both"/>
        <w:rPr>
          <w:rFonts w:hint="eastAsia"/>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1、负责全县工伤保险基金的管理使用。</w:t>
      </w:r>
    </w:p>
    <w:p>
      <w:pPr>
        <w:ind w:firstLine="800" w:firstLineChars="250"/>
        <w:jc w:val="left"/>
        <w:rPr>
          <w:rFonts w:hint="eastAsia" w:asciiTheme="minorEastAsia" w:hAnsiTheme="minorEastAsia" w:eastAsiaTheme="minorEastAsia"/>
          <w:sz w:val="32"/>
          <w:szCs w:val="32"/>
          <w:lang w:eastAsia="zh-CN"/>
        </w:rPr>
      </w:pPr>
      <w:r>
        <w:rPr>
          <w:rFonts w:hint="eastAsia" w:asciiTheme="minorEastAsia" w:hAnsiTheme="minorEastAsia"/>
          <w:sz w:val="32"/>
          <w:szCs w:val="32"/>
        </w:rPr>
        <w:t>2、承办全县用人单位工伤保险参保申报、审核、确定用人单位缴费费率档次和工伤保险基金的征缴、管理、兑付工作</w:t>
      </w:r>
      <w:r>
        <w:rPr>
          <w:rFonts w:hint="eastAsia" w:asciiTheme="minorEastAsia" w:hAnsiTheme="minorEastAsia"/>
          <w:sz w:val="32"/>
          <w:szCs w:val="32"/>
          <w:lang w:val="en-US" w:eastAsia="zh-CN"/>
        </w:rPr>
        <w:t>。</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3、承办对工伤定点医疗机构、职业康复机构的协议签订及管理。</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4、负责核实用人单位的工资总额，对用人单位参保情况进行检查并负责工伤调查、统计和信息管理。</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5、负责参保职工因工负伤医疗期间的医疗跟踪管理工作，办理转诊、转院住院审批的有关手续。</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6、承办工伤职工待遇审核、支付和工亡职工供养遗属的待遇项目审核、支付，为用人单位、工伤职工或其直系亲属提供咨询服务。</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7、负责编制工伤保险基金的预决算，各类财务、统计报表及基础数据库管理，按时向上级经办机构上解工伤保险储备金。</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8、负责开展工伤预防、安全生产宣传和业务培训工作。</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9、协调工伤保险各部门关系，调解处理工伤保险纠纷。</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640" w:firstLineChars="200"/>
        <w:jc w:val="left"/>
        <w:rPr>
          <w:rFonts w:hint="eastAsia" w:asciiTheme="minorEastAsia" w:hAnsiTheme="minorEastAsia"/>
          <w:sz w:val="32"/>
          <w:szCs w:val="32"/>
        </w:rPr>
      </w:pPr>
      <w:r>
        <w:rPr>
          <w:rFonts w:hint="eastAsia" w:asciiTheme="minorEastAsia" w:hAnsiTheme="minorEastAsia"/>
          <w:sz w:val="32"/>
          <w:szCs w:val="32"/>
        </w:rPr>
        <w:t>（</w:t>
      </w:r>
      <w:r>
        <w:rPr>
          <w:rFonts w:hint="eastAsia" w:asciiTheme="minorEastAsia" w:hAnsiTheme="minorEastAsia"/>
          <w:sz w:val="32"/>
          <w:szCs w:val="32"/>
          <w:lang w:eastAsia="zh-CN"/>
        </w:rPr>
        <w:t>一</w:t>
      </w:r>
      <w:r>
        <w:rPr>
          <w:rFonts w:hint="eastAsia" w:asciiTheme="minorEastAsia" w:hAnsiTheme="minorEastAsia"/>
          <w:sz w:val="32"/>
          <w:szCs w:val="32"/>
        </w:rPr>
        <w:t>）</w:t>
      </w:r>
      <w:r>
        <w:rPr>
          <w:rFonts w:hint="eastAsia" w:asciiTheme="minorEastAsia" w:hAnsiTheme="minorEastAsia"/>
          <w:sz w:val="32"/>
          <w:szCs w:val="32"/>
          <w:lang w:eastAsia="zh-CN"/>
        </w:rPr>
        <w:t>内设</w:t>
      </w:r>
      <w:r>
        <w:rPr>
          <w:rFonts w:hint="eastAsia" w:asciiTheme="minorEastAsia" w:hAnsiTheme="minorEastAsia"/>
          <w:sz w:val="32"/>
          <w:szCs w:val="32"/>
        </w:rPr>
        <w:t>机构设置</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岳阳县工伤保险服务中心有内设股室5个，全中心共有干部职工1</w:t>
      </w:r>
      <w:r>
        <w:rPr>
          <w:rFonts w:hint="eastAsia" w:asciiTheme="minorEastAsia" w:hAnsiTheme="minorEastAsia"/>
          <w:sz w:val="32"/>
          <w:szCs w:val="32"/>
          <w:lang w:val="en-US" w:eastAsia="zh-CN"/>
        </w:rPr>
        <w:t>0</w:t>
      </w:r>
      <w:r>
        <w:rPr>
          <w:rFonts w:hint="eastAsia" w:asciiTheme="minorEastAsia" w:hAnsiTheme="minorEastAsia"/>
          <w:sz w:val="32"/>
          <w:szCs w:val="32"/>
        </w:rPr>
        <w:t>人，党员8人，大专及其以上学历1</w:t>
      </w:r>
      <w:r>
        <w:rPr>
          <w:rFonts w:hint="eastAsia" w:asciiTheme="minorEastAsia" w:hAnsiTheme="minorEastAsia"/>
          <w:sz w:val="32"/>
          <w:szCs w:val="32"/>
          <w:lang w:val="en-US" w:eastAsia="zh-CN"/>
        </w:rPr>
        <w:t>0</w:t>
      </w:r>
      <w:r>
        <w:rPr>
          <w:rFonts w:hint="eastAsia" w:asciiTheme="minorEastAsia" w:hAnsiTheme="minorEastAsia"/>
          <w:sz w:val="32"/>
          <w:szCs w:val="32"/>
        </w:rPr>
        <w:t>人，副科级及其以上干部1人。</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lang w:eastAsia="zh-CN"/>
        </w:rPr>
        <w:t>（二）决算</w:t>
      </w:r>
      <w:r>
        <w:rPr>
          <w:rFonts w:hint="eastAsia" w:asciiTheme="minorEastAsia" w:hAnsiTheme="minorEastAsia"/>
          <w:sz w:val="32"/>
          <w:szCs w:val="32"/>
        </w:rPr>
        <w:t>单位构成</w:t>
      </w:r>
    </w:p>
    <w:p>
      <w:pPr>
        <w:ind w:firstLine="800" w:firstLineChars="250"/>
        <w:jc w:val="left"/>
        <w:rPr>
          <w:rFonts w:asciiTheme="minorEastAsia" w:hAnsiTheme="minorEastAsia"/>
          <w:sz w:val="32"/>
          <w:szCs w:val="32"/>
        </w:rPr>
      </w:pPr>
      <w:r>
        <w:rPr>
          <w:rFonts w:hint="eastAsia" w:asciiTheme="minorEastAsia" w:hAnsiTheme="minorEastAsia"/>
          <w:sz w:val="32"/>
          <w:szCs w:val="32"/>
        </w:rPr>
        <w:t>本单位没有所属二级机构，因此202</w:t>
      </w:r>
      <w:r>
        <w:rPr>
          <w:rFonts w:hint="eastAsia" w:asciiTheme="minorEastAsia" w:hAnsiTheme="minorEastAsia"/>
          <w:sz w:val="32"/>
          <w:szCs w:val="32"/>
          <w:lang w:val="en-US" w:eastAsia="zh-CN"/>
        </w:rPr>
        <w:t>0</w:t>
      </w:r>
      <w:r>
        <w:rPr>
          <w:rFonts w:hint="eastAsia" w:asciiTheme="minorEastAsia" w:hAnsiTheme="minorEastAsia"/>
          <w:sz w:val="32"/>
          <w:szCs w:val="32"/>
        </w:rPr>
        <w:t>年度部门</w:t>
      </w:r>
      <w:r>
        <w:rPr>
          <w:rFonts w:hint="eastAsia" w:asciiTheme="minorEastAsia" w:hAnsiTheme="minorEastAsia"/>
          <w:sz w:val="32"/>
          <w:szCs w:val="32"/>
          <w:lang w:eastAsia="zh-CN"/>
        </w:rPr>
        <w:t>决算</w:t>
      </w:r>
      <w:r>
        <w:rPr>
          <w:rFonts w:hint="eastAsia" w:asciiTheme="minorEastAsia" w:hAnsiTheme="minorEastAsia"/>
          <w:sz w:val="32"/>
          <w:szCs w:val="32"/>
        </w:rPr>
        <w:t>仅为本级部门</w:t>
      </w:r>
      <w:r>
        <w:rPr>
          <w:rFonts w:hint="eastAsia" w:asciiTheme="minorEastAsia" w:hAnsiTheme="minorEastAsia"/>
          <w:sz w:val="32"/>
          <w:szCs w:val="32"/>
          <w:lang w:eastAsia="zh-CN"/>
        </w:rPr>
        <w:t>决</w:t>
      </w:r>
      <w:r>
        <w:rPr>
          <w:rFonts w:hint="eastAsia" w:asciiTheme="minorEastAsia" w:hAnsiTheme="minorEastAsia"/>
          <w:sz w:val="32"/>
          <w:szCs w:val="32"/>
        </w:rPr>
        <w:t>算。</w:t>
      </w:r>
    </w:p>
    <w:p>
      <w:pPr>
        <w:jc w:val="left"/>
        <w:rPr>
          <w:rFonts w:ascii="仿宋_GB2312" w:eastAsia="仿宋_GB2312" w:hAnsiTheme="minorEastAsia"/>
          <w:sz w:val="28"/>
          <w:szCs w:val="32"/>
        </w:rPr>
      </w:pPr>
    </w:p>
    <w:p>
      <w:pPr>
        <w:jc w:val="center"/>
        <w:rPr>
          <w:rFonts w:ascii="黑体" w:hAnsi="黑体" w:eastAsia="黑体"/>
          <w:sz w:val="28"/>
          <w:szCs w:val="28"/>
        </w:rPr>
      </w:pPr>
    </w:p>
    <w:p>
      <w:pPr>
        <w:jc w:val="both"/>
        <w:rPr>
          <w:sz w:val="72"/>
          <w:szCs w:val="72"/>
        </w:rPr>
      </w:pPr>
    </w:p>
    <w:p>
      <w:pPr>
        <w:jc w:val="center"/>
        <w:rPr>
          <w:sz w:val="72"/>
          <w:szCs w:val="72"/>
        </w:rPr>
      </w:pPr>
    </w:p>
    <w:p>
      <w:pPr>
        <w:jc w:val="center"/>
        <w:rPr>
          <w:b/>
          <w:bCs/>
          <w:sz w:val="72"/>
          <w:szCs w:val="72"/>
        </w:rPr>
      </w:pPr>
      <w:r>
        <w:rPr>
          <w:rFonts w:hint="eastAsia"/>
          <w:b/>
          <w:bCs/>
          <w:sz w:val="72"/>
          <w:szCs w:val="72"/>
        </w:rPr>
        <w:t>第二部分</w:t>
      </w:r>
    </w:p>
    <w:p>
      <w:pPr>
        <w:jc w:val="center"/>
        <w:rPr>
          <w:b/>
          <w:bCs/>
          <w:sz w:val="72"/>
          <w:szCs w:val="72"/>
        </w:rPr>
      </w:pPr>
    </w:p>
    <w:p>
      <w:pPr>
        <w:jc w:val="center"/>
        <w:rPr>
          <w:rFonts w:hint="eastAsia"/>
          <w:b/>
          <w:bCs/>
          <w:sz w:val="72"/>
          <w:szCs w:val="72"/>
        </w:rPr>
      </w:pPr>
      <w:r>
        <w:rPr>
          <w:rFonts w:hint="eastAsia"/>
          <w:b/>
          <w:bCs/>
          <w:sz w:val="72"/>
          <w:szCs w:val="72"/>
        </w:rPr>
        <w:t>部门决算表</w:t>
      </w:r>
    </w:p>
    <w:p>
      <w:pPr>
        <w:jc w:val="center"/>
        <w:rPr>
          <w:rFonts w:hint="eastAsia" w:eastAsiaTheme="minorEastAsia"/>
          <w:b/>
          <w:bCs/>
          <w:sz w:val="72"/>
          <w:szCs w:val="72"/>
          <w:lang w:eastAsia="zh-CN"/>
        </w:rPr>
      </w:pPr>
      <w:r>
        <w:rPr>
          <w:rFonts w:hint="eastAsia"/>
          <w:b/>
          <w:bCs/>
          <w:sz w:val="72"/>
          <w:szCs w:val="72"/>
          <w:lang w:eastAsia="zh-CN"/>
        </w:rPr>
        <w:t>（见附表）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Theme="minorEastAsia" w:hAnsiTheme="minorEastAsia" w:eastAsiaTheme="minorEastAsia"/>
          <w:sz w:val="32"/>
          <w:szCs w:val="32"/>
        </w:rPr>
      </w:pPr>
      <w:r>
        <w:rPr>
          <w:sz w:val="70"/>
          <w:szCs w:val="70"/>
        </w:rPr>
        <w:br w:type="page"/>
      </w:r>
    </w:p>
    <w:p>
      <w:pPr>
        <w:pStyle w:val="10"/>
        <w:rPr>
          <w:rFonts w:hAnsi="黑体"/>
          <w:b/>
          <w:sz w:val="32"/>
          <w:szCs w:val="32"/>
        </w:rPr>
      </w:pPr>
      <w:r>
        <w:rPr>
          <w:rFonts w:hint="eastAsia" w:hAnsi="黑体"/>
          <w:b/>
          <w:sz w:val="32"/>
          <w:szCs w:val="32"/>
        </w:rPr>
        <w:t>一、收入支出决算总体情况说明</w:t>
      </w:r>
    </w:p>
    <w:p>
      <w:pPr>
        <w:widowControl/>
        <w:spacing w:line="600" w:lineRule="exact"/>
        <w:ind w:firstLine="640" w:firstLineChars="200"/>
        <w:rPr>
          <w:rFonts w:hint="eastAsia" w:ascii="宋体" w:hAnsi="宋体" w:eastAsia="宋体"/>
          <w:sz w:val="32"/>
          <w:szCs w:val="32"/>
        </w:rPr>
      </w:pPr>
      <w:r>
        <w:rPr>
          <w:rFonts w:hint="eastAsia" w:ascii="宋体" w:hAnsi="宋体" w:eastAsia="宋体"/>
          <w:sz w:val="32"/>
          <w:szCs w:val="32"/>
        </w:rPr>
        <w:t>2020年度收入总计</w:t>
      </w:r>
      <w:r>
        <w:rPr>
          <w:rFonts w:hint="eastAsia" w:ascii="宋体" w:hAnsi="宋体" w:eastAsia="宋体"/>
          <w:sz w:val="32"/>
          <w:szCs w:val="32"/>
          <w:lang w:val="en-US" w:eastAsia="zh-CN"/>
        </w:rPr>
        <w:t>132.39</w:t>
      </w:r>
      <w:r>
        <w:rPr>
          <w:rFonts w:hint="eastAsia" w:ascii="宋体" w:hAnsi="宋体" w:eastAsia="宋体"/>
          <w:sz w:val="32"/>
          <w:szCs w:val="32"/>
        </w:rPr>
        <w:t>万元</w:t>
      </w:r>
      <w:r>
        <w:rPr>
          <w:rFonts w:hint="eastAsia" w:ascii="宋体" w:hAnsi="宋体" w:eastAsia="宋体"/>
          <w:sz w:val="32"/>
          <w:szCs w:val="32"/>
          <w:highlight w:val="none"/>
        </w:rPr>
        <w:t>（含年初结转和结余资金</w:t>
      </w:r>
      <w:r>
        <w:rPr>
          <w:rFonts w:hint="eastAsia" w:ascii="宋体" w:hAnsi="宋体" w:eastAsia="宋体"/>
          <w:sz w:val="32"/>
          <w:szCs w:val="32"/>
          <w:highlight w:val="none"/>
          <w:lang w:val="en-US" w:eastAsia="zh-CN"/>
        </w:rPr>
        <w:t xml:space="preserve"> 0 </w:t>
      </w:r>
      <w:r>
        <w:rPr>
          <w:rFonts w:hint="eastAsia" w:ascii="宋体" w:hAnsi="宋体" w:eastAsia="宋体"/>
          <w:sz w:val="32"/>
          <w:szCs w:val="32"/>
          <w:highlight w:val="none"/>
        </w:rPr>
        <w:t>万元），</w:t>
      </w:r>
      <w:r>
        <w:rPr>
          <w:rFonts w:hint="eastAsia" w:ascii="宋体" w:hAnsi="宋体" w:eastAsia="宋体"/>
          <w:sz w:val="32"/>
          <w:szCs w:val="32"/>
        </w:rPr>
        <w:t>与上年相比，减少</w:t>
      </w:r>
      <w:r>
        <w:rPr>
          <w:rFonts w:hint="eastAsia" w:ascii="宋体" w:hAnsi="宋体" w:eastAsia="宋体"/>
          <w:sz w:val="32"/>
          <w:szCs w:val="32"/>
          <w:lang w:val="en-US" w:eastAsia="zh-CN"/>
        </w:rPr>
        <w:t>17</w:t>
      </w:r>
      <w:r>
        <w:rPr>
          <w:rFonts w:hint="eastAsia" w:ascii="宋体" w:hAnsi="宋体" w:eastAsia="宋体"/>
          <w:sz w:val="32"/>
          <w:szCs w:val="32"/>
        </w:rPr>
        <w:t>万元，减少</w:t>
      </w:r>
      <w:r>
        <w:rPr>
          <w:rFonts w:hint="eastAsia" w:ascii="宋体" w:hAnsi="宋体" w:eastAsia="宋体"/>
          <w:sz w:val="32"/>
          <w:szCs w:val="32"/>
          <w:lang w:val="en-US" w:eastAsia="zh-CN"/>
        </w:rPr>
        <w:t>11.64</w:t>
      </w:r>
      <w:r>
        <w:rPr>
          <w:rFonts w:hint="eastAsia" w:ascii="宋体" w:hAnsi="宋体" w:eastAsia="宋体"/>
          <w:sz w:val="32"/>
          <w:szCs w:val="32"/>
        </w:rPr>
        <w:t>%，主要是因为</w:t>
      </w:r>
      <w:r>
        <w:rPr>
          <w:rFonts w:hint="eastAsia" w:ascii="宋体" w:hAnsi="宋体" w:eastAsia="宋体" w:cs="宋体"/>
          <w:kern w:val="0"/>
          <w:sz w:val="32"/>
          <w:szCs w:val="32"/>
        </w:rPr>
        <w:t>认真贯彻落实中央“八项规定”精神和厉行节约要求，从严控制“三公”经费开支，全年支出比上年有所压减。</w:t>
      </w:r>
    </w:p>
    <w:p>
      <w:pPr>
        <w:widowControl/>
        <w:spacing w:line="600" w:lineRule="exact"/>
        <w:ind w:firstLine="640" w:firstLineChars="200"/>
        <w:rPr>
          <w:rFonts w:hint="eastAsia" w:ascii="宋体" w:hAnsi="宋体" w:eastAsia="宋体" w:cs="宋体"/>
          <w:b/>
          <w:bCs/>
          <w:kern w:val="0"/>
          <w:sz w:val="32"/>
          <w:szCs w:val="32"/>
        </w:rPr>
      </w:pPr>
      <w:r>
        <w:rPr>
          <w:rFonts w:hint="eastAsia" w:ascii="宋体" w:hAnsi="宋体" w:eastAsia="宋体"/>
          <w:sz w:val="32"/>
          <w:szCs w:val="32"/>
        </w:rPr>
        <w:t>2020年度支出总计</w:t>
      </w:r>
      <w:r>
        <w:rPr>
          <w:rFonts w:hint="eastAsia" w:ascii="宋体" w:hAnsi="宋体" w:eastAsia="宋体"/>
          <w:sz w:val="32"/>
          <w:szCs w:val="32"/>
          <w:lang w:val="en-US" w:eastAsia="zh-CN"/>
        </w:rPr>
        <w:t>132.39</w:t>
      </w:r>
      <w:r>
        <w:rPr>
          <w:rFonts w:hint="eastAsia" w:ascii="宋体" w:hAnsi="宋体" w:eastAsia="宋体"/>
          <w:sz w:val="32"/>
          <w:szCs w:val="32"/>
        </w:rPr>
        <w:t>万元</w:t>
      </w:r>
      <w:r>
        <w:rPr>
          <w:rFonts w:hint="eastAsia" w:ascii="宋体" w:hAnsi="宋体" w:eastAsia="宋体"/>
          <w:sz w:val="32"/>
          <w:szCs w:val="32"/>
          <w:highlight w:val="none"/>
        </w:rPr>
        <w:t>（含年末结转和结余资金</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万元）</w:t>
      </w:r>
      <w:r>
        <w:rPr>
          <w:rFonts w:hint="eastAsia" w:ascii="宋体" w:hAnsi="宋体" w:eastAsia="宋体"/>
          <w:sz w:val="32"/>
          <w:szCs w:val="32"/>
        </w:rPr>
        <w:t>，与上年相比，减少</w:t>
      </w:r>
      <w:r>
        <w:rPr>
          <w:rFonts w:hint="eastAsia" w:ascii="宋体" w:hAnsi="宋体" w:eastAsia="宋体"/>
          <w:sz w:val="32"/>
          <w:szCs w:val="32"/>
          <w:lang w:val="en-US" w:eastAsia="zh-CN"/>
        </w:rPr>
        <w:t>17</w:t>
      </w:r>
      <w:r>
        <w:rPr>
          <w:rFonts w:hint="eastAsia" w:ascii="宋体" w:hAnsi="宋体" w:eastAsia="宋体"/>
          <w:sz w:val="32"/>
          <w:szCs w:val="32"/>
        </w:rPr>
        <w:t>万元，减</w:t>
      </w:r>
      <w:r>
        <w:rPr>
          <w:rFonts w:hint="eastAsia" w:ascii="宋体" w:hAnsi="宋体" w:eastAsia="宋体"/>
          <w:sz w:val="32"/>
          <w:szCs w:val="32"/>
          <w:lang w:eastAsia="zh-CN"/>
        </w:rPr>
        <w:t>少</w:t>
      </w:r>
      <w:r>
        <w:rPr>
          <w:rFonts w:hint="eastAsia" w:ascii="宋体" w:hAnsi="宋体" w:eastAsia="宋体"/>
          <w:sz w:val="32"/>
          <w:szCs w:val="32"/>
          <w:lang w:val="en-US" w:eastAsia="zh-CN"/>
        </w:rPr>
        <w:t>11.64</w:t>
      </w:r>
      <w:r>
        <w:rPr>
          <w:rFonts w:hint="eastAsia" w:ascii="宋体" w:hAnsi="宋体" w:eastAsia="宋体"/>
          <w:sz w:val="32"/>
          <w:szCs w:val="32"/>
        </w:rPr>
        <w:t>%，主要是因为</w:t>
      </w:r>
      <w:r>
        <w:rPr>
          <w:rFonts w:hint="eastAsia" w:ascii="宋体" w:hAnsi="宋体" w:eastAsia="宋体" w:cs="宋体"/>
          <w:kern w:val="0"/>
          <w:sz w:val="32"/>
          <w:szCs w:val="32"/>
        </w:rPr>
        <w:t>认真贯彻落实中央“八项规定”精神和厉行节约要求，从严控制“三公”经费开支，全年支出比上年有所压减。</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132.39</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132.39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132.39</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132.39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numPr>
          <w:ilvl w:val="0"/>
          <w:numId w:val="2"/>
        </w:numPr>
        <w:rPr>
          <w:rFonts w:hint="eastAsia" w:hAnsi="黑体"/>
          <w:b/>
          <w:sz w:val="32"/>
          <w:szCs w:val="32"/>
        </w:rPr>
      </w:pPr>
      <w:r>
        <w:rPr>
          <w:rFonts w:hint="eastAsia" w:hAnsi="黑体"/>
          <w:b/>
          <w:sz w:val="32"/>
          <w:szCs w:val="32"/>
        </w:rPr>
        <w:t>财政拨款收入支出决算总体情况说明</w:t>
      </w:r>
    </w:p>
    <w:p>
      <w:pPr>
        <w:widowControl/>
        <w:spacing w:line="600" w:lineRule="exact"/>
        <w:ind w:firstLine="640" w:firstLineChars="200"/>
        <w:rPr>
          <w:rFonts w:hint="eastAsia" w:ascii="宋体" w:hAnsi="宋体" w:eastAsia="宋体"/>
          <w:sz w:val="32"/>
          <w:szCs w:val="32"/>
        </w:rPr>
      </w:pPr>
      <w:r>
        <w:rPr>
          <w:rFonts w:hint="eastAsia" w:asciiTheme="minorEastAsia" w:hAnsiTheme="minorEastAsia" w:eastAsiaTheme="minorEastAsia"/>
          <w:color w:val="000000" w:themeColor="text1"/>
          <w:sz w:val="32"/>
          <w:szCs w:val="32"/>
          <w14:textFill>
            <w14:solidFill>
              <w14:schemeClr w14:val="tx1"/>
            </w14:solidFill>
          </w14:textFill>
        </w:rPr>
        <w:t xml:space="preserve"> </w:t>
      </w:r>
      <w:r>
        <w:rPr>
          <w:rFonts w:hint="eastAsia" w:ascii="宋体" w:hAnsi="宋体" w:eastAsia="宋体"/>
          <w:color w:val="000000" w:themeColor="text1"/>
          <w:sz w:val="32"/>
          <w:szCs w:val="32"/>
          <w14:textFill>
            <w14:solidFill>
              <w14:schemeClr w14:val="tx1"/>
            </w14:solidFill>
          </w14:textFill>
        </w:rPr>
        <w:t>2020年度财政拨款收入合计</w:t>
      </w:r>
      <w:r>
        <w:rPr>
          <w:rFonts w:hint="eastAsia" w:ascii="宋体" w:hAnsi="宋体" w:eastAsia="宋体"/>
          <w:color w:val="000000" w:themeColor="text1"/>
          <w:sz w:val="32"/>
          <w:szCs w:val="32"/>
          <w:lang w:val="en-US" w:eastAsia="zh-CN"/>
          <w14:textFill>
            <w14:solidFill>
              <w14:schemeClr w14:val="tx1"/>
            </w14:solidFill>
          </w14:textFill>
        </w:rPr>
        <w:t>132.39</w:t>
      </w:r>
      <w:r>
        <w:rPr>
          <w:rFonts w:hint="eastAsia" w:ascii="宋体" w:hAnsi="宋体" w:eastAsia="宋体"/>
          <w:color w:val="000000" w:themeColor="text1"/>
          <w:sz w:val="32"/>
          <w:szCs w:val="32"/>
          <w14:textFill>
            <w14:solidFill>
              <w14:schemeClr w14:val="tx1"/>
            </w14:solidFill>
          </w14:textFill>
        </w:rPr>
        <w:t>万元，与上年相比，减少</w:t>
      </w:r>
      <w:r>
        <w:rPr>
          <w:rFonts w:hint="eastAsia" w:ascii="宋体" w:hAnsi="宋体" w:eastAsia="宋体"/>
          <w:color w:val="000000" w:themeColor="text1"/>
          <w:sz w:val="32"/>
          <w:szCs w:val="32"/>
          <w:lang w:val="en-US" w:eastAsia="zh-CN"/>
          <w14:textFill>
            <w14:solidFill>
              <w14:schemeClr w14:val="tx1"/>
            </w14:solidFill>
          </w14:textFill>
        </w:rPr>
        <w:t>14</w:t>
      </w:r>
      <w:r>
        <w:rPr>
          <w:rFonts w:hint="eastAsia" w:ascii="宋体" w:hAnsi="宋体" w:eastAsia="宋体"/>
          <w:color w:val="000000" w:themeColor="text1"/>
          <w:sz w:val="32"/>
          <w:szCs w:val="32"/>
          <w14:textFill>
            <w14:solidFill>
              <w14:schemeClr w14:val="tx1"/>
            </w14:solidFill>
          </w14:textFill>
        </w:rPr>
        <w:t>万元,减少</w:t>
      </w:r>
      <w:r>
        <w:rPr>
          <w:rFonts w:hint="eastAsia" w:ascii="宋体" w:hAnsi="宋体" w:eastAsia="宋体"/>
          <w:color w:val="000000" w:themeColor="text1"/>
          <w:sz w:val="32"/>
          <w:szCs w:val="32"/>
          <w:lang w:val="en-US" w:eastAsia="zh-CN"/>
          <w14:textFill>
            <w14:solidFill>
              <w14:schemeClr w14:val="tx1"/>
            </w14:solidFill>
          </w14:textFill>
        </w:rPr>
        <w:t>9.65</w:t>
      </w:r>
      <w:r>
        <w:rPr>
          <w:rFonts w:hint="eastAsia" w:ascii="宋体" w:hAnsi="宋体" w:eastAsia="宋体"/>
          <w:color w:val="000000" w:themeColor="text1"/>
          <w:sz w:val="32"/>
          <w:szCs w:val="32"/>
          <w14:textFill>
            <w14:solidFill>
              <w14:schemeClr w14:val="tx1"/>
            </w14:solidFill>
          </w14:textFill>
        </w:rPr>
        <w:t>%，主要是因为</w:t>
      </w:r>
      <w:r>
        <w:rPr>
          <w:rFonts w:hint="eastAsia" w:ascii="宋体" w:hAnsi="宋体" w:eastAsia="宋体" w:cs="宋体"/>
          <w:color w:val="000000" w:themeColor="text1"/>
          <w:kern w:val="0"/>
          <w:sz w:val="32"/>
          <w:szCs w:val="32"/>
          <w14:textFill>
            <w14:solidFill>
              <w14:schemeClr w14:val="tx1"/>
            </w14:solidFill>
          </w14:textFill>
        </w:rPr>
        <w:t>认真贯彻落实中央“八项规定”精神和厉</w:t>
      </w:r>
      <w:r>
        <w:rPr>
          <w:rFonts w:hint="eastAsia" w:ascii="宋体" w:hAnsi="宋体" w:eastAsia="宋体" w:cs="宋体"/>
          <w:kern w:val="0"/>
          <w:sz w:val="32"/>
          <w:szCs w:val="32"/>
        </w:rPr>
        <w:t>行节约要求，从严控制“三公”经费开支，全年支出比上年有所压减。</w:t>
      </w:r>
    </w:p>
    <w:p>
      <w:pPr>
        <w:widowControl/>
        <w:spacing w:line="600" w:lineRule="exact"/>
        <w:ind w:firstLine="640" w:firstLineChars="200"/>
        <w:rPr>
          <w:rFonts w:hint="eastAsia" w:ascii="宋体" w:hAnsi="宋体" w:eastAsia="宋体"/>
          <w:sz w:val="32"/>
          <w:szCs w:val="32"/>
        </w:rPr>
      </w:pPr>
      <w:r>
        <w:rPr>
          <w:rFonts w:hint="eastAsia" w:ascii="宋体" w:hAnsi="宋体" w:eastAsia="宋体"/>
          <w:sz w:val="32"/>
          <w:szCs w:val="32"/>
        </w:rPr>
        <w:t>2020年度财政拨款支出合计</w:t>
      </w:r>
      <w:r>
        <w:rPr>
          <w:rFonts w:hint="eastAsia" w:ascii="宋体" w:hAnsi="宋体" w:eastAsia="宋体"/>
          <w:sz w:val="32"/>
          <w:szCs w:val="32"/>
          <w:lang w:val="en-US" w:eastAsia="zh-CN"/>
        </w:rPr>
        <w:t>132.39</w:t>
      </w:r>
      <w:r>
        <w:rPr>
          <w:rFonts w:hint="eastAsia" w:ascii="宋体" w:hAnsi="宋体" w:eastAsia="宋体"/>
          <w:sz w:val="32"/>
          <w:szCs w:val="32"/>
        </w:rPr>
        <w:t>万元，与上年相比，减少</w:t>
      </w:r>
      <w:r>
        <w:rPr>
          <w:rFonts w:hint="eastAsia" w:ascii="宋体" w:hAnsi="宋体" w:eastAsia="宋体"/>
          <w:sz w:val="32"/>
          <w:szCs w:val="32"/>
          <w:lang w:val="en-US" w:eastAsia="zh-CN"/>
        </w:rPr>
        <w:t>14</w:t>
      </w:r>
      <w:r>
        <w:rPr>
          <w:rFonts w:hint="eastAsia" w:ascii="宋体" w:hAnsi="宋体" w:eastAsia="宋体"/>
          <w:sz w:val="32"/>
          <w:szCs w:val="32"/>
        </w:rPr>
        <w:t>万元,减少</w:t>
      </w:r>
      <w:r>
        <w:rPr>
          <w:rFonts w:hint="eastAsia" w:ascii="宋体" w:hAnsi="宋体" w:eastAsia="宋体"/>
          <w:sz w:val="32"/>
          <w:szCs w:val="32"/>
          <w:lang w:val="en-US" w:eastAsia="zh-CN"/>
        </w:rPr>
        <w:t>9.65</w:t>
      </w:r>
      <w:r>
        <w:rPr>
          <w:rFonts w:hint="eastAsia" w:ascii="宋体" w:hAnsi="宋体" w:eastAsia="宋体"/>
          <w:sz w:val="32"/>
          <w:szCs w:val="32"/>
        </w:rPr>
        <w:t>%，主要是因为</w:t>
      </w:r>
      <w:r>
        <w:rPr>
          <w:rFonts w:hint="eastAsia" w:ascii="宋体" w:hAnsi="宋体" w:eastAsia="宋体" w:cs="宋体"/>
          <w:kern w:val="0"/>
          <w:sz w:val="32"/>
          <w:szCs w:val="32"/>
        </w:rPr>
        <w:t>认真贯彻落实中央“八项规定”精神和厉行节约要求，从严控制“三公”经费开支，全年支出比上年有所压减。</w:t>
      </w:r>
    </w:p>
    <w:p>
      <w:pPr>
        <w:pStyle w:val="10"/>
        <w:rPr>
          <w:rFonts w:hAnsi="黑体"/>
          <w:b/>
          <w:sz w:val="32"/>
          <w:szCs w:val="32"/>
        </w:rPr>
      </w:pPr>
      <w:r>
        <w:rPr>
          <w:rFonts w:hint="eastAsia" w:hAnsi="黑体"/>
          <w:b/>
          <w:sz w:val="32"/>
          <w:szCs w:val="32"/>
        </w:rPr>
        <w:t>五、一般公共预算财政拨款支出决算情况说明</w:t>
      </w:r>
    </w:p>
    <w:p>
      <w:pPr>
        <w:widowControl/>
        <w:spacing w:line="600" w:lineRule="exact"/>
        <w:ind w:firstLine="640" w:firstLineChars="200"/>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widowControl/>
        <w:spacing w:line="600" w:lineRule="exact"/>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132.39</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9.65</w:t>
      </w:r>
      <w:r>
        <w:rPr>
          <w:rFonts w:hint="eastAsia" w:asciiTheme="minorEastAsia" w:hAnsiTheme="minorEastAsia" w:eastAsiaTheme="minorEastAsia"/>
          <w:sz w:val="32"/>
          <w:szCs w:val="32"/>
        </w:rPr>
        <w:t>%，主要是因为</w:t>
      </w:r>
      <w:r>
        <w:rPr>
          <w:rFonts w:hint="eastAsia" w:ascii="宋体" w:hAnsi="宋体" w:eastAsia="宋体" w:cs="宋体"/>
          <w:kern w:val="0"/>
          <w:sz w:val="32"/>
          <w:szCs w:val="32"/>
        </w:rPr>
        <w:t>认真贯彻落实中央“八项规定”精神和厉行节约要求，从严控制“三公”经费开支，全年支出比上年有所压减。</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keepNext/>
        <w:keepLines/>
        <w:spacing w:beforeLines="0" w:afterLines="0"/>
        <w:ind w:firstLine="641"/>
        <w:rPr>
          <w:rFonts w:hint="eastAsia" w:ascii="宋体" w:hAnsi="宋体" w:eastAsiaTheme="minorEastAsia"/>
          <w:color w:val="auto"/>
          <w:sz w:val="32"/>
          <w:szCs w:val="24"/>
          <w:highlight w:val="white"/>
          <w:lang w:val="en-US" w:eastAsia="zh-CN"/>
        </w:rPr>
      </w:pPr>
      <w:r>
        <w:rPr>
          <w:rFonts w:hint="eastAsia" w:ascii="宋体" w:hAnsi="宋体"/>
          <w:color w:val="000000"/>
          <w:kern w:val="0"/>
          <w:sz w:val="32"/>
          <w:szCs w:val="24"/>
          <w:highlight w:val="white"/>
          <w:lang w:val="en-US"/>
        </w:rPr>
        <w:t>2020年度财政拨款支出132.39万元，主要用于以下方面：社会保障和就业（类）支出132.39万元，占100%</w:t>
      </w:r>
      <w:r>
        <w:rPr>
          <w:rFonts w:hint="eastAsia" w:ascii="宋体" w:hAnsi="宋体"/>
          <w:color w:val="000000"/>
          <w:kern w:val="0"/>
          <w:sz w:val="32"/>
          <w:szCs w:val="24"/>
          <w:highlight w:val="white"/>
          <w:lang w:val="en-US" w:eastAsia="zh-CN"/>
        </w:rPr>
        <w:t>。</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82.5</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132.39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160</w:t>
      </w:r>
      <w:r>
        <w:rPr>
          <w:rFonts w:hint="eastAsia" w:asciiTheme="minorEastAsia" w:hAnsiTheme="minorEastAsia" w:eastAsiaTheme="minorEastAsia"/>
          <w:sz w:val="32"/>
          <w:szCs w:val="32"/>
        </w:rPr>
        <w:t>%，其中：</w:t>
      </w:r>
    </w:p>
    <w:p>
      <w:pPr>
        <w:pStyle w:val="10"/>
        <w:ind w:firstLine="800" w:firstLineChars="250"/>
        <w:rPr>
          <w:rFonts w:hint="eastAsia" w:ascii="宋体" w:hAnsi="宋体" w:eastAsia="宋体" w:cs="宋体"/>
          <w:kern w:val="0"/>
          <w:sz w:val="32"/>
          <w:szCs w:val="32"/>
          <w:lang w:eastAsia="zh-CN"/>
        </w:rPr>
      </w:pPr>
      <w:r>
        <w:rPr>
          <w:rFonts w:hint="eastAsia" w:asciiTheme="minorEastAsia" w:hAnsiTheme="minorEastAsia" w:eastAsiaTheme="minorEastAsia"/>
          <w:sz w:val="32"/>
          <w:szCs w:val="32"/>
        </w:rPr>
        <w:t>1、</w:t>
      </w:r>
      <w:r>
        <w:rPr>
          <w:rFonts w:hint="eastAsia" w:ascii="宋体" w:hAnsi="宋体" w:eastAsia="宋体" w:cs="宋体"/>
          <w:color w:val="000000"/>
          <w:kern w:val="0"/>
          <w:sz w:val="32"/>
          <w:szCs w:val="32"/>
          <w:highlight w:val="white"/>
        </w:rPr>
        <w:t>社会保障和就业支出（类）人力资源和社会保障管理事务（款）综合业务管理（项）</w:t>
      </w:r>
      <w:bookmarkStart w:id="0" w:name="_GoBack"/>
      <w:bookmarkEnd w:id="0"/>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82.5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132.39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160</w:t>
      </w:r>
      <w:r>
        <w:rPr>
          <w:rFonts w:hint="eastAsia" w:asciiTheme="minorEastAsia" w:hAnsiTheme="minorEastAsia" w:eastAsiaTheme="minorEastAsia"/>
          <w:sz w:val="32"/>
          <w:szCs w:val="32"/>
        </w:rPr>
        <w:t>%，决算数大于年初预算数的主要原因是</w:t>
      </w:r>
      <w:r>
        <w:rPr>
          <w:rFonts w:hint="eastAsia" w:ascii="宋体" w:hAnsi="宋体" w:eastAsia="宋体" w:cs="宋体"/>
          <w:kern w:val="0"/>
          <w:sz w:val="32"/>
          <w:szCs w:val="32"/>
        </w:rPr>
        <w:t>年终追加专项资金</w:t>
      </w:r>
      <w:r>
        <w:rPr>
          <w:rFonts w:hint="eastAsia" w:ascii="宋体" w:hAnsi="宋体" w:eastAsia="宋体" w:cs="宋体"/>
          <w:kern w:val="0"/>
          <w:sz w:val="32"/>
          <w:szCs w:val="32"/>
          <w:lang w:eastAsia="zh-CN"/>
        </w:rPr>
        <w:t>。</w:t>
      </w:r>
    </w:p>
    <w:p>
      <w:pPr>
        <w:pStyle w:val="10"/>
        <w:numPr>
          <w:ilvl w:val="0"/>
          <w:numId w:val="0"/>
        </w:numPr>
        <w:ind w:leftChars="0"/>
        <w:rPr>
          <w:rFonts w:hint="eastAsia" w:hAnsi="黑体"/>
          <w:b/>
          <w:sz w:val="32"/>
          <w:szCs w:val="32"/>
        </w:rPr>
      </w:pPr>
      <w:r>
        <w:rPr>
          <w:rFonts w:hint="eastAsia" w:hAnsi="黑体"/>
          <w:b/>
          <w:sz w:val="32"/>
          <w:szCs w:val="32"/>
          <w:lang w:eastAsia="zh-CN"/>
        </w:rPr>
        <w:t>六、</w:t>
      </w:r>
      <w:r>
        <w:rPr>
          <w:rFonts w:hint="eastAsia" w:hAnsi="黑体"/>
          <w:b/>
          <w:sz w:val="32"/>
          <w:szCs w:val="32"/>
        </w:rPr>
        <w:t>一般公共预算财政拨款基本支出决算情况说明</w:t>
      </w:r>
    </w:p>
    <w:p>
      <w:pPr>
        <w:widowControl/>
        <w:spacing w:line="600" w:lineRule="exact"/>
        <w:ind w:firstLine="800" w:firstLineChars="250"/>
        <w:rPr>
          <w:rFonts w:hint="eastAsia" w:ascii="宋体" w:hAnsi="宋体" w:eastAsia="宋体" w:cs="宋体"/>
          <w:kern w:val="0"/>
          <w:sz w:val="32"/>
          <w:szCs w:val="32"/>
          <w:lang w:eastAsia="zh-CN"/>
        </w:rPr>
      </w:pPr>
      <w:r>
        <w:rPr>
          <w:rFonts w:hint="eastAsia" w:ascii="宋体" w:hAnsi="宋体" w:eastAsia="宋体" w:cs="宋体"/>
          <w:kern w:val="0"/>
          <w:sz w:val="32"/>
          <w:szCs w:val="32"/>
          <w:highlight w:val="white"/>
          <w:lang w:val="zh-CN"/>
        </w:rPr>
        <w:t>2020年度</w:t>
      </w:r>
      <w:r>
        <w:rPr>
          <w:rFonts w:hint="eastAsia" w:ascii="宋体" w:hAnsi="宋体" w:eastAsia="宋体" w:cs="宋体"/>
          <w:kern w:val="0"/>
          <w:sz w:val="32"/>
          <w:szCs w:val="32"/>
          <w:highlight w:val="white"/>
        </w:rPr>
        <w:t>财政拨款基本支出132.39万元，其中:人员经费108.27万元，</w:t>
      </w:r>
      <w:r>
        <w:rPr>
          <w:rFonts w:hint="eastAsia" w:ascii="宋体" w:hAnsi="宋体" w:eastAsia="宋体" w:cs="宋体"/>
          <w:color w:val="000000"/>
          <w:kern w:val="0"/>
          <w:sz w:val="32"/>
          <w:szCs w:val="32"/>
          <w:highlight w:val="white"/>
        </w:rPr>
        <w:t>占基本支出的81.78%，</w:t>
      </w:r>
      <w:r>
        <w:rPr>
          <w:rFonts w:hint="eastAsia" w:ascii="宋体" w:hAnsi="宋体" w:eastAsia="宋体" w:cs="宋体"/>
          <w:kern w:val="0"/>
          <w:sz w:val="32"/>
          <w:szCs w:val="32"/>
          <w:highlight w:val="white"/>
        </w:rPr>
        <w:t>主要包括基本工资、津贴补贴、</w:t>
      </w:r>
      <w:r>
        <w:rPr>
          <w:rFonts w:hint="eastAsia" w:ascii="宋体" w:hAnsi="宋体" w:eastAsia="宋体" w:cs="宋体"/>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w:t>
      </w:r>
      <w:r>
        <w:rPr>
          <w:rFonts w:hint="eastAsia" w:ascii="宋体" w:hAnsi="宋体" w:eastAsia="宋体" w:cs="宋体"/>
          <w:kern w:val="0"/>
          <w:sz w:val="32"/>
          <w:szCs w:val="32"/>
          <w:highlight w:val="white"/>
        </w:rPr>
        <w:t>公用经费24.12万元，</w:t>
      </w:r>
      <w:r>
        <w:rPr>
          <w:rFonts w:hint="eastAsia" w:ascii="宋体" w:hAnsi="宋体" w:eastAsia="宋体" w:cs="宋体"/>
          <w:color w:val="000000"/>
          <w:kern w:val="0"/>
          <w:sz w:val="32"/>
          <w:szCs w:val="32"/>
          <w:highlight w:val="white"/>
        </w:rPr>
        <w:t>占基本支出的18.22%，</w:t>
      </w:r>
      <w:r>
        <w:rPr>
          <w:rFonts w:hint="eastAsia" w:ascii="宋体" w:hAnsi="宋体" w:eastAsia="宋体" w:cs="宋体"/>
          <w:kern w:val="0"/>
          <w:sz w:val="32"/>
          <w:szCs w:val="32"/>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w:t>
      </w:r>
      <w:r>
        <w:rPr>
          <w:rFonts w:hint="eastAsia" w:ascii="宋体" w:hAnsi="宋体" w:eastAsia="宋体" w:cs="宋体"/>
          <w:kern w:val="0"/>
          <w:sz w:val="32"/>
          <w:szCs w:val="32"/>
          <w:highlight w:val="white"/>
          <w:lang w:eastAsia="zh-CN"/>
        </w:rPr>
        <w:t>出。</w:t>
      </w:r>
    </w:p>
    <w:p>
      <w:pPr>
        <w:pStyle w:val="10"/>
        <w:rPr>
          <w:rFonts w:hAnsi="黑体"/>
          <w:b/>
          <w:sz w:val="32"/>
          <w:szCs w:val="32"/>
        </w:rPr>
      </w:pPr>
      <w:r>
        <w:rPr>
          <w:rFonts w:hint="eastAsia" w:hAnsi="黑体"/>
          <w:b/>
          <w:sz w:val="32"/>
          <w:szCs w:val="32"/>
          <w:lang w:eastAsia="zh-CN"/>
        </w:rPr>
        <w:t>七</w:t>
      </w:r>
      <w:r>
        <w:rPr>
          <w:rFonts w:hint="eastAsia" w:hAnsi="黑体"/>
          <w:b/>
          <w:sz w:val="32"/>
          <w:szCs w:val="32"/>
        </w:rPr>
        <w:t>、一般公共预算财政拨款三公经费支出决算情况说明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0.06</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%，其中：</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widowControl/>
        <w:spacing w:line="6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sz w:val="32"/>
          <w:szCs w:val="32"/>
          <w:lang w:eastAsia="zh-CN"/>
        </w:rPr>
        <w:t>。</w:t>
      </w:r>
      <w:r>
        <w:rPr>
          <w:rFonts w:hint="eastAsia" w:ascii="宋体" w:hAnsi="宋体" w:eastAsia="宋体" w:cs="宋体"/>
          <w:kern w:val="0"/>
          <w:sz w:val="32"/>
          <w:szCs w:val="32"/>
          <w:highlight w:val="white"/>
          <w:lang w:val="zh-CN"/>
        </w:rPr>
        <w:t>与上年相比减少1.49万元，减少100%,减少主要原因是认真贯彻落实中央“八项规定”精神和厉行节约要求，从严控制“三公”经费开支，全年支出比上年有所压减。</w:t>
      </w:r>
    </w:p>
    <w:p>
      <w:pPr>
        <w:pStyle w:val="10"/>
        <w:ind w:firstLine="640" w:firstLineChars="200"/>
        <w:rPr>
          <w:rFonts w:hint="eastAsia" w:ascii="宋体" w:hAnsi="宋体" w:cs="宋体" w:eastAsiaTheme="minorEastAsia"/>
          <w:sz w:val="32"/>
          <w:szCs w:val="32"/>
          <w:lang w:eastAsia="zh-CN"/>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0.06</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%，决算</w:t>
      </w:r>
      <w:r>
        <w:rPr>
          <w:rFonts w:hint="eastAsia" w:asciiTheme="minorEastAsia" w:hAnsiTheme="minorEastAsia" w:eastAsiaTheme="minorEastAsia"/>
          <w:sz w:val="32"/>
          <w:szCs w:val="32"/>
          <w:lang w:eastAsia="zh-CN"/>
        </w:rPr>
        <w:t>数</w:t>
      </w:r>
      <w:r>
        <w:rPr>
          <w:rFonts w:hint="eastAsia" w:asciiTheme="minorEastAsia" w:hAnsiTheme="minorEastAsia" w:eastAsiaTheme="minorEastAsia"/>
          <w:sz w:val="32"/>
          <w:szCs w:val="32"/>
        </w:rPr>
        <w:t>小于预算数的主要原因是</w:t>
      </w:r>
      <w:r>
        <w:rPr>
          <w:rFonts w:hint="eastAsia" w:ascii="宋体" w:hAnsi="宋体" w:eastAsia="宋体" w:cs="宋体"/>
          <w:kern w:val="0"/>
          <w:sz w:val="32"/>
          <w:szCs w:val="32"/>
          <w:highlight w:val="white"/>
          <w:lang w:val="zh-CN"/>
        </w:rPr>
        <w:t>是认真贯彻落实中央“八项规定”精神和厉行节约要求，从严控制“三公”经费开支，全年实际支出比预算有所节约。</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98.14</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公务用车老化，基本停止使用。</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0.06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10"/>
        <w:ind w:firstLine="640" w:firstLineChars="200"/>
        <w:rPr>
          <w:rFonts w:hint="eastAsia" w:asciiTheme="minorEastAsia" w:hAnsiTheme="minorEastAsia" w:eastAsiaTheme="minorEastAsia"/>
          <w:b/>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疫情影响未</w:t>
      </w:r>
      <w:r>
        <w:rPr>
          <w:rFonts w:hint="eastAsia" w:asciiTheme="minorEastAsia" w:hAnsiTheme="minorEastAsia" w:eastAsiaTheme="minorEastAsia"/>
          <w:sz w:val="32"/>
          <w:szCs w:val="32"/>
        </w:rPr>
        <w:t>发生接待支出。</w:t>
      </w:r>
    </w:p>
    <w:p>
      <w:pPr>
        <w:pStyle w:val="5"/>
        <w:widowControl/>
        <w:shd w:val="clear" w:color="auto" w:fill="FFFFFF"/>
        <w:spacing w:beforeAutospacing="0" w:afterAutospacing="0" w:line="600" w:lineRule="exact"/>
        <w:ind w:firstLine="640" w:firstLineChars="200"/>
        <w:jc w:val="both"/>
        <w:rPr>
          <w:rFonts w:hint="eastAsia" w:ascii="宋体" w:hAnsi="宋体" w:eastAsia="宋体" w:cs="宋体"/>
          <w:sz w:val="32"/>
          <w:szCs w:val="32"/>
          <w:lang w:val="zh-CN"/>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0.06</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0.06</w:t>
      </w:r>
      <w:r>
        <w:rPr>
          <w:rFonts w:hint="eastAsia" w:asciiTheme="minorEastAsia" w:hAnsiTheme="minorEastAsia"/>
          <w:sz w:val="32"/>
          <w:szCs w:val="32"/>
        </w:rPr>
        <w:t>万元，主要是</w:t>
      </w:r>
      <w:r>
        <w:rPr>
          <w:rFonts w:hint="eastAsia" w:ascii="宋体" w:hAnsi="宋体" w:eastAsia="宋体" w:cs="宋体"/>
          <w:sz w:val="32"/>
          <w:szCs w:val="32"/>
          <w:highlight w:val="white"/>
          <w:lang w:val="zh-CN"/>
        </w:rPr>
        <w:t>按规定保留的公务用车的燃料费、维修费等支出。截至2020年12月31日，我单位开支财政拨款的公务用车保有量为1辆。</w:t>
      </w:r>
    </w:p>
    <w:p>
      <w:pPr>
        <w:pStyle w:val="10"/>
        <w:rPr>
          <w:rFonts w:hAnsi="黑体"/>
          <w:b/>
          <w:sz w:val="32"/>
          <w:szCs w:val="32"/>
        </w:rPr>
      </w:pPr>
      <w:r>
        <w:rPr>
          <w:rFonts w:hint="eastAsia" w:hAnsi="黑体"/>
          <w:b/>
          <w:sz w:val="32"/>
          <w:szCs w:val="32"/>
        </w:rPr>
        <w:t>八、政府性基金预算收入支出决算情况</w:t>
      </w:r>
    </w:p>
    <w:p>
      <w:pPr>
        <w:widowControl/>
        <w:spacing w:line="600" w:lineRule="exact"/>
        <w:rPr>
          <w:rFonts w:hint="eastAsia" w:ascii="仿宋" w:hAnsi="仿宋" w:eastAsia="仿宋" w:cs="仿宋"/>
          <w:kern w:val="0"/>
          <w:sz w:val="32"/>
          <w:szCs w:val="32"/>
        </w:rPr>
      </w:pPr>
      <w:r>
        <w:rPr>
          <w:rFonts w:hint="eastAsia" w:asciiTheme="minorEastAsia" w:hAnsiTheme="minorEastAsia" w:eastAsiaTheme="minorEastAsia"/>
          <w:sz w:val="32"/>
          <w:szCs w:val="32"/>
        </w:rPr>
        <w:t xml:space="preserve">    </w:t>
      </w:r>
      <w:r>
        <w:rPr>
          <w:rFonts w:hint="eastAsia" w:ascii="宋体" w:hAnsi="宋体" w:eastAsia="宋体" w:cs="宋体"/>
          <w:kern w:val="0"/>
          <w:sz w:val="32"/>
          <w:szCs w:val="32"/>
          <w:highlight w:val="white"/>
        </w:rPr>
        <w:t>2020年本单位没有使用政府性基金预算财政拨款安排的收支。</w:t>
      </w:r>
    </w:p>
    <w:p>
      <w:pPr>
        <w:pStyle w:val="10"/>
        <w:rPr>
          <w:rFonts w:hAnsi="黑体"/>
          <w:b/>
          <w:sz w:val="32"/>
          <w:szCs w:val="32"/>
        </w:rPr>
      </w:pPr>
      <w:r>
        <w:rPr>
          <w:rFonts w:hint="eastAsia" w:hAnsi="黑体"/>
          <w:b/>
          <w:sz w:val="32"/>
          <w:szCs w:val="32"/>
        </w:rPr>
        <w:t>九、关于机关运行经费支出说明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24.12</w:t>
      </w:r>
      <w:r>
        <w:rPr>
          <w:rFonts w:hint="eastAsia" w:asciiTheme="minorEastAsia" w:hAnsiTheme="minorEastAsia" w:eastAsiaTheme="minorEastAsia"/>
          <w:sz w:val="32"/>
          <w:szCs w:val="32"/>
        </w:rPr>
        <w:t>万元</w:t>
      </w:r>
      <w:r>
        <w:rPr>
          <w:rFonts w:hint="eastAsia" w:asciiTheme="minorEastAsia" w:hAnsiTheme="minorEastAsia" w:eastAsiaTheme="minorEastAsia"/>
          <w:color w:val="000000" w:themeColor="text1"/>
          <w:sz w:val="32"/>
          <w:szCs w:val="32"/>
          <w14:textFill>
            <w14:solidFill>
              <w14:schemeClr w14:val="tx1"/>
            </w14:solidFill>
          </w14:textFill>
        </w:rPr>
        <w:t>，比年初预算数减少</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6.08</w:t>
      </w:r>
      <w:r>
        <w:rPr>
          <w:rFonts w:hint="eastAsia" w:asciiTheme="minorEastAsia" w:hAnsiTheme="minorEastAsia" w:eastAsiaTheme="minorEastAsia"/>
          <w:color w:val="000000" w:themeColor="text1"/>
          <w:sz w:val="32"/>
          <w:szCs w:val="32"/>
          <w14:textFill>
            <w14:solidFill>
              <w14:schemeClr w14:val="tx1"/>
            </w14:solidFill>
          </w14:textFill>
        </w:rPr>
        <w:t>万元，降</w:t>
      </w:r>
      <w:r>
        <w:rPr>
          <w:rFonts w:hint="eastAsia" w:asciiTheme="minorEastAsia" w:hAnsiTheme="minorEastAsia" w:eastAsiaTheme="minorEastAsia"/>
          <w:color w:val="000000" w:themeColor="text1"/>
          <w:sz w:val="32"/>
          <w:szCs w:val="32"/>
          <w:lang w:eastAsia="zh-CN"/>
          <w14:textFill>
            <w14:solidFill>
              <w14:schemeClr w14:val="tx1"/>
            </w14:solidFill>
          </w14:textFill>
        </w:rPr>
        <w:t>低</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20.13</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sz w:val="32"/>
          <w:szCs w:val="32"/>
        </w:rPr>
        <w:t>主要原因是：</w:t>
      </w:r>
      <w:r>
        <w:rPr>
          <w:rFonts w:hint="eastAsia" w:ascii="宋体" w:hAnsi="宋体" w:eastAsia="宋体" w:cs="宋体"/>
          <w:kern w:val="0"/>
          <w:sz w:val="32"/>
          <w:szCs w:val="32"/>
          <w:highlight w:val="white"/>
          <w:lang w:val="zh-CN"/>
        </w:rPr>
        <w:t>认真贯彻落实中央“八项规定”精神和厉行节约要求，从严控制“三公”经费开支，全年实际支出比上年有所压减。</w:t>
      </w:r>
    </w:p>
    <w:p>
      <w:pPr>
        <w:pStyle w:val="10"/>
        <w:rPr>
          <w:rFonts w:hAnsi="黑体"/>
          <w:b/>
          <w:sz w:val="32"/>
          <w:szCs w:val="32"/>
        </w:rPr>
      </w:pPr>
      <w:r>
        <w:rPr>
          <w:rFonts w:hint="eastAsia" w:hAnsi="黑体"/>
          <w:b/>
          <w:sz w:val="32"/>
          <w:szCs w:val="32"/>
        </w:rPr>
        <w:t>十、一般性支出情况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w:t>
      </w:r>
      <w:r>
        <w:rPr>
          <w:rFonts w:hint="eastAsia" w:asciiTheme="minorEastAsia" w:hAnsiTheme="minorEastAsia" w:eastAsiaTheme="minorEastAsia"/>
          <w:color w:val="000000" w:themeColor="text1"/>
          <w:sz w:val="32"/>
          <w:szCs w:val="32"/>
          <w14:textFill>
            <w14:solidFill>
              <w14:schemeClr w14:val="tx1"/>
            </w14:solidFill>
          </w14:textFill>
        </w:rPr>
        <w:t>开支培训费</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1.2</w:t>
      </w:r>
      <w:r>
        <w:rPr>
          <w:rFonts w:hint="eastAsia" w:asciiTheme="minorEastAsia" w:hAnsiTheme="minorEastAsia" w:eastAsiaTheme="minorEastAsia"/>
          <w:color w:val="000000" w:themeColor="text1"/>
          <w:sz w:val="32"/>
          <w:szCs w:val="32"/>
          <w14:textFill>
            <w14:solidFill>
              <w14:schemeClr w14:val="tx1"/>
            </w14:solidFill>
          </w14:textFill>
        </w:rPr>
        <w:t>万元，人数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40</w:t>
      </w:r>
      <w:r>
        <w:rPr>
          <w:rFonts w:hint="eastAsia" w:asciiTheme="minorEastAsia" w:hAnsiTheme="minorEastAsia" w:eastAsiaTheme="minorEastAsia"/>
          <w:color w:val="000000" w:themeColor="text1"/>
          <w:sz w:val="32"/>
          <w:szCs w:val="32"/>
          <w14:textFill>
            <w14:solidFill>
              <w14:schemeClr w14:val="tx1"/>
            </w14:solidFill>
          </w14:textFill>
        </w:rPr>
        <w:t>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,为</w:t>
      </w:r>
      <w:r>
        <w:rPr>
          <w:rFonts w:hint="eastAsia" w:ascii="宋体" w:hAnsi="宋体" w:eastAsia="宋体" w:cs="宋体"/>
          <w:sz w:val="30"/>
          <w:szCs w:val="30"/>
        </w:rPr>
        <w:t>工伤预防、安全生产宣传和业务培训</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sz w:val="32"/>
          <w:szCs w:val="32"/>
        </w:rPr>
        <w:t>举</w:t>
      </w:r>
      <w:r>
        <w:rPr>
          <w:rFonts w:hint="eastAsia" w:asciiTheme="minorEastAsia" w:hAnsiTheme="minorEastAsia" w:eastAsiaTheme="minorEastAsia"/>
          <w:sz w:val="32"/>
          <w:szCs w:val="32"/>
          <w:lang w:eastAsia="zh-CN"/>
        </w:rPr>
        <w:t>办</w:t>
      </w:r>
      <w:r>
        <w:rPr>
          <w:rFonts w:hint="eastAsia" w:asciiTheme="minorEastAsia" w:hAnsiTheme="minorEastAsia" w:eastAsiaTheme="minorEastAsia"/>
          <w:sz w:val="32"/>
          <w:szCs w:val="32"/>
        </w:rPr>
        <w:t>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pStyle w:val="10"/>
        <w:rPr>
          <w:rFonts w:hAnsi="黑体"/>
          <w:b/>
          <w:sz w:val="32"/>
          <w:szCs w:val="32"/>
        </w:rPr>
      </w:pPr>
      <w:r>
        <w:rPr>
          <w:rFonts w:hint="eastAsia" w:hAnsi="黑体"/>
          <w:b/>
          <w:sz w:val="32"/>
          <w:szCs w:val="32"/>
        </w:rPr>
        <w:t>十一、关于政府采购支出说明</w:t>
      </w:r>
    </w:p>
    <w:p>
      <w:pPr>
        <w:pStyle w:val="10"/>
        <w:ind w:firstLine="640" w:firstLineChars="200"/>
        <w:rPr>
          <w:rFonts w:hint="eastAsia" w:asciiTheme="minorEastAsia" w:hAnsiTheme="minorEastAsia" w:eastAsiaTheme="minorEastAsia"/>
          <w:color w:val="FF0000"/>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十二、关于国有资产占用情况说明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eastAsia="zh-CN"/>
        </w:rPr>
        <w:t>用于工伤事故调查</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rPr>
          <w:rFonts w:hAnsi="黑体"/>
          <w:b/>
          <w:sz w:val="32"/>
          <w:szCs w:val="32"/>
        </w:rPr>
      </w:pPr>
      <w:r>
        <w:rPr>
          <w:rFonts w:hint="eastAsia" w:hAnsi="黑体"/>
          <w:b/>
          <w:sz w:val="32"/>
          <w:szCs w:val="32"/>
        </w:rPr>
        <w:t>十三、关于2020年度预算绩效情况的说明</w:t>
      </w:r>
    </w:p>
    <w:p>
      <w:pPr>
        <w:pStyle w:val="10"/>
        <w:ind w:firstLine="640" w:firstLineChars="200"/>
        <w:rPr>
          <w:rFonts w:hint="eastAsia" w:ascii="宋体" w:hAnsi="宋体" w:eastAsia="宋体"/>
          <w:color w:val="000000" w:themeColor="text1"/>
          <w:sz w:val="32"/>
          <w:szCs w:val="32"/>
          <w:highlight w:val="none"/>
          <w14:textFill>
            <w14:solidFill>
              <w14:schemeClr w14:val="tx1"/>
            </w14:solidFill>
          </w14:textFill>
        </w:rPr>
      </w:pPr>
      <w:r>
        <w:rPr>
          <w:rFonts w:hint="eastAsia" w:ascii="宋体" w:hAnsi="宋体" w:eastAsia="宋体"/>
          <w:sz w:val="32"/>
          <w:szCs w:val="32"/>
          <w:lang w:val="en-US" w:eastAsia="zh-Hans"/>
        </w:rPr>
        <w:t>根据财政部《财政支出绩效评价管理暂行办法》（财预〔2011〕285号）和岳阳县人民政府办公室《关于贯彻落实省政府全面推进预算绩效管理意见的通知》（岳政发〔2014〕6号）文件精神，按照《岳阳县财政局关于全面开展2019年财政支出绩效自评工作的通知》（岳县财发〔2020〕20号）等文件的要求</w:t>
      </w:r>
      <w:r>
        <w:rPr>
          <w:rFonts w:hint="eastAsia" w:ascii="宋体" w:hAnsi="宋体" w:eastAsia="宋体"/>
          <w:sz w:val="32"/>
          <w:szCs w:val="32"/>
        </w:rPr>
        <w:t>要求，为进一步规范财政资金管理，强化绩效和责任意识，切实提高财政资金使用效益，我单位对</w:t>
      </w:r>
      <w:r>
        <w:rPr>
          <w:rFonts w:hint="eastAsia" w:ascii="宋体" w:hAnsi="宋体" w:eastAsia="宋体"/>
          <w:color w:val="000000" w:themeColor="text1"/>
          <w:sz w:val="32"/>
          <w:szCs w:val="32"/>
          <w:highlight w:val="none"/>
          <w14:textFill>
            <w14:solidFill>
              <w14:schemeClr w14:val="tx1"/>
            </w14:solidFill>
          </w14:textFill>
        </w:rPr>
        <w:t>2020年度部门整体支出进行了绩效自评。</w:t>
      </w:r>
    </w:p>
    <w:p>
      <w:pPr>
        <w:pStyle w:val="10"/>
        <w:ind w:firstLine="640" w:firstLineChars="200"/>
        <w:rPr>
          <w:rFonts w:hint="eastAsia" w:ascii="宋体" w:hAnsi="宋体" w:eastAsia="宋体"/>
          <w:sz w:val="32"/>
          <w:szCs w:val="32"/>
        </w:rPr>
      </w:pPr>
      <w:r>
        <w:rPr>
          <w:rFonts w:hint="eastAsia" w:ascii="宋体" w:hAnsi="宋体" w:eastAsia="宋体"/>
          <w:sz w:val="32"/>
          <w:szCs w:val="32"/>
        </w:rPr>
        <w:t>部门整体支出绩效自评得分</w:t>
      </w:r>
      <w:r>
        <w:rPr>
          <w:rFonts w:hint="eastAsia" w:ascii="宋体" w:hAnsi="宋体" w:eastAsia="宋体"/>
          <w:sz w:val="32"/>
          <w:szCs w:val="32"/>
          <w:lang w:val="en-US" w:eastAsia="zh-CN"/>
        </w:rPr>
        <w:t>98</w:t>
      </w:r>
      <w:r>
        <w:rPr>
          <w:rFonts w:hint="eastAsia" w:ascii="宋体" w:hAnsi="宋体" w:eastAsia="宋体"/>
          <w:sz w:val="32"/>
          <w:szCs w:val="32"/>
        </w:rPr>
        <w:t>，评价等级为“</w:t>
      </w:r>
      <w:r>
        <w:rPr>
          <w:rFonts w:hint="eastAsia" w:ascii="宋体" w:hAnsi="宋体" w:eastAsia="宋体"/>
          <w:sz w:val="32"/>
          <w:szCs w:val="32"/>
          <w:lang w:eastAsia="zh-CN"/>
        </w:rPr>
        <w:t>优秀</w:t>
      </w:r>
      <w:r>
        <w:rPr>
          <w:rFonts w:hint="eastAsia" w:ascii="宋体" w:hAnsi="宋体" w:eastAsia="宋体"/>
          <w:sz w:val="32"/>
          <w:szCs w:val="32"/>
        </w:rPr>
        <w:t>”；</w:t>
      </w:r>
    </w:p>
    <w:p>
      <w:pPr>
        <w:pStyle w:val="10"/>
        <w:ind w:firstLine="640" w:firstLineChars="200"/>
        <w:rPr>
          <w:rFonts w:hint="eastAsia" w:ascii="宋体" w:hAnsi="宋体" w:eastAsia="宋体"/>
          <w:sz w:val="32"/>
          <w:szCs w:val="32"/>
        </w:rPr>
      </w:pPr>
      <w:r>
        <w:rPr>
          <w:rFonts w:hint="eastAsia" w:ascii="宋体" w:hAnsi="宋体" w:eastAsia="宋体"/>
          <w:sz w:val="32"/>
          <w:szCs w:val="32"/>
        </w:rPr>
        <w:t>已按</w:t>
      </w:r>
      <w:r>
        <w:rPr>
          <w:rFonts w:hint="eastAsia" w:ascii="宋体" w:hAnsi="宋体" w:eastAsia="宋体"/>
          <w:sz w:val="32"/>
          <w:szCs w:val="32"/>
          <w:highlight w:val="none"/>
          <w:lang w:val="en-US" w:eastAsia="zh-Hans"/>
        </w:rPr>
        <w:t>县</w:t>
      </w:r>
      <w:r>
        <w:rPr>
          <w:rFonts w:hint="eastAsia" w:ascii="宋体" w:hAnsi="宋体" w:eastAsia="宋体"/>
          <w:sz w:val="32"/>
          <w:szCs w:val="32"/>
          <w:highlight w:val="none"/>
        </w:rPr>
        <w:t>财政局</w:t>
      </w:r>
      <w:r>
        <w:rPr>
          <w:rFonts w:hint="eastAsia" w:ascii="宋体" w:hAnsi="宋体" w:eastAsia="宋体"/>
          <w:sz w:val="32"/>
          <w:szCs w:val="32"/>
        </w:rPr>
        <w:t>统一要求</w:t>
      </w:r>
      <w:r>
        <w:rPr>
          <w:rFonts w:hint="eastAsia" w:asciiTheme="minorEastAsia" w:hAnsiTheme="minorEastAsia" w:eastAsiaTheme="minorEastAsia"/>
          <w:sz w:val="32"/>
          <w:szCs w:val="32"/>
        </w:rPr>
        <w:t>随同部门决算作为附件</w:t>
      </w:r>
      <w:r>
        <w:rPr>
          <w:rFonts w:hint="eastAsia" w:ascii="宋体" w:hAnsi="宋体" w:eastAsia="宋体"/>
          <w:sz w:val="32"/>
          <w:szCs w:val="32"/>
        </w:rPr>
        <w:t>公开。</w:t>
      </w:r>
    </w:p>
    <w:p>
      <w:pPr>
        <w:pStyle w:val="10"/>
        <w:ind w:firstLine="640" w:firstLineChars="200"/>
        <w:rPr>
          <w:rFonts w:hint="eastAsia" w:ascii="宋体" w:hAnsi="宋体" w:eastAsia="宋体"/>
          <w:sz w:val="32"/>
          <w:szCs w:val="32"/>
        </w:rPr>
      </w:pPr>
    </w:p>
    <w:p>
      <w:pPr>
        <w:pStyle w:val="10"/>
        <w:rPr>
          <w:rFonts w:hint="eastAsia" w:asciiTheme="minorEastAsia" w:hAnsiTheme="minorEastAsia" w:eastAsiaTheme="minorEastAsia"/>
          <w:sz w:val="32"/>
          <w:szCs w:val="32"/>
        </w:rPr>
      </w:pPr>
    </w:p>
    <w:p>
      <w:pPr>
        <w:pStyle w:val="10"/>
        <w:rPr>
          <w:rFonts w:hAnsi="黑体"/>
          <w:b/>
          <w:sz w:val="32"/>
          <w:szCs w:val="32"/>
        </w:rPr>
      </w:pPr>
    </w:p>
    <w:p>
      <w:pPr>
        <w:pStyle w:val="10"/>
        <w:jc w:val="center"/>
        <w:rPr>
          <w:sz w:val="72"/>
          <w:szCs w:val="72"/>
        </w:rPr>
      </w:pPr>
    </w:p>
    <w:p>
      <w:pPr>
        <w:pStyle w:val="10"/>
        <w:jc w:val="center"/>
        <w:rPr>
          <w:sz w:val="72"/>
          <w:szCs w:val="72"/>
        </w:rPr>
      </w:pPr>
    </w:p>
    <w:p>
      <w:pPr>
        <w:pStyle w:val="10"/>
        <w:jc w:val="both"/>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一、</w:t>
      </w:r>
      <w:r>
        <w:rPr>
          <w:rFonts w:hint="eastAsia" w:ascii="宋体" w:hAnsi="宋体" w:eastAsia="宋体" w:cs="宋体"/>
          <w:color w:val="000000"/>
          <w:kern w:val="0"/>
          <w:sz w:val="32"/>
          <w:szCs w:val="32"/>
          <w:highlight w:val="white"/>
        </w:rPr>
        <w:t>财政拨款收入：指本级财政当年拨付的资金。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二、</w:t>
      </w:r>
      <w:r>
        <w:rPr>
          <w:rFonts w:hint="eastAsia" w:ascii="宋体" w:hAnsi="宋体" w:eastAsia="宋体" w:cs="宋体"/>
          <w:color w:val="000000"/>
          <w:kern w:val="0"/>
          <w:sz w:val="32"/>
          <w:szCs w:val="32"/>
          <w:highlight w:val="white"/>
        </w:rPr>
        <w:t>基本支出：指保障机构正常运转、完成支日常工作任务而发生的人员支出和公用支出。 “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三、</w:t>
      </w:r>
      <w:r>
        <w:rPr>
          <w:rFonts w:hint="eastAsia" w:ascii="宋体" w:hAnsi="宋体" w:eastAsia="宋体" w:cs="宋体"/>
          <w:color w:val="000000"/>
          <w:kern w:val="0"/>
          <w:sz w:val="32"/>
          <w:szCs w:val="32"/>
          <w:highlight w:val="white"/>
        </w:rPr>
        <w:t>工资福利支出：反映单位开支的在职职工和编制外长期聘用人员的各类劳动报酬，以及为上述人员缴纳的各项社会保险费等。</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四、</w:t>
      </w:r>
      <w:r>
        <w:rPr>
          <w:rFonts w:hint="eastAsia" w:ascii="宋体" w:hAnsi="宋体" w:eastAsia="宋体" w:cs="宋体"/>
          <w:color w:val="000000"/>
          <w:kern w:val="0"/>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五、</w:t>
      </w:r>
      <w:r>
        <w:rPr>
          <w:rFonts w:hint="eastAsia" w:ascii="宋体" w:hAnsi="宋体" w:eastAsia="宋体" w:cs="宋体"/>
          <w:color w:val="000000"/>
          <w:kern w:val="0"/>
          <w:sz w:val="32"/>
          <w:szCs w:val="32"/>
          <w:highlight w:val="white"/>
        </w:rPr>
        <w:t>津贴补贴：反映经国家批准建立的机关事业单位艰苦边远地区津贴、机关工作人员地区附加津贴、机关工作人员岗位津贴、事业单位工作人员特殊岗位津贴补贴等。奖金：反映机关工作人员年终一次性奖金。</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六、</w:t>
      </w:r>
      <w:r>
        <w:rPr>
          <w:rFonts w:hint="eastAsia" w:ascii="宋体" w:hAnsi="宋体" w:eastAsia="宋体" w:cs="宋体"/>
          <w:color w:val="000000"/>
          <w:kern w:val="0"/>
          <w:sz w:val="32"/>
          <w:szCs w:val="32"/>
          <w:highlight w:val="white"/>
        </w:rPr>
        <w:t>伙食补助费：反映单位发给职工的伙食补助费，如误餐补助等</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七、</w:t>
      </w:r>
      <w:r>
        <w:rPr>
          <w:rFonts w:hint="eastAsia" w:ascii="宋体" w:hAnsi="宋体" w:eastAsia="宋体" w:cs="宋体"/>
          <w:color w:val="000000"/>
          <w:kern w:val="0"/>
          <w:sz w:val="32"/>
          <w:szCs w:val="32"/>
          <w:highlight w:val="white"/>
        </w:rPr>
        <w:t>机关事业单位基本养老保险缴费：反映机关事业单位缴纳的基本养老保险费。由单位代扣的工作人员基本养老保险缴费，不在此科目反映。</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八、</w:t>
      </w:r>
      <w:r>
        <w:rPr>
          <w:rFonts w:hint="eastAsia" w:ascii="宋体" w:hAnsi="宋体" w:eastAsia="宋体" w:cs="宋体"/>
          <w:color w:val="000000"/>
          <w:kern w:val="0"/>
          <w:sz w:val="32"/>
          <w:szCs w:val="32"/>
          <w:highlight w:val="white"/>
        </w:rPr>
        <w:t>职工基本医疗保险缴费：反映单位为职工缴纳的基本医疗保险费。</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九、</w:t>
      </w:r>
      <w:r>
        <w:rPr>
          <w:rFonts w:hint="eastAsia" w:ascii="宋体" w:hAnsi="宋体" w:eastAsia="宋体" w:cs="宋体"/>
          <w:color w:val="000000"/>
          <w:kern w:val="0"/>
          <w:sz w:val="32"/>
          <w:szCs w:val="32"/>
          <w:highlight w:val="white"/>
        </w:rPr>
        <w:t>公务员医疗补助缴费：反映按规定可享受公务员医疗补助单位为职工缴纳的公务员医疗补助费。</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十、</w:t>
      </w:r>
      <w:r>
        <w:rPr>
          <w:rFonts w:hint="eastAsia" w:ascii="宋体" w:hAnsi="宋体" w:eastAsia="宋体" w:cs="宋体"/>
          <w:color w:val="000000"/>
          <w:kern w:val="0"/>
          <w:sz w:val="32"/>
          <w:szCs w:val="32"/>
          <w:highlight w:val="white"/>
        </w:rPr>
        <w:t>其他社会保障缴费：反映单位为职工缴纳的基本医疗、失业、工伤、生育等社会保险费，残疾人就业保障金，军队（含武警）为军人缴纳的伤亡、退役医疗等社会保险费。</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十一、</w:t>
      </w:r>
      <w:r>
        <w:rPr>
          <w:rFonts w:hint="eastAsia" w:ascii="宋体" w:hAnsi="宋体" w:eastAsia="宋体" w:cs="宋体"/>
          <w:color w:val="000000"/>
          <w:kern w:val="0"/>
          <w:sz w:val="32"/>
          <w:szCs w:val="32"/>
          <w:highlight w:val="white"/>
        </w:rPr>
        <w:t>住房公积金：反映行政事业单位按人力资源和社会保障部、财政部规定的基本工资和津贴补贴以及规定比例为职工缴纳的住房公积金。</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十二、</w:t>
      </w:r>
      <w:r>
        <w:rPr>
          <w:rFonts w:hint="eastAsia" w:ascii="宋体" w:hAnsi="宋体" w:eastAsia="宋体" w:cs="宋体"/>
          <w:color w:val="000000"/>
          <w:kern w:val="0"/>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十三、</w:t>
      </w:r>
      <w:r>
        <w:rPr>
          <w:rFonts w:hint="eastAsia" w:ascii="宋体" w:hAnsi="宋体" w:eastAsia="宋体" w:cs="宋体"/>
          <w:color w:val="000000"/>
          <w:kern w:val="0"/>
          <w:sz w:val="32"/>
          <w:szCs w:val="32"/>
          <w:highlight w:val="white"/>
        </w:rPr>
        <w:t>商品和服务支出：反映单位购买商品和服务的支出（不包括用于购置固定资产的支出、战略性和应急储备支出）。</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十四、</w:t>
      </w:r>
      <w:r>
        <w:rPr>
          <w:rFonts w:hint="eastAsia" w:ascii="宋体" w:hAnsi="宋体" w:eastAsia="宋体" w:cs="宋体"/>
          <w:color w:val="000000"/>
          <w:kern w:val="0"/>
          <w:sz w:val="32"/>
          <w:szCs w:val="32"/>
          <w:highlight w:val="white"/>
        </w:rPr>
        <w:t>办公费：反映单位购买按财务会计制度规定不符合固定资产确认标准的日常办公用品、书报杂志等支出。</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十五、</w:t>
      </w:r>
      <w:r>
        <w:rPr>
          <w:rFonts w:hint="eastAsia" w:ascii="宋体" w:hAnsi="宋体" w:eastAsia="宋体" w:cs="宋体"/>
          <w:color w:val="000000"/>
          <w:kern w:val="0"/>
          <w:sz w:val="32"/>
          <w:szCs w:val="32"/>
          <w:highlight w:val="white"/>
        </w:rPr>
        <w:t>电费：反映单位的电费支出。</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十六、</w:t>
      </w:r>
      <w:r>
        <w:rPr>
          <w:rFonts w:hint="eastAsia" w:ascii="宋体" w:hAnsi="宋体" w:eastAsia="宋体" w:cs="宋体"/>
          <w:color w:val="000000"/>
          <w:kern w:val="0"/>
          <w:sz w:val="32"/>
          <w:szCs w:val="32"/>
          <w:highlight w:val="white"/>
        </w:rPr>
        <w:t>邮电费：反映单位开支的信函、包裹、货物等物品的邮寄费及电话费、电报费、传真费、网络通讯费等。</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十七、</w:t>
      </w:r>
      <w:r>
        <w:rPr>
          <w:rFonts w:hint="eastAsia" w:ascii="宋体" w:hAnsi="宋体" w:eastAsia="宋体" w:cs="宋体"/>
          <w:color w:val="000000"/>
          <w:kern w:val="0"/>
          <w:sz w:val="32"/>
          <w:szCs w:val="32"/>
          <w:highlight w:val="white"/>
        </w:rPr>
        <w:t>差旅费：反映单位工作人员出差发生的城市间交通费、住宿费、伙食补贴费和市内交通费。</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十八、</w:t>
      </w:r>
      <w:r>
        <w:rPr>
          <w:rFonts w:hint="eastAsia" w:ascii="宋体" w:hAnsi="宋体" w:eastAsia="宋体" w:cs="宋体"/>
          <w:color w:val="000000"/>
          <w:kern w:val="0"/>
          <w:sz w:val="32"/>
          <w:szCs w:val="32"/>
          <w:highlight w:val="white"/>
        </w:rPr>
        <w:t>培训费：反映除因公出国（境）培训费以外的各类培训支出。</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十九、</w:t>
      </w:r>
      <w:r>
        <w:rPr>
          <w:rFonts w:hint="eastAsia" w:ascii="宋体" w:hAnsi="宋体" w:eastAsia="宋体" w:cs="宋体"/>
          <w:color w:val="000000"/>
          <w:kern w:val="0"/>
          <w:sz w:val="32"/>
          <w:szCs w:val="32"/>
          <w:highlight w:val="white"/>
        </w:rPr>
        <w:t>工会经费：反映单位按规定提取的工会经费。</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二十、</w:t>
      </w:r>
      <w:r>
        <w:rPr>
          <w:rFonts w:hint="eastAsia" w:ascii="宋体" w:hAnsi="宋体" w:eastAsia="宋体" w:cs="宋体"/>
          <w:color w:val="000000"/>
          <w:kern w:val="0"/>
          <w:sz w:val="32"/>
          <w:szCs w:val="32"/>
          <w:highlight w:val="white"/>
        </w:rPr>
        <w:t>公务用车运行维护费：反映单位按规定保留的公务用车燃料费、维修费、过桥过路费、保险费、安全奖励费用等支出。其他交通费用：反映单位除公务用车运行维护费以外的其他交通费用。如公务交通补贴，租车费用、出租车费用，飞机、船舶等的燃料费、维修费、保险费等。</w:t>
      </w:r>
    </w:p>
    <w:p>
      <w:pPr>
        <w:widowControl/>
        <w:spacing w:line="600" w:lineRule="exact"/>
        <w:ind w:firstLine="640" w:firstLineChars="200"/>
        <w:rPr>
          <w:rFonts w:hint="eastAsia" w:ascii="宋体" w:hAnsi="宋体" w:eastAsia="宋体" w:cs="宋体"/>
          <w:color w:val="000000"/>
          <w:kern w:val="0"/>
          <w:sz w:val="32"/>
          <w:szCs w:val="32"/>
          <w:highlight w:val="white"/>
        </w:rPr>
      </w:pPr>
      <w:r>
        <w:rPr>
          <w:rFonts w:hint="eastAsia" w:ascii="宋体" w:hAnsi="宋体" w:eastAsia="宋体" w:cs="宋体"/>
          <w:color w:val="000000"/>
          <w:kern w:val="0"/>
          <w:sz w:val="32"/>
          <w:szCs w:val="32"/>
          <w:highlight w:val="white"/>
          <w:lang w:eastAsia="zh-CN"/>
        </w:rPr>
        <w:t>二十一、</w:t>
      </w:r>
      <w:r>
        <w:rPr>
          <w:rFonts w:hint="eastAsia" w:ascii="宋体" w:hAnsi="宋体" w:eastAsia="宋体" w:cs="宋体"/>
          <w:color w:val="000000"/>
          <w:kern w:val="0"/>
          <w:sz w:val="32"/>
          <w:szCs w:val="32"/>
          <w:highlight w:val="white"/>
        </w:rPr>
        <w:t>其他商品和服务支出：反映上述科目未包括的日常公用支出。如行政赔偿费和诉讼费、国内组织的会员费、来访费、广告宣传、其他劳务费及离休人员特需费、公用经费等。</w:t>
      </w:r>
    </w:p>
    <w:p>
      <w:pPr>
        <w:widowControl/>
        <w:spacing w:line="600" w:lineRule="exact"/>
        <w:ind w:firstLine="640" w:firstLineChars="200"/>
        <w:rPr>
          <w:rFonts w:hint="eastAsia" w:ascii="宋体" w:hAnsi="宋体" w:eastAsia="宋体" w:cs="宋体"/>
          <w:b/>
          <w:bCs/>
          <w:kern w:val="0"/>
          <w:sz w:val="32"/>
          <w:szCs w:val="32"/>
        </w:rPr>
      </w:pPr>
      <w:r>
        <w:rPr>
          <w:rFonts w:hint="eastAsia" w:ascii="宋体" w:hAnsi="宋体" w:eastAsia="宋体" w:cs="宋体"/>
          <w:color w:val="000000"/>
          <w:kern w:val="0"/>
          <w:sz w:val="32"/>
          <w:szCs w:val="32"/>
          <w:highlight w:val="white"/>
          <w:lang w:eastAsia="zh-CN"/>
        </w:rPr>
        <w:t>二十二、</w:t>
      </w:r>
      <w:r>
        <w:rPr>
          <w:rFonts w:hint="eastAsia" w:ascii="宋体" w:hAnsi="宋体" w:eastAsia="宋体" w:cs="宋体"/>
          <w:color w:val="000000"/>
          <w:kern w:val="0"/>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both"/>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68841C"/>
    <w:multiLevelType w:val="singleLevel"/>
    <w:tmpl w:val="AB68841C"/>
    <w:lvl w:ilvl="0" w:tentative="0">
      <w:start w:val="4"/>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iOWRjNGIzYWI2NTA2MWFhNjZlMWYyOWUzM2M0Mzc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77A26CC"/>
    <w:rsid w:val="08B8049C"/>
    <w:rsid w:val="09F27E92"/>
    <w:rsid w:val="12F86B39"/>
    <w:rsid w:val="18066400"/>
    <w:rsid w:val="1B495FF5"/>
    <w:rsid w:val="1DDA640A"/>
    <w:rsid w:val="1F34059C"/>
    <w:rsid w:val="22EA59B9"/>
    <w:rsid w:val="23512654"/>
    <w:rsid w:val="26B15A6B"/>
    <w:rsid w:val="2D0637A8"/>
    <w:rsid w:val="2DC02972"/>
    <w:rsid w:val="38A264D4"/>
    <w:rsid w:val="3ABE3914"/>
    <w:rsid w:val="40E655F9"/>
    <w:rsid w:val="47A56B15"/>
    <w:rsid w:val="49C5081B"/>
    <w:rsid w:val="4A8C4AB7"/>
    <w:rsid w:val="4B3A3A74"/>
    <w:rsid w:val="526F57C8"/>
    <w:rsid w:val="541F30DC"/>
    <w:rsid w:val="54DA4334"/>
    <w:rsid w:val="584F2F1E"/>
    <w:rsid w:val="591B4AA8"/>
    <w:rsid w:val="62456545"/>
    <w:rsid w:val="63773D03"/>
    <w:rsid w:val="65754FEF"/>
    <w:rsid w:val="67E45D60"/>
    <w:rsid w:val="686135B0"/>
    <w:rsid w:val="690658B9"/>
    <w:rsid w:val="6E065A2C"/>
    <w:rsid w:val="6F8F776A"/>
    <w:rsid w:val="7255239B"/>
    <w:rsid w:val="73A0182E"/>
    <w:rsid w:val="7479116C"/>
    <w:rsid w:val="7AB80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5269</Words>
  <Characters>5568</Characters>
  <Lines>62</Lines>
  <Paragraphs>17</Paragraphs>
  <TotalTime>19</TotalTime>
  <ScaleCrop>false</ScaleCrop>
  <LinksUpToDate>false</LinksUpToDate>
  <CharactersWithSpaces>5579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Administrator</cp:lastModifiedBy>
  <cp:lastPrinted>2021-07-28T08:12:00Z</cp:lastPrinted>
  <dcterms:modified xsi:type="dcterms:W3CDTF">2022-08-30T02:46:29Z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C3973C75F9564C9DA68E7D99D75BF9FB</vt:lpwstr>
  </property>
</Properties>
</file>