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eastAsia="方正小标宋简体"/>
          <w:bCs/>
          <w:sz w:val="46"/>
          <w:szCs w:val="46"/>
          <w:u w:val="single"/>
        </w:rPr>
        <w:t>2</w:t>
      </w:r>
      <w:r>
        <w:rPr>
          <w:rFonts w:hint="eastAsia" w:eastAsia="方正小标宋简体"/>
          <w:bCs/>
          <w:sz w:val="46"/>
          <w:szCs w:val="46"/>
          <w:u w:val="single"/>
          <w:lang w:val="en-US" w:eastAsia="zh-CN"/>
        </w:rPr>
        <w:t>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公田镇人民政府</w:t>
      </w:r>
    </w:p>
    <w:p>
      <w:pPr>
        <w:spacing w:beforeLines="50" w:line="348" w:lineRule="auto"/>
        <w:ind w:firstLine="476" w:firstLineChars="150"/>
        <w:rPr>
          <w:rFonts w:hint="eastAsia"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704003</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eastAsia="zh-CN"/>
        </w:rPr>
        <w:t>：</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22</w:t>
      </w:r>
      <w:bookmarkStart w:id="0" w:name="_GoBack"/>
      <w:bookmarkEnd w:id="0"/>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868"/>
        <w:gridCol w:w="549"/>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佘海辉</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13575041862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政府具有党委和政府两种职能，党委领导政府工作。主要是政治思想和方针政策的领导，干部的选拔，考核和监督，经济和行政工作中重大问题的决策。镇政府是基层国家行政机关，行使本行政区的行政职能。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稳打稳扎，确保综合实力稳步提升</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决战决胜，确保脱贫攻坚圆满收官</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聚焦聚力，确保疫情防控成效显著</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4：加力加速，确保城乡建设提质增效</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任务5：应保尽保，确保民生保障不断增强</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任务6：善作善成，确保自身建设不断加强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本年度财政拨款收入</w:t>
            </w:r>
            <w:r>
              <w:rPr>
                <w:rFonts w:hint="eastAsia" w:ascii="仿宋_GB2312" w:hAnsi="仿宋_GB2312" w:eastAsia="仿宋_GB2312" w:cs="仿宋_GB2312"/>
                <w:color w:val="000000"/>
                <w:sz w:val="24"/>
                <w:lang w:val="en-US" w:eastAsia="zh-CN"/>
              </w:rPr>
              <w:t>2671.42万元，其中上级补助收入2058.42万元，地方公共财政收入613万元。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年支出合计2671.42万元，其中基本支出1380.37万元，项目支出1291.05万元。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color w:val="000000"/>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2671.42</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2671.42</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numPr>
                <w:ilvl w:val="0"/>
                <w:numId w:val="2"/>
              </w:numPr>
              <w:spacing w:line="320" w:lineRule="exact"/>
              <w:rPr>
                <w:rFonts w:ascii="仿宋_GB2312" w:hAnsi="仿宋_GB2312" w:eastAsia="仿宋_GB2312" w:cs="仿宋_GB2312"/>
                <w:sz w:val="24"/>
              </w:rPr>
            </w:pPr>
            <w:r>
              <w:rPr>
                <w:rFonts w:hint="eastAsia" w:ascii="仿宋_GB2312" w:hAnsi="仿宋_GB2312" w:eastAsia="仿宋_GB2312" w:cs="仿宋_GB2312"/>
                <w:sz w:val="24"/>
                <w:lang w:eastAsia="zh-CN"/>
              </w:rPr>
              <w:t>镇</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2671.42</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2671.42</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078"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17"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078"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2671.42</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1380.37</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1010.37</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1291.05</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镇</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2671.42</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1380.37</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1010.37</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370</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1291.05</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6</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镇</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6</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896.77</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镇</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6"/>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精准扶贫扎实开展</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积极应对疫情防控</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加强城乡基层设施建设</w:t>
            </w:r>
          </w:p>
        </w:tc>
        <w:tc>
          <w:tcPr>
            <w:tcW w:w="4585" w:type="dxa"/>
            <w:gridSpan w:val="9"/>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我们把圆满收官作为硬任务，“零问题”完成脱贫攻坚普查。</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面对新冠疫情，我们第一时间启动最严格、最紧急、最深入、最广泛的排查、隔离、检测和防控。</w:t>
            </w:r>
            <w:r>
              <w:rPr>
                <w:rFonts w:hint="eastAsia" w:ascii="仿宋_GB2312" w:hAnsi="仿宋_GB2312" w:eastAsia="仿宋_GB2312" w:cs="仿宋_GB2312"/>
                <w:color w:val="000000"/>
                <w:sz w:val="24"/>
                <w:lang w:val="en-US" w:eastAsia="zh-CN"/>
              </w:rPr>
              <w:t>3.优化环境整治、加强生态保护、严格土地管理。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无重大安全生产事故</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争当县综合先进乡镇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全镇</w:t>
            </w:r>
            <w:r>
              <w:rPr>
                <w:rFonts w:hint="eastAsia" w:ascii="仿宋_GB2312" w:hAnsi="仿宋_GB2312" w:eastAsia="仿宋_GB2312" w:cs="仿宋_GB2312"/>
                <w:color w:val="000000"/>
                <w:sz w:val="24"/>
                <w:lang w:val="en-US" w:eastAsia="zh-CN"/>
              </w:rPr>
              <w:t>14个村（居）进行扶贫资金和村级资金清查整改</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县、乡公路维护改造</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按质按量</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按质按量</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产业帮扶投入</w:t>
            </w:r>
            <w:r>
              <w:rPr>
                <w:rFonts w:hint="eastAsia" w:ascii="仿宋_GB2312" w:hAnsi="仿宋_GB2312" w:eastAsia="仿宋_GB2312" w:cs="仿宋_GB2312"/>
                <w:color w:val="000000"/>
                <w:sz w:val="24"/>
                <w:lang w:val="en-US" w:eastAsia="zh-CN"/>
              </w:rPr>
              <w:t>37万提高产业奖补</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投入</w:t>
            </w:r>
            <w:r>
              <w:rPr>
                <w:rFonts w:hint="eastAsia" w:ascii="仿宋_GB2312" w:hAnsi="仿宋_GB2312" w:eastAsia="仿宋_GB2312" w:cs="仿宋_GB2312"/>
                <w:color w:val="000000"/>
                <w:sz w:val="24"/>
                <w:lang w:val="en-US" w:eastAsia="zh-CN"/>
              </w:rPr>
              <w:t>280万元基层设施建设</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做好生活保障、提升幸福感</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推进环境整治、改善全镇人民的生活质量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3：修建城乡道路、提高交通便利</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给社会群众带来直接或间接的生活便利，提高全镇人民生活质量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改善全镇人民的生活质量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带动全镇经济发展</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3：提高人均收入水平</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提升全镇</w:t>
            </w:r>
            <w:r>
              <w:rPr>
                <w:rFonts w:hint="eastAsia" w:ascii="仿宋_GB2312" w:hAnsi="仿宋_GB2312" w:eastAsia="仿宋_GB2312" w:cs="仿宋_GB2312"/>
                <w:b/>
                <w:color w:val="000000"/>
                <w:sz w:val="24"/>
                <w:lang w:val="en-US" w:eastAsia="zh-CN"/>
              </w:rPr>
              <w:t>4.5万人生活水平，带动全镇经济发展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推进镇对环保整治</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做好人居环境可持续发展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长期目标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3"/>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全镇百姓对镇政府及工作成效满意度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杨伟松</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纪委书记</w:t>
            </w:r>
          </w:p>
        </w:tc>
        <w:tc>
          <w:tcPr>
            <w:tcW w:w="1479" w:type="dxa"/>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蒋品</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党政办主任</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公田镇人民政府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佘海辉</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财政所长</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公田镇人民政府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w:t>
      </w:r>
      <w:r>
        <w:rPr>
          <w:rFonts w:hint="eastAsia" w:eastAsia="仿宋_GB2312" w:cs="仿宋_GB2312"/>
          <w:bCs/>
          <w:sz w:val="28"/>
          <w:szCs w:val="28"/>
          <w:lang w:eastAsia="zh-CN"/>
        </w:rPr>
        <w:t>：万欣</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13787850066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80" w:lineRule="exact"/>
              <w:ind w:firstLine="723" w:firstLineChars="200"/>
              <w:jc w:val="center"/>
              <w:rPr>
                <w:rFonts w:hint="eastAsia" w:ascii="仿宋_GB2312" w:eastAsia="仿宋_GB2312"/>
                <w:b/>
                <w:bCs/>
                <w:sz w:val="36"/>
                <w:szCs w:val="36"/>
              </w:rPr>
            </w:pPr>
            <w:r>
              <w:rPr>
                <w:rFonts w:hint="eastAsia" w:ascii="仿宋_GB2312" w:eastAsia="仿宋_GB2312"/>
                <w:b/>
                <w:bCs/>
                <w:sz w:val="36"/>
                <w:szCs w:val="36"/>
              </w:rPr>
              <w:t>五、评价报告综述（文字部分）</w:t>
            </w:r>
          </w:p>
          <w:p>
            <w:pPr>
              <w:spacing w:line="440" w:lineRule="exact"/>
              <w:ind w:firstLine="640" w:firstLineChars="200"/>
              <w:jc w:val="center"/>
              <w:rPr>
                <w:rFonts w:eastAsia="仿宋_GB2312"/>
                <w:sz w:val="32"/>
                <w:szCs w:val="32"/>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CN"/>
              </w:rPr>
              <w:t>毛田镇人民政府</w:t>
            </w:r>
            <w:r>
              <w:rPr>
                <w:rFonts w:hint="eastAsia" w:ascii="黑体" w:hAnsi="黑体" w:eastAsia="黑体" w:cs="黑体"/>
                <w:bCs/>
                <w:sz w:val="32"/>
                <w:szCs w:val="32"/>
              </w:rPr>
              <w:t>概况</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我单位包含政府机关及3个二级机构。全部为财政全额拨款单位，执行行政单位会计制度，在职干部102人、退休48人。</w:t>
            </w:r>
          </w:p>
          <w:p>
            <w:pPr>
              <w:spacing w:line="580" w:lineRule="exact"/>
              <w:ind w:firstLine="560" w:firstLineChars="200"/>
              <w:rPr>
                <w:rFonts w:hint="eastAsia" w:ascii="仿宋_GB2312" w:hAnsi="仿宋_GB2312" w:eastAsia="仿宋_GB2312" w:cs="仿宋_GB2312"/>
                <w:bCs/>
                <w:sz w:val="28"/>
                <w:szCs w:val="28"/>
                <w:lang w:eastAsia="zh-CN"/>
              </w:rPr>
            </w:pP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）关于毛田镇人民政府2020年度收入支出决算总体情况说明： 2020年镇财政决算收支总计2399.32万元比比上年决算减少245.31万元。减少原因是将上级专项追加指标计入决算收支。</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）关于毛田镇人民政府2020年度收入决算情况说明 ：2020年公共财政决算收入共2399.32万元。其中上级财政补助收入2030.03 万元占收入84.61%，地方公共财政收入369.29 万元占收入的15.39%。</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）、关于毛田镇人民政府2020年度支出决算情况说明： 2020年公共财政决算支出2399.32万元，其中一般公共服务支出976万元，国防支出4万元占，公共安全支出27万元，教育支出7万元，文化体育与传媒支出12万元，社会保障和就业支出196万元，医疗卫生与计划生育支出125万元，节能环保支出43万元，城乡社区支出167万元，农林水支出727万元，交通运输支出23万元，资源勘探信息(安全生产)等支出20万元，住房保障支出72.32万元。</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）、关于毛田镇人民政府2020年度一般公共预算财政拨款“三公”经费支出决算情况说明：</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1、“三公”经费财政拨款支出决算总体情况说明。 2020年三公经费支出总额为10万元其中：因公出国（境）费用0万元、公务接待费用3万元、公务用车费7万元（其中公务用车运行维护费7万元、公务用车购置0万元。）三公经费比上年减少9万元，减少原因是严格控制接待标准。</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2、“三公”经费财政拨款支出决算具体情况说明。 2020年毛田镇公务接待费3万元，主要是公务接待用餐支出，公务用车7万元主要用于公务用车的维护费用，镇机关集镇垃圾车、机关洒水车的维护及维修。</w:t>
            </w:r>
          </w:p>
          <w:p>
            <w:pPr>
              <w:spacing w:line="560" w:lineRule="exact"/>
              <w:ind w:firstLine="560" w:firstLineChars="200"/>
              <w:rPr>
                <w:rFonts w:ascii="仿宋_GB2312" w:hAnsi="仿宋_GB2312" w:eastAsia="仿宋_GB2312" w:cs="仿宋_GB2312"/>
                <w:bCs/>
                <w:sz w:val="28"/>
                <w:szCs w:val="28"/>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我单位申报的资金项目均从2020年初计划实施，并于2020年底前完成年度绩效目标。我镇年度专项支出共384万元，主要用于农村基础设施、道路、水利、环境等方面支出。我镇制定了机关财务管理制定，明确了专项支出审批程序，严格加强对专项资金的监管。</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2、严格对专项资金报账的审核制度。专项资金必须与申报项目相符，村级代理记账必须附四议两公开、会议记录、事前事中事后相关照片记录，超过规定金额必须走政府采购或招投标手续方可进行报账。</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（二）专项管理情况分析</w:t>
            </w:r>
          </w:p>
          <w:p>
            <w:pPr>
              <w:spacing w:line="560" w:lineRule="exact"/>
              <w:ind w:firstLine="640" w:firstLineChars="200"/>
              <w:rPr>
                <w:rFonts w:hint="eastAsia" w:ascii="黑体" w:hAnsi="黑体" w:eastAsia="黑体" w:cs="黑体"/>
                <w:bCs/>
                <w:sz w:val="32"/>
                <w:szCs w:val="32"/>
                <w:lang w:eastAsia="zh-CN"/>
              </w:rPr>
            </w:pP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按照财政预算绩效管理工作的总体要求，2020年我单位整体支出2399.32万元全部实行整体支出绩效目标管理，整体支出绩效目标基本完成。</w:t>
            </w:r>
          </w:p>
          <w:p>
            <w:pPr>
              <w:spacing w:line="560" w:lineRule="exact"/>
              <w:ind w:firstLine="560" w:firstLineChars="200"/>
              <w:rPr>
                <w:rFonts w:hint="eastAsia" w:ascii="仿宋_GB2312" w:hAnsi="仿宋_GB2312" w:eastAsia="仿宋_GB2312" w:cs="仿宋_GB2312"/>
                <w:bCs/>
                <w:sz w:val="28"/>
                <w:szCs w:val="28"/>
                <w:lang w:val="en-US" w:eastAsia="zh-CN"/>
              </w:rPr>
            </w:pPr>
          </w:p>
          <w:p>
            <w:pPr>
              <w:numPr>
                <w:ilvl w:val="0"/>
                <w:numId w:val="0"/>
              </w:numPr>
              <w:spacing w:line="560" w:lineRule="exact"/>
              <w:ind w:left="210" w:leftChars="0" w:firstLine="320" w:firstLineChars="100"/>
              <w:rPr>
                <w:rFonts w:hint="eastAsia" w:ascii="黑体" w:hAnsi="黑体" w:eastAsia="黑体" w:cs="黑体"/>
                <w:bCs/>
                <w:sz w:val="32"/>
                <w:szCs w:val="32"/>
                <w:lang w:eastAsia="zh-CN"/>
              </w:rPr>
            </w:pPr>
          </w:p>
          <w:p>
            <w:pPr>
              <w:numPr>
                <w:ilvl w:val="0"/>
                <w:numId w:val="0"/>
              </w:numPr>
              <w:spacing w:line="560" w:lineRule="exact"/>
              <w:ind w:left="210" w:leftChars="0" w:firstLine="320" w:firstLineChars="100"/>
              <w:rPr>
                <w:rFonts w:hint="eastAsia" w:ascii="黑体" w:hAnsi="黑体" w:eastAsia="黑体" w:cs="黑体"/>
                <w:bCs/>
                <w:sz w:val="32"/>
                <w:szCs w:val="32"/>
                <w:lang w:eastAsia="zh-CN"/>
              </w:rPr>
            </w:pPr>
          </w:p>
          <w:p>
            <w:pPr>
              <w:numPr>
                <w:ilvl w:val="0"/>
                <w:numId w:val="0"/>
              </w:numPr>
              <w:spacing w:line="560" w:lineRule="exact"/>
              <w:ind w:left="210" w:leftChars="0" w:firstLine="320" w:firstLineChars="100"/>
              <w:rPr>
                <w:rFonts w:hint="eastAsia" w:ascii="黑体" w:hAnsi="黑体" w:eastAsia="黑体" w:cs="黑体"/>
                <w:bCs/>
                <w:sz w:val="32"/>
                <w:szCs w:val="32"/>
                <w:lang w:eastAsia="zh-CN"/>
              </w:rPr>
            </w:pPr>
          </w:p>
          <w:p>
            <w:pPr>
              <w:numPr>
                <w:ilvl w:val="0"/>
                <w:numId w:val="0"/>
              </w:numPr>
              <w:spacing w:line="560" w:lineRule="exact"/>
              <w:ind w:left="210" w:leftChars="0" w:firstLine="320" w:firstLineChars="100"/>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存在的主要问题</w:t>
            </w:r>
          </w:p>
          <w:p>
            <w:pPr>
              <w:numPr>
                <w:ilvl w:val="0"/>
                <w:numId w:val="0"/>
              </w:numPr>
              <w:spacing w:line="560" w:lineRule="exact"/>
              <w:rPr>
                <w:rFonts w:hint="eastAsia"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绩效开展持久，但实际效果一般，有的目标细化、量化难度大，成果较难评估。</w:t>
            </w:r>
          </w:p>
          <w:p>
            <w:pPr>
              <w:numPr>
                <w:ilvl w:val="0"/>
                <w:numId w:val="0"/>
              </w:numPr>
              <w:spacing w:line="560" w:lineRule="exact"/>
              <w:rPr>
                <w:rFonts w:hint="default" w:ascii="仿宋_GB2312" w:hAnsi="仿宋_GB2312" w:eastAsia="仿宋_GB2312" w:cs="仿宋_GB2312"/>
                <w:bCs/>
                <w:sz w:val="28"/>
                <w:szCs w:val="28"/>
                <w:lang w:val="en-US" w:eastAsia="zh-CN"/>
              </w:rPr>
            </w:pPr>
          </w:p>
          <w:p>
            <w:pPr>
              <w:numPr>
                <w:ilvl w:val="0"/>
                <w:numId w:val="0"/>
              </w:numPr>
              <w:spacing w:line="560" w:lineRule="exact"/>
              <w:ind w:left="210" w:leftChars="0"/>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五、</w:t>
            </w:r>
            <w:r>
              <w:rPr>
                <w:rFonts w:hint="eastAsia" w:ascii="黑体" w:hAnsi="黑体" w:eastAsia="黑体" w:cs="黑体"/>
                <w:bCs/>
                <w:sz w:val="32"/>
                <w:szCs w:val="32"/>
              </w:rPr>
              <w:t>改进措施和有关建议</w:t>
            </w:r>
          </w:p>
          <w:p>
            <w:pPr>
              <w:numPr>
                <w:ilvl w:val="0"/>
                <w:numId w:val="0"/>
              </w:numPr>
              <w:spacing w:line="560" w:lineRule="exact"/>
              <w:ind w:leftChars="200"/>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1</w:t>
            </w:r>
            <w:r>
              <w:rPr>
                <w:rFonts w:hint="eastAsia" w:ascii="仿宋_GB2312" w:hAnsi="仿宋_GB2312" w:eastAsia="仿宋_GB2312" w:cs="仿宋_GB2312"/>
                <w:bCs/>
                <w:sz w:val="28"/>
                <w:szCs w:val="28"/>
                <w:lang w:val="en-US" w:eastAsia="zh-CN"/>
              </w:rPr>
              <w:t>、进一步化解绩效目标，把绩效目标融入到政府日常工作中。2、进一步严格预算编制、执行及管理，对新增财政支出、一般性支出等严格控制。3、绩效的执行情况及政策效果项目支出的管理、使用、效益情况进行严格的跟踪。</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w:t>
      </w:r>
      <w:r>
        <w:rPr>
          <w:rFonts w:ascii="黑体" w:hAnsi="黑体" w:eastAsia="黑体"/>
          <w:sz w:val="32"/>
          <w:szCs w:val="32"/>
        </w:rPr>
        <w:t>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p>
            <w:pPr>
              <w:widowControl/>
              <w:spacing w:line="240" w:lineRule="exact"/>
              <w:jc w:val="left"/>
              <w:rPr>
                <w:rFonts w:hint="eastAsia" w:ascii="仿宋_GB2312" w:hAnsi="宋体" w:eastAsia="仿宋_GB2312" w:cs="宋体"/>
                <w:color w:val="000000"/>
                <w:kern w:val="0"/>
                <w:sz w:val="18"/>
                <w:szCs w:val="18"/>
                <w:lang w:val="en-US" w:eastAsia="zh-CN"/>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2021</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p>
            <w:pPr>
              <w:widowControl/>
              <w:spacing w:line="240" w:lineRule="exact"/>
              <w:jc w:val="center"/>
              <w:rPr>
                <w:rFonts w:hint="eastAsia" w:ascii="仿宋_GB2312" w:hAnsi="宋体" w:eastAsia="仿宋_GB2312" w:cs="宋体"/>
                <w:kern w:val="0"/>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20EF6"/>
    <w:multiLevelType w:val="singleLevel"/>
    <w:tmpl w:val="93A20EF6"/>
    <w:lvl w:ilvl="0" w:tentative="0">
      <w:start w:val="1"/>
      <w:numFmt w:val="decimal"/>
      <w:suff w:val="space"/>
      <w:lvlText w:val="%1、"/>
      <w:lvlJc w:val="left"/>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yZjU2OWQ3NDQ4MWY3OTAzY2ZkN2M0NGJiZmMxYmE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368C"/>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36844"/>
    <w:rsid w:val="00240F9A"/>
    <w:rsid w:val="00242262"/>
    <w:rsid w:val="00253B1F"/>
    <w:rsid w:val="00254CF8"/>
    <w:rsid w:val="00255404"/>
    <w:rsid w:val="00257206"/>
    <w:rsid w:val="00292AC1"/>
    <w:rsid w:val="0029605B"/>
    <w:rsid w:val="002969D6"/>
    <w:rsid w:val="002B26F1"/>
    <w:rsid w:val="002B569D"/>
    <w:rsid w:val="002B7EF4"/>
    <w:rsid w:val="002C0D36"/>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3855"/>
    <w:rsid w:val="003B7876"/>
    <w:rsid w:val="003E4F5E"/>
    <w:rsid w:val="004036B5"/>
    <w:rsid w:val="004222D1"/>
    <w:rsid w:val="00422E14"/>
    <w:rsid w:val="00430153"/>
    <w:rsid w:val="00432C79"/>
    <w:rsid w:val="004503BD"/>
    <w:rsid w:val="00461395"/>
    <w:rsid w:val="00477933"/>
    <w:rsid w:val="004A44EA"/>
    <w:rsid w:val="004A51DC"/>
    <w:rsid w:val="004A671C"/>
    <w:rsid w:val="004B27D9"/>
    <w:rsid w:val="004C73DE"/>
    <w:rsid w:val="004E0A8E"/>
    <w:rsid w:val="004E3BE9"/>
    <w:rsid w:val="005072C9"/>
    <w:rsid w:val="00513037"/>
    <w:rsid w:val="005210E6"/>
    <w:rsid w:val="00530E15"/>
    <w:rsid w:val="005314BA"/>
    <w:rsid w:val="005422E5"/>
    <w:rsid w:val="0054679D"/>
    <w:rsid w:val="005477E5"/>
    <w:rsid w:val="00566F17"/>
    <w:rsid w:val="00582936"/>
    <w:rsid w:val="005864BC"/>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7F62AF"/>
    <w:rsid w:val="00815FBF"/>
    <w:rsid w:val="00841CD0"/>
    <w:rsid w:val="00847D60"/>
    <w:rsid w:val="00860AFD"/>
    <w:rsid w:val="008750DA"/>
    <w:rsid w:val="008A2E6B"/>
    <w:rsid w:val="008A7515"/>
    <w:rsid w:val="008C039F"/>
    <w:rsid w:val="008C33E9"/>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388E"/>
    <w:rsid w:val="009E5A8A"/>
    <w:rsid w:val="009F3479"/>
    <w:rsid w:val="00A13259"/>
    <w:rsid w:val="00A16D05"/>
    <w:rsid w:val="00A30E83"/>
    <w:rsid w:val="00A4501D"/>
    <w:rsid w:val="00A51AA2"/>
    <w:rsid w:val="00A54BCA"/>
    <w:rsid w:val="00A61FD7"/>
    <w:rsid w:val="00A67A48"/>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D48AB"/>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67F74"/>
    <w:rsid w:val="00E95B71"/>
    <w:rsid w:val="00EB35F4"/>
    <w:rsid w:val="00EC40AF"/>
    <w:rsid w:val="00EC6F27"/>
    <w:rsid w:val="00ED7ACA"/>
    <w:rsid w:val="00EE315F"/>
    <w:rsid w:val="00EE67E1"/>
    <w:rsid w:val="00F37D73"/>
    <w:rsid w:val="00F435F8"/>
    <w:rsid w:val="00F60EC8"/>
    <w:rsid w:val="00F61205"/>
    <w:rsid w:val="00F766DE"/>
    <w:rsid w:val="00F81CBB"/>
    <w:rsid w:val="00F8501A"/>
    <w:rsid w:val="00F947E3"/>
    <w:rsid w:val="00FA6EE7"/>
    <w:rsid w:val="00FB16AF"/>
    <w:rsid w:val="00FB2BA1"/>
    <w:rsid w:val="00FD21C0"/>
    <w:rsid w:val="00FD708D"/>
    <w:rsid w:val="00FF3258"/>
    <w:rsid w:val="00FF605E"/>
    <w:rsid w:val="01E14C8F"/>
    <w:rsid w:val="03BA3259"/>
    <w:rsid w:val="0A030A34"/>
    <w:rsid w:val="0AE71698"/>
    <w:rsid w:val="280F5D42"/>
    <w:rsid w:val="29315E51"/>
    <w:rsid w:val="29793438"/>
    <w:rsid w:val="2ECC6CF5"/>
    <w:rsid w:val="2F302D5E"/>
    <w:rsid w:val="30B915C1"/>
    <w:rsid w:val="3D7D3613"/>
    <w:rsid w:val="3E6B1150"/>
    <w:rsid w:val="429513FF"/>
    <w:rsid w:val="4AAE2E99"/>
    <w:rsid w:val="50B96C00"/>
    <w:rsid w:val="51F15F26"/>
    <w:rsid w:val="564C5E20"/>
    <w:rsid w:val="5A643868"/>
    <w:rsid w:val="5BDC26BF"/>
    <w:rsid w:val="61D45989"/>
    <w:rsid w:val="64446389"/>
    <w:rsid w:val="68AA4C39"/>
    <w:rsid w:val="6AD76980"/>
    <w:rsid w:val="6FF46EB5"/>
    <w:rsid w:val="732561B0"/>
    <w:rsid w:val="74CE5F27"/>
    <w:rsid w:val="75F61BD9"/>
    <w:rsid w:val="7A920274"/>
    <w:rsid w:val="7CFD6D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Body Text Indent 2"/>
    <w:basedOn w:val="1"/>
    <w:link w:val="11"/>
    <w:semiHidden/>
    <w:qFormat/>
    <w:uiPriority w:val="99"/>
    <w:pPr>
      <w:ind w:firstLine="588" w:firstLineChars="200"/>
    </w:pPr>
    <w:rPr>
      <w:rFonts w:ascii="仿宋_GB2312" w:hAnsi="Calibri" w:eastAsia="仿宋_GB2312"/>
      <w:sz w:val="32"/>
    </w:rPr>
  </w:style>
  <w:style w:type="paragraph" w:styleId="4">
    <w:name w:val="footer"/>
    <w:basedOn w:val="1"/>
    <w:link w:val="14"/>
    <w:semiHidden/>
    <w:qFormat/>
    <w:uiPriority w:val="99"/>
    <w:pPr>
      <w:tabs>
        <w:tab w:val="center" w:pos="4153"/>
        <w:tab w:val="right" w:pos="8306"/>
      </w:tabs>
      <w:snapToGrid w:val="0"/>
      <w:jc w:val="left"/>
    </w:pPr>
    <w:rPr>
      <w:kern w:val="0"/>
      <w:sz w:val="18"/>
      <w:szCs w:val="18"/>
    </w:rPr>
  </w:style>
  <w:style w:type="paragraph" w:styleId="5">
    <w:name w:val="header"/>
    <w:basedOn w:val="1"/>
    <w:link w:val="13"/>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Date Char"/>
    <w:basedOn w:val="7"/>
    <w:link w:val="2"/>
    <w:semiHidden/>
    <w:qFormat/>
    <w:locked/>
    <w:uiPriority w:val="99"/>
    <w:rPr>
      <w:rFonts w:ascii="Times New Roman" w:hAnsi="Times New Roman" w:eastAsia="宋体" w:cs="Times New Roman"/>
      <w:sz w:val="24"/>
      <w:szCs w:val="24"/>
    </w:rPr>
  </w:style>
  <w:style w:type="character" w:customStyle="1" w:styleId="11">
    <w:name w:val="Body Text Indent 2 Char"/>
    <w:basedOn w:val="7"/>
    <w:link w:val="3"/>
    <w:semiHidden/>
    <w:qFormat/>
    <w:locked/>
    <w:uiPriority w:val="99"/>
    <w:rPr>
      <w:rFonts w:ascii="仿宋_GB2312" w:hAnsi="Calibri" w:eastAsia="仿宋_GB2312" w:cs="Times New Roman"/>
      <w:sz w:val="24"/>
      <w:szCs w:val="24"/>
    </w:rPr>
  </w:style>
  <w:style w:type="character" w:customStyle="1" w:styleId="12">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3">
    <w:name w:val="Header Char"/>
    <w:basedOn w:val="7"/>
    <w:link w:val="5"/>
    <w:semiHidden/>
    <w:qFormat/>
    <w:locked/>
    <w:uiPriority w:val="99"/>
    <w:rPr>
      <w:rFonts w:ascii="Times New Roman" w:hAnsi="Times New Roman" w:eastAsia="宋体" w:cs="Times New Roman"/>
      <w:sz w:val="18"/>
      <w:szCs w:val="18"/>
    </w:rPr>
  </w:style>
  <w:style w:type="character" w:customStyle="1" w:styleId="14">
    <w:name w:val="页脚 Char"/>
    <w:basedOn w:val="7"/>
    <w:link w:val="4"/>
    <w:semiHidden/>
    <w:qFormat/>
    <w:locked/>
    <w:uiPriority w:val="99"/>
    <w:rPr>
      <w:rFonts w:ascii="Times New Roman" w:hAnsi="Times New Roman" w:eastAsia="宋体" w:cs="Times New Roman"/>
      <w:sz w:val="18"/>
      <w:szCs w:val="18"/>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character" w:customStyle="1" w:styleId="19">
    <w:name w:val="font11"/>
    <w:basedOn w:val="7"/>
    <w:qFormat/>
    <w:uiPriority w:val="99"/>
    <w:rPr>
      <w:rFonts w:ascii="宋体" w:hAnsi="宋体" w:eastAsia="宋体" w:cs="宋体"/>
      <w:b/>
      <w:bCs/>
      <w:color w:val="000000"/>
      <w:sz w:val="36"/>
      <w:szCs w:val="36"/>
      <w:u w:val="none"/>
    </w:rPr>
  </w:style>
  <w:style w:type="character" w:customStyle="1" w:styleId="20">
    <w:name w:val="font51"/>
    <w:basedOn w:val="7"/>
    <w:qFormat/>
    <w:uiPriority w:val="99"/>
    <w:rPr>
      <w:rFonts w:ascii="宋体" w:hAnsi="宋体" w:eastAsia="宋体" w:cs="宋体"/>
      <w:color w:val="000000"/>
      <w:sz w:val="20"/>
      <w:szCs w:val="20"/>
      <w:u w:val="none"/>
    </w:rPr>
  </w:style>
  <w:style w:type="character" w:customStyle="1" w:styleId="21">
    <w:name w:val="font91"/>
    <w:basedOn w:val="7"/>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10</Pages>
  <Words>4128</Words>
  <Characters>4526</Characters>
  <Lines>0</Lines>
  <Paragraphs>0</Paragraphs>
  <TotalTime>22</TotalTime>
  <ScaleCrop>false</ScaleCrop>
  <LinksUpToDate>false</LinksUpToDate>
  <CharactersWithSpaces>4854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云南</cp:lastModifiedBy>
  <dcterms:modified xsi:type="dcterms:W3CDTF">2022-09-01T09:21:58Z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D437A7A720334F978D14FA794832065D</vt:lpwstr>
  </property>
</Properties>
</file>