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名称：岳阳县信访局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算编码：283001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报告日期：2022年7月14日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张瑜</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13638409592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1、负责处理县内外群众给县委县政府的来信，接待群众来访，保证信访渠道畅通；</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2、承办、督办县委县政府领导同志交办及上级领导转批的信访事项督促有关批示件的落实情况；</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3、协调处理跨县市区、乡镇和跨部门的重要信访问题，协调处理群众赴京赴省市县上访和异常上访，协助处理集体上访和突发性群体事件。</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 w:hAnsi="仿宋" w:eastAsia="仿宋" w:cs="仿宋"/>
                <w:color w:val="000000"/>
                <w:sz w:val="24"/>
              </w:rPr>
            </w:pPr>
            <w:r>
              <w:rPr>
                <w:rFonts w:hint="eastAsia" w:ascii="仿宋" w:hAnsi="仿宋" w:eastAsia="仿宋" w:cs="仿宋"/>
                <w:color w:val="000000"/>
                <w:sz w:val="24"/>
              </w:rPr>
              <w:t>任务1：突出信访问题三年集中攻坚（2021年-2023年）；</w:t>
            </w:r>
          </w:p>
          <w:p>
            <w:pPr>
              <w:autoSpaceDN w:val="0"/>
              <w:spacing w:line="320" w:lineRule="exact"/>
              <w:jc w:val="left"/>
              <w:textAlignment w:val="center"/>
              <w:rPr>
                <w:rFonts w:ascii="仿宋" w:hAnsi="仿宋" w:eastAsia="仿宋" w:cs="仿宋"/>
                <w:color w:val="000000"/>
                <w:sz w:val="24"/>
              </w:rPr>
            </w:pPr>
            <w:r>
              <w:rPr>
                <w:rFonts w:hint="eastAsia" w:ascii="仿宋" w:hAnsi="仿宋" w:eastAsia="仿宋" w:cs="仿宋"/>
                <w:color w:val="000000"/>
                <w:sz w:val="24"/>
              </w:rPr>
              <w:t>任务2：</w:t>
            </w:r>
            <w:r>
              <w:rPr>
                <w:rFonts w:hint="eastAsia" w:ascii="仿宋" w:hAnsi="仿宋" w:eastAsia="仿宋" w:cs="仿宋"/>
                <w:sz w:val="24"/>
              </w:rPr>
              <w:t>信访“三无”单位创建； </w:t>
            </w:r>
          </w:p>
          <w:p>
            <w:pPr>
              <w:autoSpaceDN w:val="0"/>
              <w:spacing w:line="320" w:lineRule="exact"/>
              <w:jc w:val="left"/>
              <w:textAlignment w:val="center"/>
              <w:rPr>
                <w:rFonts w:ascii="仿宋" w:hAnsi="仿宋" w:eastAsia="仿宋" w:cs="仿宋"/>
                <w:sz w:val="24"/>
              </w:rPr>
            </w:pPr>
            <w:r>
              <w:rPr>
                <w:rFonts w:hint="eastAsia" w:ascii="仿宋" w:hAnsi="仿宋" w:eastAsia="仿宋" w:cs="仿宋"/>
                <w:color w:val="000000"/>
                <w:sz w:val="24"/>
              </w:rPr>
              <w:t>任务3：</w:t>
            </w:r>
            <w:r>
              <w:rPr>
                <w:rFonts w:hint="eastAsia" w:ascii="仿宋" w:hAnsi="仿宋" w:eastAsia="仿宋" w:cs="仿宋"/>
                <w:sz w:val="24"/>
              </w:rPr>
              <w:t>加大涉访违法行为依法处理力度，进一步规范信访秩序；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sz w:val="24"/>
              </w:rPr>
              <w:t>任务4：信访积案化解。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 w:hAnsi="仿宋" w:eastAsia="仿宋" w:cs="仿宋"/>
                <w:bCs/>
                <w:color w:val="000000"/>
                <w:sz w:val="24"/>
              </w:rPr>
            </w:pPr>
            <w:r>
              <w:rPr>
                <w:rFonts w:hint="eastAsia" w:ascii="仿宋" w:hAnsi="仿宋" w:eastAsia="仿宋" w:cs="仿宋"/>
                <w:bCs/>
                <w:color w:val="000000"/>
                <w:sz w:val="24"/>
              </w:rPr>
              <w:t>1、信访总量有所下降。</w:t>
            </w:r>
          </w:p>
          <w:p>
            <w:pPr>
              <w:autoSpaceDN w:val="0"/>
              <w:spacing w:line="320" w:lineRule="exact"/>
              <w:jc w:val="left"/>
              <w:textAlignment w:val="center"/>
              <w:rPr>
                <w:rFonts w:ascii="仿宋" w:hAnsi="仿宋" w:eastAsia="仿宋" w:cs="仿宋"/>
                <w:bCs/>
                <w:color w:val="000000"/>
                <w:sz w:val="24"/>
              </w:rPr>
            </w:pPr>
            <w:r>
              <w:rPr>
                <w:rFonts w:hint="eastAsia" w:ascii="仿宋" w:hAnsi="仿宋" w:eastAsia="仿宋" w:cs="仿宋"/>
                <w:bCs/>
                <w:sz w:val="24"/>
              </w:rPr>
              <w:t>2</w:t>
            </w:r>
            <w:r>
              <w:rPr>
                <w:rFonts w:hint="eastAsia" w:ascii="仿宋" w:hAnsi="仿宋" w:eastAsia="仿宋" w:cs="仿宋"/>
                <w:bCs/>
                <w:color w:val="000000"/>
                <w:sz w:val="24"/>
              </w:rPr>
              <w:t>、特护期任务圆满完成。</w:t>
            </w:r>
          </w:p>
          <w:p>
            <w:pPr>
              <w:autoSpaceDN w:val="0"/>
              <w:spacing w:line="320" w:lineRule="exact"/>
              <w:jc w:val="left"/>
              <w:textAlignment w:val="center"/>
              <w:rPr>
                <w:rFonts w:ascii="仿宋" w:hAnsi="仿宋" w:eastAsia="仿宋" w:cs="仿宋"/>
                <w:bCs/>
                <w:sz w:val="24"/>
              </w:rPr>
            </w:pPr>
            <w:r>
              <w:rPr>
                <w:rFonts w:hint="eastAsia" w:ascii="仿宋" w:hAnsi="仿宋" w:eastAsia="仿宋" w:cs="仿宋"/>
                <w:bCs/>
                <w:sz w:val="24"/>
              </w:rPr>
              <w:t>3、突出信访问题集中化解效果明显。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bCs/>
                <w:sz w:val="24"/>
              </w:rPr>
              <w:t>4、信访业务水平显著提升。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352.07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15.40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336.37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349.20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231.97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135.15</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96.81</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117.22</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0.3344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0.3344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0.3344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28.83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28.83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28.83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28.83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目标1：降低信访总量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目标2：信访“三无”单位创建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目标3：加大涉访违法行为依法处理力度，进一步规范信访秩序。</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1、信访总量有所下降。2021年我县群众进京赴省到市上访138批301人次，到县上访263批606人次，其中集访30批246人次。整体呈下降趋势。从上访情况来看，赴省到市访量明显减少，但重复访、越级访占比较大。</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2、2021年11乡镇获评市级信访工作“三无”乡镇，创建率再次提高；县人民来访接待中心增设的安检设施系统，配备“云安访”智慧信访系统，为群众打造了一个更加专业、舒心的来访接待场所。</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3、信访业务水平显著提高。2021年信访事项受理率达到100%，办结率达到100%，参评率89%以上，网信占比率72%以上，回访总满意率82%以上，国家、省级重复信访网总百分比39% 以下，相比过去业务数据显著变化。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指标2：公务卡刷卡率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部门整体支出绩效目标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349.20万元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指标1：规范信访秩序，依法打击违法信访</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李大亮</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党组成员、副局长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县信访局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李大亮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杨战军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党组成员、副局长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县信访局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杨战军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胡云山</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党组成员、副局长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县信访局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胡云山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刘 玲</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网信办主任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县信访局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刘 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1200" w:firstLineChars="50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同意以上自评意见</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1200" w:firstLineChars="50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同意以上自评意见</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填报人（签名）：张瑜             联系电话：13638409592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widowControl/>
              <w:spacing w:line="600" w:lineRule="exact"/>
              <w:ind w:firstLine="1280" w:firstLineChars="400"/>
              <w:rPr>
                <w:rFonts w:ascii="仿宋" w:hAnsi="仿宋" w:eastAsia="仿宋" w:cs="仿宋"/>
                <w:color w:val="000000"/>
                <w:kern w:val="0"/>
                <w:sz w:val="32"/>
                <w:szCs w:val="32"/>
              </w:rPr>
            </w:pPr>
            <w:r>
              <w:rPr>
                <w:rFonts w:hint="eastAsia" w:ascii="仿宋" w:hAnsi="仿宋" w:eastAsia="仿宋" w:cs="仿宋"/>
                <w:color w:val="000000"/>
                <w:kern w:val="0"/>
                <w:sz w:val="32"/>
                <w:szCs w:val="32"/>
              </w:rPr>
              <w:t>一、职能职责</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1、负责处理县内外群众给县委县政府的来信，接待群众来访，保证信访渠道畅通；</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2、承办、督办县委县政府领导同志交办及上级领导转批的信访事项督促有关批示件的落实情况；</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3、协调处理跨县市区、乡镇和跨部门的重要信访问题，协调处理群众赴京赴省市县上访和异常上访，协助处理集体上访和突发性群体事件。</w:t>
            </w:r>
          </w:p>
          <w:p>
            <w:pPr>
              <w:widowControl/>
              <w:spacing w:line="600" w:lineRule="exact"/>
              <w:ind w:firstLine="960" w:firstLineChars="300"/>
              <w:rPr>
                <w:rFonts w:ascii="仿宋" w:hAnsi="仿宋" w:eastAsia="仿宋" w:cs="仿宋"/>
                <w:color w:val="000000"/>
                <w:kern w:val="0"/>
                <w:sz w:val="32"/>
                <w:szCs w:val="32"/>
              </w:rPr>
            </w:pPr>
            <w:r>
              <w:rPr>
                <w:rFonts w:hint="eastAsia" w:ascii="仿宋" w:hAnsi="仿宋" w:eastAsia="仿宋" w:cs="仿宋"/>
                <w:color w:val="000000"/>
                <w:kern w:val="0"/>
                <w:sz w:val="32"/>
                <w:szCs w:val="32"/>
              </w:rPr>
              <w:t>二、机构设置</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岳阳县信访局，现有干部职工13人。设局长1名，副局长3名，内设办公室、办信室、督查室、人民来访接待中心。同时，加挂县信访联席会议办公室牌子。</w:t>
            </w:r>
          </w:p>
          <w:p>
            <w:pPr>
              <w:spacing w:line="560" w:lineRule="exact"/>
              <w:ind w:firstLine="560" w:firstLineChars="200"/>
              <w:rPr>
                <w:rFonts w:ascii="仿宋_GB2312" w:hAnsi="仿宋_GB2312" w:eastAsia="仿宋_GB2312" w:cs="仿宋_GB2312"/>
                <w:bCs/>
                <w:sz w:val="28"/>
                <w:szCs w:val="28"/>
              </w:rPr>
            </w:pPr>
          </w:p>
          <w:p>
            <w:pPr>
              <w:spacing w:line="560" w:lineRule="exact"/>
              <w:ind w:left="561" w:leftChars="267"/>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left="561" w:leftChars="267" w:firstLine="800" w:firstLineChars="250"/>
              <w:rPr>
                <w:rFonts w:ascii="仿宋" w:hAnsi="仿宋" w:eastAsia="仿宋" w:cs="仿宋"/>
                <w:color w:val="000000"/>
                <w:kern w:val="0"/>
                <w:sz w:val="32"/>
                <w:szCs w:val="32"/>
              </w:rPr>
            </w:pPr>
            <w:r>
              <w:rPr>
                <w:rFonts w:hint="eastAsia" w:ascii="仿宋" w:hAnsi="仿宋" w:eastAsia="仿宋" w:cs="仿宋"/>
                <w:color w:val="000000"/>
                <w:kern w:val="0"/>
                <w:sz w:val="32"/>
                <w:szCs w:val="32"/>
              </w:rPr>
              <w:t>2021年岳阳县信访局总支出349.20万元，使用方向和主要内容为：基本支出231.97万元，包括工资福利支出、商品和服务支出、对个人和家庭的补助支出；项目支出117.22万元，主要用于特殊疑难信访问题救助支出、特护期维稳、智慧信访系统平台建设和“三无”乡镇奖励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640" w:firstLineChars="200"/>
              <w:rPr>
                <w:rFonts w:ascii="仿宋_GB2312" w:hAnsi="仿宋_GB2312" w:eastAsia="仿宋_GB2312" w:cs="仿宋_GB2312"/>
                <w:bCs/>
                <w:sz w:val="28"/>
                <w:szCs w:val="28"/>
              </w:rPr>
            </w:pPr>
            <w:r>
              <w:rPr>
                <w:rFonts w:hint="eastAsia" w:ascii="仿宋" w:hAnsi="仿宋" w:eastAsia="仿宋" w:cs="仿宋"/>
                <w:color w:val="000000"/>
                <w:kern w:val="0"/>
                <w:sz w:val="32"/>
                <w:szCs w:val="32"/>
              </w:rPr>
              <w:t>2021年基本支出231.97万元，其中人员经费135.15万元，主要包括：基本工资、津贴补贴、奖金、机关事业单位基本养老保险缴费、职工基本医疗保险缴费、公务员医疗补助缴费、其他社会保障缴费、住房公积金、医疗费、其他职工福利支出等；日常公用经费96.81万元，主要包括：办公费、印刷费、咨询费、手续费、水费、电费、邮电费、物业管理费、差旅费、维修（护）费、会议费、培训费、专用材料费、劳务费等，其中三公经费支出0.33万元：因公出国（境）费用0元，公务接待费0.33万元，公务用车运行维护费0元。年初我局制定经费预算时，明确了“三公经费”控制标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left="561" w:leftChars="267" w:firstLine="800" w:firstLineChars="250"/>
              <w:rPr>
                <w:rFonts w:ascii="仿宋" w:hAnsi="仿宋" w:eastAsia="仿宋" w:cs="仿宋"/>
                <w:color w:val="000000"/>
                <w:kern w:val="0"/>
                <w:sz w:val="32"/>
                <w:szCs w:val="32"/>
              </w:rPr>
            </w:pPr>
            <w:r>
              <w:rPr>
                <w:rFonts w:hint="eastAsia" w:ascii="仿宋" w:hAnsi="仿宋" w:eastAsia="仿宋" w:cs="仿宋"/>
                <w:color w:val="000000"/>
                <w:kern w:val="0"/>
                <w:sz w:val="32"/>
                <w:szCs w:val="32"/>
              </w:rPr>
              <w:t>2021年信访局专项支出为117.22万元。主要用于特殊疑难信访问题救助支出、特护期维稳、智慧信访系统平台建设和“三无”乡镇奖励支出。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2021年在县委、县政府的坚强领导下，全县信访形势总体平稳可控，但信访总量仍然高位运行，各种矛盾隐患交织叠加，不确定因素和风险挑战较为突出。群众进京、赴省、到市上访总量趋于下行状态，各级“两会”、党代会、建党100周年大庆、十九届六中全会等重点特护期均实现无人上访。</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坚持领导带头，高位推动信访工作。县委常委会议、县政府常务会议共3次听取信访工作情况汇报，县委书记、县长多次对重点信访问题作出批示，县党政领导实行联点包案，推动信访工作责任落到实处，12个重点信访问题得到妥善解决。2021年2月26日，时任县委常委、常务副县长吴光文在全市信访工作会议上作典型发言。</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信访总量明显下降。截止12月30日，今年我县群众进京赴省到市上访138批301人次，到县上访263批606人次，其中集访30批246人次。整体呈下降趋势。从上访情况来看，赴省到市访量明显减少，但重复访、越级访占比较大。</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信访基础业务水平明显提升。扎实推进“重点信访问题集中攻坚年、信访工作业务提升年、信访工作管理规范年”三项活动，今年来信访事项受理率达到100%，办结率达到100%，参评率89%以上，网信占比率72%以上，回访总满意率82%以上，国家、省级重复信访网总百分比39% 以下，相比过去业务数据显著变化。2020年10个乡镇（办事处）获评市级信访工作“三无”乡镇，2021年11乡镇获评市级信访工作“三无”乡镇，创建率再次提高；积极开展“人民满意窗口”创建，县人民来访接待中心增设的安检设施系统，配备“云安访”智慧信访系统，为群众打造了一个更加专业、舒心的来访接待场所。</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突出减存止增，全力攻坚信访积案。扎实推进集中治理重复信访、化解信访积案专项工作和信访积案“百日攻坚”行动，县委书记、县长等15名县级领导带头包案59件重复信访件或信访积案全部得到有序化解。</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岳阳县信访局在县领导的支持和县财政局的具体指导下，积极推进预算绩效管理工作，不断提高绩效管理工作的质量和水平，提高财政资金的使用效益，取得了较好成效。</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1、资金支付过程中存在没有对应资金的用途性质使用的情况，主要原因为部分项目资金指标在年中下达，但资金使用可能在上半年就发生了，导致部分资金指标混用。</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2、人员素质有待进一步提高。由于预算绩效管理工作开展时间较短，加上缺乏系统的培训，会计人员对预算绩效管理认识不到位、理解不充分，对工作重点把握不到位。</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建议加大对会计人员的培训力度，进一步统一认识，充实业务知识。</w:t>
            </w:r>
          </w:p>
          <w:p>
            <w:pPr>
              <w:spacing w:line="560" w:lineRule="exact"/>
              <w:ind w:firstLine="560" w:firstLineChars="200"/>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有结余</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ind w:firstLine="180" w:firstLineChars="100"/>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bookmarkStart w:id="0" w:name="_GoBack"/>
      <w:bookmarkEnd w:id="0"/>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dkNDFjNjZlODVkNGZlNjk1MjBlY2QwMmQyM2QyMzEifQ=="/>
  </w:docVars>
  <w:rsids>
    <w:rsidRoot w:val="00172A27"/>
    <w:rsid w:val="0000241F"/>
    <w:rsid w:val="000056A6"/>
    <w:rsid w:val="00005A3B"/>
    <w:rsid w:val="0000610C"/>
    <w:rsid w:val="00014921"/>
    <w:rsid w:val="0005701C"/>
    <w:rsid w:val="00073AAF"/>
    <w:rsid w:val="00090417"/>
    <w:rsid w:val="00093B20"/>
    <w:rsid w:val="000A0DC1"/>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11367"/>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238B"/>
    <w:rsid w:val="00477933"/>
    <w:rsid w:val="004A44EA"/>
    <w:rsid w:val="004A51DC"/>
    <w:rsid w:val="004A671C"/>
    <w:rsid w:val="004C73DE"/>
    <w:rsid w:val="004E0A8E"/>
    <w:rsid w:val="004E3BE9"/>
    <w:rsid w:val="005072C9"/>
    <w:rsid w:val="00512E5D"/>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232B"/>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50FBB"/>
    <w:rsid w:val="00764B34"/>
    <w:rsid w:val="00774D83"/>
    <w:rsid w:val="007829F0"/>
    <w:rsid w:val="007865A2"/>
    <w:rsid w:val="0079556D"/>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02E4"/>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86765"/>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44EE3"/>
    <w:rsid w:val="00F60EC8"/>
    <w:rsid w:val="00F61205"/>
    <w:rsid w:val="00F766DE"/>
    <w:rsid w:val="00F81CBB"/>
    <w:rsid w:val="00F8501A"/>
    <w:rsid w:val="00F947E3"/>
    <w:rsid w:val="00FA6EE7"/>
    <w:rsid w:val="00FB16AF"/>
    <w:rsid w:val="00FB2BA1"/>
    <w:rsid w:val="00FD21C0"/>
    <w:rsid w:val="00FD708D"/>
    <w:rsid w:val="00FF3258"/>
    <w:rsid w:val="00FF605E"/>
    <w:rsid w:val="0A030A34"/>
    <w:rsid w:val="176E6E37"/>
    <w:rsid w:val="29315E51"/>
    <w:rsid w:val="29793438"/>
    <w:rsid w:val="2FC51C8E"/>
    <w:rsid w:val="32C11542"/>
    <w:rsid w:val="4AAE2E99"/>
    <w:rsid w:val="59AD0E6A"/>
    <w:rsid w:val="62D307A1"/>
    <w:rsid w:val="68AA4C39"/>
    <w:rsid w:val="6AD76980"/>
    <w:rsid w:val="6DE0644B"/>
    <w:rsid w:val="6F7D50AC"/>
    <w:rsid w:val="732561B0"/>
    <w:rsid w:val="7A920274"/>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semiHidden/>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5917</Words>
  <Characters>6880</Characters>
  <Lines>22</Lines>
  <Paragraphs>17</Paragraphs>
  <TotalTime>117</TotalTime>
  <ScaleCrop>false</ScaleCrop>
  <LinksUpToDate>false</LinksUpToDate>
  <CharactersWithSpaces>7272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刘志 10.105.116.156</cp:lastModifiedBy>
  <cp:lastPrinted>2022-07-14T09:29:00Z</cp:lastPrinted>
  <dcterms:modified xsi:type="dcterms:W3CDTF">2022-11-09T02:13:56Z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D437A7A720334F978D14FA794832065D</vt:lpwstr>
  </property>
</Properties>
</file>