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</w:rPr>
        <w:t>关于办理按比例安排残疾人就业情况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</w:rPr>
        <w:t>核定的通告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spacing w:val="15"/>
          <w:sz w:val="44"/>
          <w:szCs w:val="36"/>
          <w:shd w:val="clear" w:color="auto" w:fill="FFFFFF"/>
          <w:lang w:val="en-US" w:eastAsia="zh-CN"/>
        </w:rPr>
        <w:t>(征求意见稿）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320" w:leftChars="100" w:right="384" w:rightChars="120" w:firstLine="0" w:firstLineChars="0"/>
        <w:textAlignment w:val="auto"/>
        <w:rPr>
          <w:rFonts w:hint="eastAsia" w:ascii="仿宋_GB2312" w:hAnsi="仿宋_GB2312" w:eastAsia="仿宋_GB2312" w:cs="仿宋_GB2312"/>
          <w:b/>
          <w:color w:val="000000"/>
          <w:spacing w:val="15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15"/>
          <w:szCs w:val="36"/>
          <w:shd w:val="clear" w:color="auto" w:fill="FFFFFF"/>
        </w:rPr>
        <w:t>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320" w:leftChars="100" w:right="384" w:rightChars="12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6"/>
          <w:szCs w:val="36"/>
          <w:shd w:val="clear" w:color="auto" w:fill="FFFFFF"/>
        </w:rPr>
        <w:t>根据国家发展改革委等六部门联合印发的《关于完善残疾人就业保障金制度更好促进残疾人就业的总体方案》、《湖南省按比例安排残疾人就业规定》（湖南省人民政府令第273号）、</w:t>
      </w:r>
      <w:r>
        <w:rPr>
          <w:rFonts w:hint="eastAsia" w:ascii="仿宋_GB2312" w:hAnsi="仿宋_GB2312" w:eastAsia="仿宋_GB2312" w:cs="仿宋_GB2312"/>
          <w:color w:val="000000"/>
          <w:spacing w:val="6"/>
        </w:rPr>
        <w:t>《财政部、国家税务总局、中国残疾人联合会 关于印发〈残疾人就业保障金征收使用管理办法〉的通知》（财税〔2015〕72号）</w:t>
      </w:r>
      <w:r>
        <w:rPr>
          <w:rFonts w:hint="eastAsia" w:ascii="仿宋_GB2312" w:hAnsi="仿宋_GB2312" w:eastAsia="仿宋_GB2312" w:cs="仿宋_GB2312"/>
          <w:bCs/>
          <w:color w:val="000000"/>
          <w:spacing w:val="6"/>
          <w:szCs w:val="36"/>
          <w:shd w:val="clear" w:color="auto" w:fill="FFFFFF"/>
        </w:rPr>
        <w:t>、《财政部关于调整残疾人就业保障金征收政策的公告》（财政部公告2019年第98号）之规定，现将有关核定申报与审核认定事项通告如下：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  <w:t>审核内容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岳阳县县域范围内的机关、团体、企业、事业单位和民办非企业单位2020年度按比例安排残疾人就业情况（以下简称“用人单位”）。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  <w:t>审核时间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2021年4月1日—2021年5月31日的法定工作日。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  <w:t>审核地点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岳阳县残疾人劳动就业服务站（地址:岳阳县荣家湾镇天鹅北路66号县残联4楼、联系电话：0730-7658638）。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  <w:t>资料提交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《湖南省按比例安排残疾人就业情况核定申报表》及其用人单位公章。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残疾职工本人的《中华人民共和国残疾人证》或者《中华人民共和国残疾军人证》（1至8级）原件与复印件，其中《中华人民共和国残疾军人证》须经县级以上退役军人事务部门开具核实证明。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用人单位与残疾人签定的2020年度劳动合同原件及复印件、每月工资支付凭证复印件、社会保险缴费证明。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6"/>
          <w:shd w:val="clear" w:color="auto" w:fill="FFFFFF"/>
        </w:rPr>
        <w:t>具体要求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用人单位在规定时间内，持所需资料到审核地申报办理核定手续。</w:t>
      </w:r>
      <w:r>
        <w:rPr>
          <w:rFonts w:hint="eastAsia" w:ascii="仿宋_GB2312" w:hAnsi="仿宋_GB2312" w:eastAsia="仿宋_GB2312" w:cs="仿宋_GB2312"/>
          <w:b/>
          <w:color w:val="000000"/>
          <w:szCs w:val="36"/>
          <w:shd w:val="clear" w:color="auto" w:fill="FFFFFF"/>
        </w:rPr>
        <w:t>未在规定时间进行审核的，将按照未安排残疾人就业计征残疾人就业保障金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outlineLvl w:val="1"/>
        <w:rPr>
          <w:rFonts w:hint="eastAsia" w:ascii="仿宋_GB2312" w:hAnsi="仿宋_GB2312" w:eastAsia="仿宋_GB2312" w:cs="仿宋_GB2312"/>
          <w:bCs/>
          <w:color w:val="000000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Cs w:val="28"/>
          <w:shd w:val="clear" w:color="auto" w:fill="FFFFFF"/>
        </w:rPr>
        <w:t>残疾人就业保障金由税务部门负责征收。用人单位向所在地主管税务机关申报，一般按月缴纳残疾人就业保障金。已安排残疾人就业的，同时须提供由县残疾人劳动就业服务站出具的审核认定书。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textAlignment w:val="baseline"/>
        <w:outlineLvl w:val="0"/>
        <w:rPr>
          <w:rFonts w:hint="eastAsia" w:ascii="黑体" w:hAnsi="黑体" w:eastAsia="黑体" w:cs="黑体"/>
          <w:color w:val="000000"/>
          <w:szCs w:val="28"/>
        </w:rPr>
      </w:pPr>
      <w:r>
        <w:rPr>
          <w:rFonts w:hint="eastAsia" w:ascii="黑体" w:hAnsi="黑体" w:eastAsia="黑体" w:cs="黑体"/>
          <w:color w:val="000000"/>
          <w:szCs w:val="28"/>
        </w:rPr>
        <w:t>法律责任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textAlignment w:val="baseline"/>
        <w:outlineLvl w:val="1"/>
        <w:rPr>
          <w:rFonts w:hint="eastAsia" w:ascii="仿宋_GB2312" w:hAnsi="仿宋_GB2312" w:eastAsia="仿宋_GB2312" w:cs="仿宋_GB2312"/>
          <w:color w:val="000000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Cs w:val="28"/>
        </w:rPr>
        <w:t>单位（纳税人）应对所提供资料的真实性负责，并承担资料不实的法律后果</w:t>
      </w:r>
      <w:r>
        <w:rPr>
          <w:rFonts w:hint="eastAsia" w:ascii="仿宋_GB2312" w:hAnsi="仿宋_GB2312" w:eastAsia="仿宋_GB2312" w:cs="仿宋_GB2312"/>
          <w:color w:val="000000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right="384" w:rightChars="120" w:firstLine="640" w:firstLineChars="200"/>
        <w:textAlignment w:val="baseline"/>
        <w:outlineLvl w:val="1"/>
        <w:rPr>
          <w:rFonts w:hint="eastAsia" w:ascii="仿宋_GB2312" w:hAnsi="仿宋_GB2312" w:eastAsia="仿宋_GB2312" w:cs="仿宋_GB2312"/>
          <w:color w:val="000000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Cs w:val="28"/>
        </w:rPr>
        <w:t>用人单位未按规定缴纳保障金的，依法予以警告，责令限期缴纳；逾期仍不缴纳的，除补缴欠缴数额外，自欠缴日起，按日加收5‰的滞纳金。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739FC"/>
    <w:multiLevelType w:val="singleLevel"/>
    <w:tmpl w:val="139739FC"/>
    <w:lvl w:ilvl="0" w:tentative="0">
      <w:start w:val="4"/>
      <w:numFmt w:val="chineseCountingThousand"/>
      <w:suff w:val="nothing"/>
      <w:lvlText w:val="%1、"/>
      <w:lvlJc w:val="left"/>
      <w:rPr>
        <w:rFonts w:cs="Times New Roman"/>
      </w:rPr>
    </w:lvl>
  </w:abstractNum>
  <w:abstractNum w:abstractNumId="1">
    <w:nsid w:val="1E4F7823"/>
    <w:multiLevelType w:val="singleLevel"/>
    <w:tmpl w:val="1E4F7823"/>
    <w:lvl w:ilvl="0" w:tentative="0">
      <w:start w:val="2"/>
      <w:numFmt w:val="chineseCountingThousand"/>
      <w:suff w:val="nothing"/>
      <w:lvlText w:val="（%1）"/>
      <w:lvlJc w:val="left"/>
      <w:rPr>
        <w:rFonts w:cs="Times New Roman"/>
      </w:rPr>
    </w:lvl>
  </w:abstractNum>
  <w:abstractNum w:abstractNumId="2">
    <w:nsid w:val="2BA2116D"/>
    <w:multiLevelType w:val="singleLevel"/>
    <w:tmpl w:val="2BA2116D"/>
    <w:lvl w:ilvl="0" w:tentative="0">
      <w:start w:val="6"/>
      <w:numFmt w:val="chineseCountingThousand"/>
      <w:suff w:val="nothing"/>
      <w:lvlText w:val="%1、"/>
      <w:lvlJc w:val="left"/>
      <w:pPr>
        <w:ind w:left="284" w:firstLine="0"/>
      </w:pPr>
    </w:lvl>
  </w:abstractNum>
  <w:abstractNum w:abstractNumId="3">
    <w:nsid w:val="35AA7043"/>
    <w:multiLevelType w:val="singleLevel"/>
    <w:tmpl w:val="35AA7043"/>
    <w:lvl w:ilvl="0" w:tentative="0">
      <w:start w:val="2"/>
      <w:numFmt w:val="chineseCountingThousand"/>
      <w:suff w:val="nothing"/>
      <w:lvlText w:val="%1、"/>
      <w:lvlJc w:val="left"/>
      <w:rPr>
        <w:rFonts w:cs="Times New Roman"/>
      </w:rPr>
    </w:lvl>
  </w:abstractNum>
  <w:abstractNum w:abstractNumId="4">
    <w:nsid w:val="45284F35"/>
    <w:multiLevelType w:val="singleLevel"/>
    <w:tmpl w:val="45284F35"/>
    <w:lvl w:ilvl="0" w:tentative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>
    <w:nsid w:val="48C1607F"/>
    <w:multiLevelType w:val="singleLevel"/>
    <w:tmpl w:val="48C1607F"/>
    <w:lvl w:ilvl="0" w:tentative="0">
      <w:start w:val="3"/>
      <w:numFmt w:val="chineseCountingThousand"/>
      <w:suff w:val="nothing"/>
      <w:lvlText w:val="%1、"/>
      <w:lvlJc w:val="left"/>
      <w:rPr>
        <w:rFonts w:cs="Times New Roman"/>
      </w:rPr>
    </w:lvl>
  </w:abstractNum>
  <w:abstractNum w:abstractNumId="6">
    <w:nsid w:val="60A72A69"/>
    <w:multiLevelType w:val="singleLevel"/>
    <w:tmpl w:val="60A72A69"/>
    <w:lvl w:ilvl="0" w:tentative="0">
      <w:start w:val="1"/>
      <w:numFmt w:val="chineseCountingThousand"/>
      <w:suff w:val="nothing"/>
      <w:lvlText w:val="（%1）"/>
      <w:lvlJc w:val="left"/>
      <w:rPr>
        <w:rFonts w:cs="Times New Roman"/>
      </w:rPr>
    </w:lvl>
  </w:abstractNum>
  <w:abstractNum w:abstractNumId="7">
    <w:nsid w:val="6A13253A"/>
    <w:multiLevelType w:val="singleLevel"/>
    <w:tmpl w:val="6A13253A"/>
    <w:lvl w:ilvl="0" w:tentative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8">
    <w:nsid w:val="759A57F9"/>
    <w:multiLevelType w:val="singleLevel"/>
    <w:tmpl w:val="759A57F9"/>
    <w:lvl w:ilvl="0" w:tentative="0">
      <w:start w:val="1"/>
      <w:numFmt w:val="chineseCountingThousand"/>
      <w:suff w:val="nothing"/>
      <w:lvlText w:val="%1、"/>
      <w:lvlJc w:val="left"/>
      <w:rPr>
        <w:rFonts w:cs="Times New Roman"/>
      </w:rPr>
    </w:lvl>
  </w:abstractNum>
  <w:abstractNum w:abstractNumId="9">
    <w:nsid w:val="76852E32"/>
    <w:multiLevelType w:val="singleLevel"/>
    <w:tmpl w:val="76852E32"/>
    <w:lvl w:ilvl="0" w:tentative="0">
      <w:start w:val="3"/>
      <w:numFmt w:val="chineseCountingThousand"/>
      <w:suff w:val="nothing"/>
      <w:lvlText w:val="（%1）"/>
      <w:lvlJc w:val="left"/>
      <w:rPr>
        <w:rFonts w:cs="Times New Roman"/>
      </w:rPr>
    </w:lvl>
  </w:abstractNum>
  <w:abstractNum w:abstractNumId="10">
    <w:nsid w:val="780E0A81"/>
    <w:multiLevelType w:val="singleLevel"/>
    <w:tmpl w:val="780E0A81"/>
    <w:lvl w:ilvl="0" w:tentative="0">
      <w:start w:val="5"/>
      <w:numFmt w:val="chineseCountingThousand"/>
      <w:suff w:val="nothing"/>
      <w:lvlText w:val="%1、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jJmNzQyZGJhNjZhMmM2MjExNDdkNWVlMzEzMGMifQ=="/>
  </w:docVars>
  <w:rsids>
    <w:rsidRoot w:val="09101C96"/>
    <w:rsid w:val="091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2022-11-09T08:28:00Z</dcterms:created>
  <dc:creator>蚂蚁</dc:creator>
  <cp:lastModifiedBy>蚂蚁</cp:lastModifiedBy>
  <dcterms:modified xsi:type="dcterms:W3CDTF">2022-11-09T08:31:35Z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DE5BB63EF57E4822BE1BDB75F9ABB229</vt:lpwstr>
  </property>
</Properties>
</file>