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721" w:rsidRDefault="0036059C">
      <w:pPr>
        <w:spacing w:line="240" w:lineRule="auto"/>
        <w:ind w:firstLine="0"/>
        <w:rPr>
          <w:rFonts w:eastAsia="黑体"/>
          <w:bCs/>
          <w:szCs w:val="32"/>
        </w:rPr>
      </w:pPr>
      <w:r>
        <w:rPr>
          <w:rFonts w:eastAsia="黑体" w:hint="eastAsia"/>
          <w:bCs/>
          <w:szCs w:val="32"/>
        </w:rPr>
        <w:t>附表</w:t>
      </w:r>
    </w:p>
    <w:p w:rsidR="001E7721" w:rsidRDefault="001E7721">
      <w:pPr>
        <w:pStyle w:val="10"/>
        <w:rPr>
          <w:b/>
          <w:bCs/>
          <w:sz w:val="48"/>
          <w:szCs w:val="21"/>
        </w:rPr>
      </w:pPr>
    </w:p>
    <w:p w:rsidR="001E7721" w:rsidRDefault="0036059C">
      <w:pPr>
        <w:pStyle w:val="10"/>
        <w:rPr>
          <w:b/>
          <w:bCs/>
          <w:sz w:val="48"/>
          <w:szCs w:val="21"/>
        </w:rPr>
      </w:pPr>
      <w:r>
        <w:rPr>
          <w:rFonts w:hint="eastAsia"/>
          <w:b/>
          <w:bCs/>
          <w:sz w:val="48"/>
          <w:szCs w:val="21"/>
        </w:rPr>
        <w:t>湖南</w:t>
      </w:r>
      <w:r>
        <w:rPr>
          <w:b/>
          <w:bCs/>
          <w:sz w:val="48"/>
          <w:szCs w:val="21"/>
        </w:rPr>
        <w:t>省生态环境违法行为行政处罚</w:t>
      </w:r>
    </w:p>
    <w:p w:rsidR="001E7721" w:rsidRDefault="0036059C">
      <w:pPr>
        <w:pStyle w:val="10"/>
        <w:rPr>
          <w:sz w:val="48"/>
          <w:szCs w:val="21"/>
        </w:rPr>
      </w:pPr>
      <w:r>
        <w:rPr>
          <w:b/>
          <w:bCs/>
          <w:sz w:val="48"/>
          <w:szCs w:val="21"/>
        </w:rPr>
        <w:t>罚款金额裁量表</w:t>
      </w:r>
    </w:p>
    <w:p w:rsidR="001E7721" w:rsidRDefault="001E7721">
      <w:pPr>
        <w:spacing w:line="240" w:lineRule="auto"/>
        <w:ind w:firstLine="0"/>
        <w:rPr>
          <w:rFonts w:eastAsia="黑体"/>
          <w:bCs/>
          <w:szCs w:val="32"/>
        </w:rPr>
      </w:pPr>
    </w:p>
    <w:sdt>
      <w:sdtPr>
        <w:rPr>
          <w:rFonts w:ascii="宋体" w:eastAsia="宋体" w:hAnsi="宋体"/>
          <w:color w:val="000000"/>
          <w:sz w:val="21"/>
        </w:rPr>
        <w:id w:val="147453384"/>
        <w:docPartObj>
          <w:docPartGallery w:val="Table of Contents"/>
          <w:docPartUnique/>
        </w:docPartObj>
      </w:sdtPr>
      <w:sdtEndPr>
        <w:rPr>
          <w:rFonts w:ascii="Times New Roman" w:eastAsia="黑体" w:hAnsi="Times New Roman" w:hint="eastAsia"/>
          <w:b/>
          <w:bCs/>
          <w:sz w:val="24"/>
          <w:szCs w:val="32"/>
        </w:rPr>
      </w:sdtEndPr>
      <w:sdtContent>
        <w:p w:rsidR="001E7721" w:rsidRDefault="0036059C">
          <w:pPr>
            <w:spacing w:line="240" w:lineRule="auto"/>
            <w:ind w:firstLine="0"/>
            <w:jc w:val="center"/>
            <w:rPr>
              <w:sz w:val="36"/>
            </w:rPr>
          </w:pPr>
          <w:r>
            <w:rPr>
              <w:rFonts w:ascii="宋体" w:eastAsia="宋体" w:hAnsi="宋体"/>
              <w:sz w:val="36"/>
            </w:rPr>
            <w:t>目录</w:t>
          </w:r>
        </w:p>
        <w:p w:rsidR="001E7721" w:rsidRDefault="005668DF">
          <w:pPr>
            <w:pStyle w:val="1"/>
            <w:tabs>
              <w:tab w:val="right" w:leader="dot" w:pos="8306"/>
            </w:tabs>
          </w:pPr>
          <w:r w:rsidRPr="005668DF">
            <w:rPr>
              <w:rFonts w:eastAsia="黑体" w:hint="eastAsia"/>
              <w:bCs/>
              <w:szCs w:val="32"/>
            </w:rPr>
            <w:fldChar w:fldCharType="begin"/>
          </w:r>
          <w:r w:rsidR="0036059C">
            <w:rPr>
              <w:rFonts w:eastAsia="黑体" w:hint="eastAsia"/>
              <w:bCs/>
              <w:szCs w:val="32"/>
            </w:rPr>
            <w:instrText xml:space="preserve">TOC \o "1-2" \h \u </w:instrText>
          </w:r>
          <w:r w:rsidRPr="005668DF">
            <w:rPr>
              <w:rFonts w:eastAsia="黑体" w:hint="eastAsia"/>
              <w:bCs/>
              <w:szCs w:val="32"/>
            </w:rPr>
            <w:fldChar w:fldCharType="separate"/>
          </w:r>
          <w:hyperlink w:anchor="_Toc24924" w:history="1">
            <w:r w:rsidR="0036059C">
              <w:rPr>
                <w:rFonts w:ascii="华文中宋" w:eastAsia="华文中宋" w:hAnsi="华文中宋" w:cs="华文中宋" w:hint="eastAsia"/>
                <w:bCs/>
                <w:szCs w:val="22"/>
              </w:rPr>
              <w:t>一、专用裁量表</w:t>
            </w:r>
            <w:r w:rsidR="0036059C">
              <w:tab/>
            </w:r>
            <w:r>
              <w:fldChar w:fldCharType="begin"/>
            </w:r>
            <w:r w:rsidR="0036059C">
              <w:instrText xml:space="preserve"> PAGEREF _Toc24924 \h </w:instrText>
            </w:r>
            <w:r>
              <w:fldChar w:fldCharType="separate"/>
            </w:r>
            <w:r w:rsidR="0036059C">
              <w:t>10</w:t>
            </w:r>
            <w:r>
              <w:fldChar w:fldCharType="end"/>
            </w:r>
          </w:hyperlink>
        </w:p>
        <w:p w:rsidR="001E7721" w:rsidRDefault="005668DF" w:rsidP="00FC1F3C">
          <w:pPr>
            <w:pStyle w:val="2"/>
            <w:tabs>
              <w:tab w:val="right" w:leader="dot" w:pos="8306"/>
            </w:tabs>
            <w:ind w:left="640"/>
            <w:rPr>
              <w:rFonts w:ascii="仿宋" w:eastAsia="仿宋" w:hAnsi="仿宋" w:cs="仿宋"/>
            </w:rPr>
          </w:pPr>
          <w:hyperlink w:anchor="_Toc7165" w:history="1">
            <w:r w:rsidR="0036059C">
              <w:rPr>
                <w:rFonts w:ascii="仿宋" w:eastAsia="仿宋" w:hAnsi="仿宋" w:cs="仿宋" w:hint="eastAsia"/>
                <w:szCs w:val="32"/>
              </w:rPr>
              <w:t>（一）违反环境影响评价制度的行为</w:t>
            </w:r>
            <w:r w:rsidR="0036059C">
              <w:rPr>
                <w:rFonts w:ascii="仿宋" w:eastAsia="仿宋" w:hAnsi="仿宋" w:cs="仿宋" w:hint="eastAsia"/>
              </w:rPr>
              <w:tab/>
            </w:r>
            <w:r>
              <w:rPr>
                <w:rFonts w:ascii="仿宋" w:eastAsia="仿宋" w:hAnsi="仿宋" w:cs="仿宋" w:hint="eastAsia"/>
              </w:rPr>
              <w:fldChar w:fldCharType="begin"/>
            </w:r>
            <w:r w:rsidR="0036059C">
              <w:rPr>
                <w:rFonts w:ascii="仿宋" w:eastAsia="仿宋" w:hAnsi="仿宋" w:cs="仿宋" w:hint="eastAsia"/>
              </w:rPr>
              <w:instrText xml:space="preserve"> PAGEREF _Toc7165 \h </w:instrText>
            </w:r>
            <w:r>
              <w:rPr>
                <w:rFonts w:ascii="仿宋" w:eastAsia="仿宋" w:hAnsi="仿宋" w:cs="仿宋" w:hint="eastAsia"/>
              </w:rPr>
            </w:r>
            <w:r>
              <w:rPr>
                <w:rFonts w:ascii="仿宋" w:eastAsia="仿宋" w:hAnsi="仿宋" w:cs="仿宋" w:hint="eastAsia"/>
              </w:rPr>
              <w:fldChar w:fldCharType="separate"/>
            </w:r>
            <w:r w:rsidR="0036059C">
              <w:rPr>
                <w:rFonts w:ascii="仿宋" w:eastAsia="仿宋" w:hAnsi="仿宋" w:cs="仿宋" w:hint="eastAsia"/>
              </w:rPr>
              <w:t>10</w:t>
            </w:r>
            <w:r>
              <w:rPr>
                <w:rFonts w:ascii="仿宋" w:eastAsia="仿宋" w:hAnsi="仿宋" w:cs="仿宋" w:hint="eastAsia"/>
              </w:rPr>
              <w:fldChar w:fldCharType="end"/>
            </w:r>
          </w:hyperlink>
        </w:p>
        <w:p w:rsidR="001E7721" w:rsidRDefault="005668DF" w:rsidP="00FC1F3C">
          <w:pPr>
            <w:pStyle w:val="2"/>
            <w:tabs>
              <w:tab w:val="right" w:leader="dot" w:pos="8306"/>
            </w:tabs>
            <w:ind w:left="640"/>
            <w:rPr>
              <w:rFonts w:ascii="仿宋" w:eastAsia="仿宋" w:hAnsi="仿宋" w:cs="仿宋"/>
            </w:rPr>
          </w:pPr>
          <w:hyperlink w:anchor="_Toc27761" w:history="1">
            <w:r w:rsidR="0036059C">
              <w:rPr>
                <w:rFonts w:ascii="仿宋" w:eastAsia="仿宋" w:hAnsi="仿宋" w:cs="仿宋" w:hint="eastAsia"/>
                <w:szCs w:val="32"/>
              </w:rPr>
              <w:t>（二）违反建设项目“三同时”制度的行为</w:t>
            </w:r>
            <w:r w:rsidR="0036059C">
              <w:rPr>
                <w:rFonts w:ascii="仿宋" w:eastAsia="仿宋" w:hAnsi="仿宋" w:cs="仿宋" w:hint="eastAsia"/>
              </w:rPr>
              <w:tab/>
            </w:r>
            <w:r>
              <w:rPr>
                <w:rFonts w:ascii="仿宋" w:eastAsia="仿宋" w:hAnsi="仿宋" w:cs="仿宋" w:hint="eastAsia"/>
              </w:rPr>
              <w:fldChar w:fldCharType="begin"/>
            </w:r>
            <w:r w:rsidR="0036059C">
              <w:rPr>
                <w:rFonts w:ascii="仿宋" w:eastAsia="仿宋" w:hAnsi="仿宋" w:cs="仿宋" w:hint="eastAsia"/>
              </w:rPr>
              <w:instrText xml:space="preserve"> PAGEREF _Toc27761 \h </w:instrText>
            </w:r>
            <w:r>
              <w:rPr>
                <w:rFonts w:ascii="仿宋" w:eastAsia="仿宋" w:hAnsi="仿宋" w:cs="仿宋" w:hint="eastAsia"/>
              </w:rPr>
            </w:r>
            <w:r>
              <w:rPr>
                <w:rFonts w:ascii="仿宋" w:eastAsia="仿宋" w:hAnsi="仿宋" w:cs="仿宋" w:hint="eastAsia"/>
              </w:rPr>
              <w:fldChar w:fldCharType="separate"/>
            </w:r>
            <w:r w:rsidR="0036059C">
              <w:rPr>
                <w:rFonts w:ascii="仿宋" w:eastAsia="仿宋" w:hAnsi="仿宋" w:cs="仿宋" w:hint="eastAsia"/>
              </w:rPr>
              <w:t>12</w:t>
            </w:r>
            <w:r>
              <w:rPr>
                <w:rFonts w:ascii="仿宋" w:eastAsia="仿宋" w:hAnsi="仿宋" w:cs="仿宋" w:hint="eastAsia"/>
              </w:rPr>
              <w:fldChar w:fldCharType="end"/>
            </w:r>
          </w:hyperlink>
        </w:p>
        <w:p w:rsidR="001E7721" w:rsidRDefault="005668DF" w:rsidP="00FC1F3C">
          <w:pPr>
            <w:pStyle w:val="2"/>
            <w:tabs>
              <w:tab w:val="right" w:leader="dot" w:pos="8306"/>
            </w:tabs>
            <w:ind w:left="640"/>
            <w:rPr>
              <w:rFonts w:ascii="仿宋" w:eastAsia="仿宋" w:hAnsi="仿宋" w:cs="仿宋"/>
            </w:rPr>
          </w:pPr>
          <w:hyperlink w:anchor="_Toc7676" w:history="1">
            <w:r w:rsidR="0036059C">
              <w:rPr>
                <w:rFonts w:ascii="仿宋" w:eastAsia="仿宋" w:hAnsi="仿宋" w:cs="仿宋" w:hint="eastAsia"/>
                <w:szCs w:val="32"/>
              </w:rPr>
              <w:t>（三）违反环境保护排污许可管理制度</w:t>
            </w:r>
            <w:r w:rsidR="0036059C">
              <w:rPr>
                <w:rFonts w:ascii="仿宋" w:eastAsia="仿宋" w:hAnsi="仿宋" w:cs="仿宋" w:hint="eastAsia"/>
              </w:rPr>
              <w:tab/>
            </w:r>
            <w:r>
              <w:rPr>
                <w:rFonts w:ascii="仿宋" w:eastAsia="仿宋" w:hAnsi="仿宋" w:cs="仿宋" w:hint="eastAsia"/>
              </w:rPr>
              <w:fldChar w:fldCharType="begin"/>
            </w:r>
            <w:r w:rsidR="0036059C">
              <w:rPr>
                <w:rFonts w:ascii="仿宋" w:eastAsia="仿宋" w:hAnsi="仿宋" w:cs="仿宋" w:hint="eastAsia"/>
              </w:rPr>
              <w:instrText xml:space="preserve"> PAGEREF _Toc7676 \h </w:instrText>
            </w:r>
            <w:r>
              <w:rPr>
                <w:rFonts w:ascii="仿宋" w:eastAsia="仿宋" w:hAnsi="仿宋" w:cs="仿宋" w:hint="eastAsia"/>
              </w:rPr>
            </w:r>
            <w:r>
              <w:rPr>
                <w:rFonts w:ascii="仿宋" w:eastAsia="仿宋" w:hAnsi="仿宋" w:cs="仿宋" w:hint="eastAsia"/>
              </w:rPr>
              <w:fldChar w:fldCharType="separate"/>
            </w:r>
            <w:r w:rsidR="0036059C">
              <w:rPr>
                <w:rFonts w:ascii="仿宋" w:eastAsia="仿宋" w:hAnsi="仿宋" w:cs="仿宋" w:hint="eastAsia"/>
              </w:rPr>
              <w:t>16</w:t>
            </w:r>
            <w:r>
              <w:rPr>
                <w:rFonts w:ascii="仿宋" w:eastAsia="仿宋" w:hAnsi="仿宋" w:cs="仿宋" w:hint="eastAsia"/>
              </w:rPr>
              <w:fldChar w:fldCharType="end"/>
            </w:r>
          </w:hyperlink>
        </w:p>
        <w:p w:rsidR="001E7721" w:rsidRDefault="005668DF" w:rsidP="00FC1F3C">
          <w:pPr>
            <w:pStyle w:val="2"/>
            <w:tabs>
              <w:tab w:val="right" w:leader="dot" w:pos="8306"/>
            </w:tabs>
            <w:ind w:left="640"/>
            <w:rPr>
              <w:rFonts w:ascii="仿宋" w:eastAsia="仿宋" w:hAnsi="仿宋" w:cs="仿宋"/>
            </w:rPr>
          </w:pPr>
          <w:hyperlink w:anchor="_Toc29909" w:history="1">
            <w:r w:rsidR="0036059C">
              <w:rPr>
                <w:rFonts w:ascii="仿宋" w:eastAsia="仿宋" w:hAnsi="仿宋" w:cs="仿宋" w:hint="eastAsia"/>
                <w:szCs w:val="32"/>
              </w:rPr>
              <w:t>（四）违反现场检查规定的行为</w:t>
            </w:r>
            <w:r w:rsidR="0036059C">
              <w:rPr>
                <w:rFonts w:ascii="仿宋" w:eastAsia="仿宋" w:hAnsi="仿宋" w:cs="仿宋" w:hint="eastAsia"/>
              </w:rPr>
              <w:tab/>
            </w:r>
            <w:r>
              <w:rPr>
                <w:rFonts w:ascii="仿宋" w:eastAsia="仿宋" w:hAnsi="仿宋" w:cs="仿宋" w:hint="eastAsia"/>
              </w:rPr>
              <w:fldChar w:fldCharType="begin"/>
            </w:r>
            <w:r w:rsidR="0036059C">
              <w:rPr>
                <w:rFonts w:ascii="仿宋" w:eastAsia="仿宋" w:hAnsi="仿宋" w:cs="仿宋" w:hint="eastAsia"/>
              </w:rPr>
              <w:instrText xml:space="preserve"> PAGEREF _Toc29909 \h </w:instrText>
            </w:r>
            <w:r>
              <w:rPr>
                <w:rFonts w:ascii="仿宋" w:eastAsia="仿宋" w:hAnsi="仿宋" w:cs="仿宋" w:hint="eastAsia"/>
              </w:rPr>
            </w:r>
            <w:r>
              <w:rPr>
                <w:rFonts w:ascii="仿宋" w:eastAsia="仿宋" w:hAnsi="仿宋" w:cs="仿宋" w:hint="eastAsia"/>
              </w:rPr>
              <w:fldChar w:fldCharType="separate"/>
            </w:r>
            <w:r w:rsidR="0036059C">
              <w:rPr>
                <w:rFonts w:ascii="仿宋" w:eastAsia="仿宋" w:hAnsi="仿宋" w:cs="仿宋" w:hint="eastAsia"/>
              </w:rPr>
              <w:t>24</w:t>
            </w:r>
            <w:r>
              <w:rPr>
                <w:rFonts w:ascii="仿宋" w:eastAsia="仿宋" w:hAnsi="仿宋" w:cs="仿宋" w:hint="eastAsia"/>
              </w:rPr>
              <w:fldChar w:fldCharType="end"/>
            </w:r>
          </w:hyperlink>
        </w:p>
        <w:p w:rsidR="001E7721" w:rsidRDefault="005668DF" w:rsidP="00FC1F3C">
          <w:pPr>
            <w:pStyle w:val="2"/>
            <w:tabs>
              <w:tab w:val="right" w:leader="dot" w:pos="8306"/>
            </w:tabs>
            <w:ind w:left="640"/>
            <w:rPr>
              <w:rFonts w:ascii="仿宋" w:eastAsia="仿宋" w:hAnsi="仿宋" w:cs="仿宋"/>
            </w:rPr>
          </w:pPr>
          <w:hyperlink w:anchor="_Toc29004" w:history="1">
            <w:r w:rsidR="0036059C">
              <w:rPr>
                <w:rFonts w:ascii="仿宋" w:eastAsia="仿宋" w:hAnsi="仿宋" w:cs="仿宋" w:hint="eastAsia"/>
                <w:szCs w:val="32"/>
              </w:rPr>
              <w:t>（五）通过逃避监管的方式排放污染物的行为</w:t>
            </w:r>
            <w:r w:rsidR="0036059C">
              <w:rPr>
                <w:rFonts w:ascii="仿宋" w:eastAsia="仿宋" w:hAnsi="仿宋" w:cs="仿宋" w:hint="eastAsia"/>
              </w:rPr>
              <w:tab/>
            </w:r>
            <w:r>
              <w:rPr>
                <w:rFonts w:ascii="仿宋" w:eastAsia="仿宋" w:hAnsi="仿宋" w:cs="仿宋" w:hint="eastAsia"/>
              </w:rPr>
              <w:fldChar w:fldCharType="begin"/>
            </w:r>
            <w:r w:rsidR="0036059C">
              <w:rPr>
                <w:rFonts w:ascii="仿宋" w:eastAsia="仿宋" w:hAnsi="仿宋" w:cs="仿宋" w:hint="eastAsia"/>
              </w:rPr>
              <w:instrText xml:space="preserve"> PAGEREF _Toc29004 \h </w:instrText>
            </w:r>
            <w:r>
              <w:rPr>
                <w:rFonts w:ascii="仿宋" w:eastAsia="仿宋" w:hAnsi="仿宋" w:cs="仿宋" w:hint="eastAsia"/>
              </w:rPr>
            </w:r>
            <w:r>
              <w:rPr>
                <w:rFonts w:ascii="仿宋" w:eastAsia="仿宋" w:hAnsi="仿宋" w:cs="仿宋" w:hint="eastAsia"/>
              </w:rPr>
              <w:fldChar w:fldCharType="separate"/>
            </w:r>
            <w:r w:rsidR="0036059C">
              <w:rPr>
                <w:rFonts w:ascii="仿宋" w:eastAsia="仿宋" w:hAnsi="仿宋" w:cs="仿宋" w:hint="eastAsia"/>
              </w:rPr>
              <w:t>28</w:t>
            </w:r>
            <w:r>
              <w:rPr>
                <w:rFonts w:ascii="仿宋" w:eastAsia="仿宋" w:hAnsi="仿宋" w:cs="仿宋" w:hint="eastAsia"/>
              </w:rPr>
              <w:fldChar w:fldCharType="end"/>
            </w:r>
          </w:hyperlink>
        </w:p>
        <w:p w:rsidR="001E7721" w:rsidRDefault="005668DF" w:rsidP="00FC1F3C">
          <w:pPr>
            <w:pStyle w:val="2"/>
            <w:tabs>
              <w:tab w:val="right" w:leader="dot" w:pos="8306"/>
            </w:tabs>
            <w:ind w:left="640"/>
            <w:rPr>
              <w:rFonts w:ascii="仿宋" w:eastAsia="仿宋" w:hAnsi="仿宋" w:cs="仿宋"/>
            </w:rPr>
          </w:pPr>
          <w:hyperlink w:anchor="_Toc28307" w:history="1">
            <w:r w:rsidR="0036059C">
              <w:rPr>
                <w:rFonts w:ascii="仿宋" w:eastAsia="仿宋" w:hAnsi="仿宋" w:cs="仿宋" w:hint="eastAsia"/>
                <w:szCs w:val="32"/>
              </w:rPr>
              <w:t>（七）违反水污染防治管理制度的行为</w:t>
            </w:r>
            <w:r w:rsidR="0036059C">
              <w:rPr>
                <w:rFonts w:ascii="仿宋" w:eastAsia="仿宋" w:hAnsi="仿宋" w:cs="仿宋" w:hint="eastAsia"/>
              </w:rPr>
              <w:tab/>
            </w:r>
            <w:r>
              <w:rPr>
                <w:rFonts w:ascii="仿宋" w:eastAsia="仿宋" w:hAnsi="仿宋" w:cs="仿宋" w:hint="eastAsia"/>
              </w:rPr>
              <w:fldChar w:fldCharType="begin"/>
            </w:r>
            <w:r w:rsidR="0036059C">
              <w:rPr>
                <w:rFonts w:ascii="仿宋" w:eastAsia="仿宋" w:hAnsi="仿宋" w:cs="仿宋" w:hint="eastAsia"/>
              </w:rPr>
              <w:instrText xml:space="preserve"> PAGEREF _Toc28307 \h </w:instrText>
            </w:r>
            <w:r>
              <w:rPr>
                <w:rFonts w:ascii="仿宋" w:eastAsia="仿宋" w:hAnsi="仿宋" w:cs="仿宋" w:hint="eastAsia"/>
              </w:rPr>
            </w:r>
            <w:r>
              <w:rPr>
                <w:rFonts w:ascii="仿宋" w:eastAsia="仿宋" w:hAnsi="仿宋" w:cs="仿宋" w:hint="eastAsia"/>
              </w:rPr>
              <w:fldChar w:fldCharType="separate"/>
            </w:r>
            <w:r w:rsidR="0036059C">
              <w:rPr>
                <w:rFonts w:ascii="仿宋" w:eastAsia="仿宋" w:hAnsi="仿宋" w:cs="仿宋" w:hint="eastAsia"/>
              </w:rPr>
              <w:t>37</w:t>
            </w:r>
            <w:r>
              <w:rPr>
                <w:rFonts w:ascii="仿宋" w:eastAsia="仿宋" w:hAnsi="仿宋" w:cs="仿宋" w:hint="eastAsia"/>
              </w:rPr>
              <w:fldChar w:fldCharType="end"/>
            </w:r>
          </w:hyperlink>
        </w:p>
        <w:p w:rsidR="001E7721" w:rsidRDefault="005668DF" w:rsidP="00FC1F3C">
          <w:pPr>
            <w:pStyle w:val="2"/>
            <w:tabs>
              <w:tab w:val="right" w:leader="dot" w:pos="8306"/>
            </w:tabs>
            <w:ind w:left="640"/>
            <w:rPr>
              <w:rFonts w:ascii="仿宋" w:eastAsia="仿宋" w:hAnsi="仿宋" w:cs="仿宋"/>
            </w:rPr>
          </w:pPr>
          <w:hyperlink w:anchor="_Toc32171" w:history="1">
            <w:r w:rsidR="0036059C">
              <w:rPr>
                <w:rFonts w:ascii="仿宋" w:eastAsia="仿宋" w:hAnsi="仿宋" w:cs="仿宋" w:hint="eastAsia"/>
                <w:szCs w:val="32"/>
              </w:rPr>
              <w:t>（八）违反固体废物管理制度的行为</w:t>
            </w:r>
            <w:r w:rsidR="0036059C">
              <w:rPr>
                <w:rFonts w:ascii="仿宋" w:eastAsia="仿宋" w:hAnsi="仿宋" w:cs="仿宋" w:hint="eastAsia"/>
              </w:rPr>
              <w:tab/>
            </w:r>
            <w:r>
              <w:rPr>
                <w:rFonts w:ascii="仿宋" w:eastAsia="仿宋" w:hAnsi="仿宋" w:cs="仿宋" w:hint="eastAsia"/>
              </w:rPr>
              <w:fldChar w:fldCharType="begin"/>
            </w:r>
            <w:r w:rsidR="0036059C">
              <w:rPr>
                <w:rFonts w:ascii="仿宋" w:eastAsia="仿宋" w:hAnsi="仿宋" w:cs="仿宋" w:hint="eastAsia"/>
              </w:rPr>
              <w:instrText xml:space="preserve"> PAGEREF _Toc32171 \h </w:instrText>
            </w:r>
            <w:r>
              <w:rPr>
                <w:rFonts w:ascii="仿宋" w:eastAsia="仿宋" w:hAnsi="仿宋" w:cs="仿宋" w:hint="eastAsia"/>
              </w:rPr>
            </w:r>
            <w:r>
              <w:rPr>
                <w:rFonts w:ascii="仿宋" w:eastAsia="仿宋" w:hAnsi="仿宋" w:cs="仿宋" w:hint="eastAsia"/>
              </w:rPr>
              <w:fldChar w:fldCharType="separate"/>
            </w:r>
            <w:r w:rsidR="0036059C">
              <w:rPr>
                <w:rFonts w:ascii="仿宋" w:eastAsia="仿宋" w:hAnsi="仿宋" w:cs="仿宋" w:hint="eastAsia"/>
              </w:rPr>
              <w:t>41</w:t>
            </w:r>
            <w:r>
              <w:rPr>
                <w:rFonts w:ascii="仿宋" w:eastAsia="仿宋" w:hAnsi="仿宋" w:cs="仿宋" w:hint="eastAsia"/>
              </w:rPr>
              <w:fldChar w:fldCharType="end"/>
            </w:r>
          </w:hyperlink>
        </w:p>
        <w:p w:rsidR="001E7721" w:rsidRDefault="005668DF" w:rsidP="00FC1F3C">
          <w:pPr>
            <w:pStyle w:val="2"/>
            <w:tabs>
              <w:tab w:val="right" w:leader="dot" w:pos="8306"/>
            </w:tabs>
            <w:ind w:left="640"/>
            <w:rPr>
              <w:rFonts w:ascii="仿宋" w:eastAsia="仿宋" w:hAnsi="仿宋" w:cs="仿宋"/>
            </w:rPr>
          </w:pPr>
          <w:hyperlink w:anchor="_Toc24264" w:history="1">
            <w:r w:rsidR="0036059C">
              <w:rPr>
                <w:rFonts w:ascii="仿宋" w:eastAsia="仿宋" w:hAnsi="仿宋" w:cs="仿宋" w:hint="eastAsia"/>
                <w:szCs w:val="32"/>
              </w:rPr>
              <w:t>（九）违反土壤污染防治管理制度的行为</w:t>
            </w:r>
            <w:r w:rsidR="0036059C">
              <w:rPr>
                <w:rFonts w:ascii="仿宋" w:eastAsia="仿宋" w:hAnsi="仿宋" w:cs="仿宋" w:hint="eastAsia"/>
              </w:rPr>
              <w:tab/>
            </w:r>
            <w:r>
              <w:rPr>
                <w:rFonts w:ascii="仿宋" w:eastAsia="仿宋" w:hAnsi="仿宋" w:cs="仿宋" w:hint="eastAsia"/>
              </w:rPr>
              <w:fldChar w:fldCharType="begin"/>
            </w:r>
            <w:r w:rsidR="0036059C">
              <w:rPr>
                <w:rFonts w:ascii="仿宋" w:eastAsia="仿宋" w:hAnsi="仿宋" w:cs="仿宋" w:hint="eastAsia"/>
              </w:rPr>
              <w:instrText xml:space="preserve"> PAGEREF _Toc24264 \h </w:instrText>
            </w:r>
            <w:r>
              <w:rPr>
                <w:rFonts w:ascii="仿宋" w:eastAsia="仿宋" w:hAnsi="仿宋" w:cs="仿宋" w:hint="eastAsia"/>
              </w:rPr>
            </w:r>
            <w:r>
              <w:rPr>
                <w:rFonts w:ascii="仿宋" w:eastAsia="仿宋" w:hAnsi="仿宋" w:cs="仿宋" w:hint="eastAsia"/>
              </w:rPr>
              <w:fldChar w:fldCharType="separate"/>
            </w:r>
            <w:r w:rsidR="0036059C">
              <w:rPr>
                <w:rFonts w:ascii="仿宋" w:eastAsia="仿宋" w:hAnsi="仿宋" w:cs="仿宋" w:hint="eastAsia"/>
              </w:rPr>
              <w:t>45</w:t>
            </w:r>
            <w:r>
              <w:rPr>
                <w:rFonts w:ascii="仿宋" w:eastAsia="仿宋" w:hAnsi="仿宋" w:cs="仿宋" w:hint="eastAsia"/>
              </w:rPr>
              <w:fldChar w:fldCharType="end"/>
            </w:r>
          </w:hyperlink>
        </w:p>
        <w:p w:rsidR="001E7721" w:rsidRDefault="005668DF" w:rsidP="00FC1F3C">
          <w:pPr>
            <w:pStyle w:val="2"/>
            <w:tabs>
              <w:tab w:val="right" w:leader="dot" w:pos="8306"/>
            </w:tabs>
            <w:ind w:left="640"/>
            <w:rPr>
              <w:rFonts w:ascii="仿宋" w:eastAsia="仿宋" w:hAnsi="仿宋" w:cs="仿宋"/>
            </w:rPr>
          </w:pPr>
          <w:hyperlink w:anchor="_Toc26295" w:history="1">
            <w:r w:rsidR="0036059C">
              <w:rPr>
                <w:rFonts w:ascii="仿宋" w:eastAsia="仿宋" w:hAnsi="仿宋" w:cs="仿宋" w:hint="eastAsia"/>
                <w:szCs w:val="32"/>
              </w:rPr>
              <w:t>（十）违反辐射安全管理制度的行为</w:t>
            </w:r>
            <w:r w:rsidR="0036059C">
              <w:rPr>
                <w:rFonts w:ascii="仿宋" w:eastAsia="仿宋" w:hAnsi="仿宋" w:cs="仿宋" w:hint="eastAsia"/>
              </w:rPr>
              <w:tab/>
            </w:r>
            <w:r>
              <w:rPr>
                <w:rFonts w:ascii="仿宋" w:eastAsia="仿宋" w:hAnsi="仿宋" w:cs="仿宋" w:hint="eastAsia"/>
              </w:rPr>
              <w:fldChar w:fldCharType="begin"/>
            </w:r>
            <w:r w:rsidR="0036059C">
              <w:rPr>
                <w:rFonts w:ascii="仿宋" w:eastAsia="仿宋" w:hAnsi="仿宋" w:cs="仿宋" w:hint="eastAsia"/>
              </w:rPr>
              <w:instrText xml:space="preserve"> PAGEREF _Toc26295 \h </w:instrText>
            </w:r>
            <w:r>
              <w:rPr>
                <w:rFonts w:ascii="仿宋" w:eastAsia="仿宋" w:hAnsi="仿宋" w:cs="仿宋" w:hint="eastAsia"/>
              </w:rPr>
            </w:r>
            <w:r>
              <w:rPr>
                <w:rFonts w:ascii="仿宋" w:eastAsia="仿宋" w:hAnsi="仿宋" w:cs="仿宋" w:hint="eastAsia"/>
              </w:rPr>
              <w:fldChar w:fldCharType="separate"/>
            </w:r>
            <w:r w:rsidR="0036059C">
              <w:rPr>
                <w:rFonts w:ascii="仿宋" w:eastAsia="仿宋" w:hAnsi="仿宋" w:cs="仿宋" w:hint="eastAsia"/>
              </w:rPr>
              <w:t>49</w:t>
            </w:r>
            <w:r>
              <w:rPr>
                <w:rFonts w:ascii="仿宋" w:eastAsia="仿宋" w:hAnsi="仿宋" w:cs="仿宋" w:hint="eastAsia"/>
              </w:rPr>
              <w:fldChar w:fldCharType="end"/>
            </w:r>
          </w:hyperlink>
        </w:p>
        <w:p w:rsidR="001E7721" w:rsidRDefault="005668DF" w:rsidP="00FC1F3C">
          <w:pPr>
            <w:pStyle w:val="2"/>
            <w:tabs>
              <w:tab w:val="right" w:leader="dot" w:pos="8306"/>
            </w:tabs>
            <w:ind w:left="640"/>
            <w:rPr>
              <w:rFonts w:ascii="仿宋" w:eastAsia="仿宋" w:hAnsi="仿宋" w:cs="仿宋"/>
            </w:rPr>
          </w:pPr>
          <w:hyperlink w:anchor="_Toc2500" w:history="1">
            <w:r w:rsidR="0036059C">
              <w:rPr>
                <w:rFonts w:ascii="仿宋" w:eastAsia="仿宋" w:hAnsi="仿宋" w:cs="仿宋" w:hint="eastAsia"/>
                <w:szCs w:val="32"/>
              </w:rPr>
              <w:t>（十一） 违反环境监测管理制度的行为</w:t>
            </w:r>
            <w:r w:rsidR="0036059C">
              <w:rPr>
                <w:rFonts w:ascii="仿宋" w:eastAsia="仿宋" w:hAnsi="仿宋" w:cs="仿宋" w:hint="eastAsia"/>
              </w:rPr>
              <w:tab/>
            </w:r>
            <w:r>
              <w:rPr>
                <w:rFonts w:ascii="仿宋" w:eastAsia="仿宋" w:hAnsi="仿宋" w:cs="仿宋" w:hint="eastAsia"/>
              </w:rPr>
              <w:fldChar w:fldCharType="begin"/>
            </w:r>
            <w:r w:rsidR="0036059C">
              <w:rPr>
                <w:rFonts w:ascii="仿宋" w:eastAsia="仿宋" w:hAnsi="仿宋" w:cs="仿宋" w:hint="eastAsia"/>
              </w:rPr>
              <w:instrText xml:space="preserve"> PAGEREF _Toc2500 \h </w:instrText>
            </w:r>
            <w:r>
              <w:rPr>
                <w:rFonts w:ascii="仿宋" w:eastAsia="仿宋" w:hAnsi="仿宋" w:cs="仿宋" w:hint="eastAsia"/>
              </w:rPr>
            </w:r>
            <w:r>
              <w:rPr>
                <w:rFonts w:ascii="仿宋" w:eastAsia="仿宋" w:hAnsi="仿宋" w:cs="仿宋" w:hint="eastAsia"/>
              </w:rPr>
              <w:fldChar w:fldCharType="separate"/>
            </w:r>
            <w:r w:rsidR="0036059C">
              <w:rPr>
                <w:rFonts w:ascii="仿宋" w:eastAsia="仿宋" w:hAnsi="仿宋" w:cs="仿宋" w:hint="eastAsia"/>
              </w:rPr>
              <w:t>51</w:t>
            </w:r>
            <w:r>
              <w:rPr>
                <w:rFonts w:ascii="仿宋" w:eastAsia="仿宋" w:hAnsi="仿宋" w:cs="仿宋" w:hint="eastAsia"/>
              </w:rPr>
              <w:fldChar w:fldCharType="end"/>
            </w:r>
          </w:hyperlink>
        </w:p>
        <w:p w:rsidR="001E7721" w:rsidRDefault="005668DF" w:rsidP="00FC1F3C">
          <w:pPr>
            <w:pStyle w:val="2"/>
            <w:tabs>
              <w:tab w:val="right" w:leader="dot" w:pos="8306"/>
            </w:tabs>
            <w:ind w:left="640"/>
          </w:pPr>
          <w:hyperlink w:anchor="_Toc31233" w:history="1">
            <w:r w:rsidR="0036059C">
              <w:rPr>
                <w:rFonts w:ascii="仿宋" w:eastAsia="仿宋" w:hAnsi="仿宋" w:cs="仿宋" w:hint="eastAsia"/>
                <w:szCs w:val="32"/>
              </w:rPr>
              <w:t>（十二）第三方机构及违法责任人员的违法行为</w:t>
            </w:r>
            <w:r w:rsidR="0036059C">
              <w:rPr>
                <w:rFonts w:ascii="仿宋" w:eastAsia="仿宋" w:hAnsi="仿宋" w:cs="仿宋" w:hint="eastAsia"/>
              </w:rPr>
              <w:tab/>
            </w:r>
            <w:r>
              <w:rPr>
                <w:rFonts w:ascii="仿宋" w:eastAsia="仿宋" w:hAnsi="仿宋" w:cs="仿宋" w:hint="eastAsia"/>
              </w:rPr>
              <w:fldChar w:fldCharType="begin"/>
            </w:r>
            <w:r w:rsidR="0036059C">
              <w:rPr>
                <w:rFonts w:ascii="仿宋" w:eastAsia="仿宋" w:hAnsi="仿宋" w:cs="仿宋" w:hint="eastAsia"/>
              </w:rPr>
              <w:instrText xml:space="preserve"> PAGEREF _Toc31233 \h </w:instrText>
            </w:r>
            <w:r>
              <w:rPr>
                <w:rFonts w:ascii="仿宋" w:eastAsia="仿宋" w:hAnsi="仿宋" w:cs="仿宋" w:hint="eastAsia"/>
              </w:rPr>
            </w:r>
            <w:r>
              <w:rPr>
                <w:rFonts w:ascii="仿宋" w:eastAsia="仿宋" w:hAnsi="仿宋" w:cs="仿宋" w:hint="eastAsia"/>
              </w:rPr>
              <w:fldChar w:fldCharType="separate"/>
            </w:r>
            <w:r w:rsidR="0036059C">
              <w:rPr>
                <w:rFonts w:ascii="仿宋" w:eastAsia="仿宋" w:hAnsi="仿宋" w:cs="仿宋" w:hint="eastAsia"/>
              </w:rPr>
              <w:t>53</w:t>
            </w:r>
            <w:r>
              <w:rPr>
                <w:rFonts w:ascii="仿宋" w:eastAsia="仿宋" w:hAnsi="仿宋" w:cs="仿宋" w:hint="eastAsia"/>
              </w:rPr>
              <w:fldChar w:fldCharType="end"/>
            </w:r>
          </w:hyperlink>
        </w:p>
        <w:p w:rsidR="001E7721" w:rsidRDefault="005668DF">
          <w:pPr>
            <w:pStyle w:val="1"/>
            <w:tabs>
              <w:tab w:val="right" w:leader="dot" w:pos="8306"/>
            </w:tabs>
          </w:pPr>
          <w:hyperlink w:anchor="_Toc16209" w:history="1">
            <w:r w:rsidR="0036059C">
              <w:rPr>
                <w:rFonts w:ascii="华文中宋" w:eastAsia="华文中宋" w:hAnsi="华文中宋" w:cs="华文中宋" w:hint="eastAsia"/>
                <w:bCs/>
                <w:szCs w:val="22"/>
              </w:rPr>
              <w:t>二、通用裁量表</w:t>
            </w:r>
            <w:r w:rsidR="0036059C">
              <w:tab/>
            </w:r>
            <w:r>
              <w:fldChar w:fldCharType="begin"/>
            </w:r>
            <w:r w:rsidR="0036059C">
              <w:instrText xml:space="preserve"> PAGEREF _Toc16209 \h </w:instrText>
            </w:r>
            <w:r>
              <w:fldChar w:fldCharType="separate"/>
            </w:r>
            <w:r w:rsidR="0036059C">
              <w:t>56</w:t>
            </w:r>
            <w:r>
              <w:fldChar w:fldCharType="end"/>
            </w:r>
          </w:hyperlink>
        </w:p>
        <w:p w:rsidR="001E7721" w:rsidRDefault="005668DF">
          <w:pPr>
            <w:pStyle w:val="Default"/>
            <w:rPr>
              <w:rFonts w:eastAsia="黑体"/>
              <w:bCs/>
              <w:szCs w:val="32"/>
            </w:rPr>
          </w:pPr>
          <w:r>
            <w:rPr>
              <w:rFonts w:eastAsia="黑体" w:hint="eastAsia"/>
              <w:bCs/>
              <w:szCs w:val="32"/>
            </w:rPr>
            <w:fldChar w:fldCharType="end"/>
          </w:r>
        </w:p>
      </w:sdtContent>
    </w:sdt>
    <w:p w:rsidR="001E7721" w:rsidRDefault="001E7721">
      <w:pPr>
        <w:ind w:firstLineChars="200" w:firstLine="883"/>
        <w:jc w:val="left"/>
        <w:outlineLvl w:val="0"/>
        <w:rPr>
          <w:rFonts w:ascii="华文中宋" w:eastAsia="华文中宋" w:hAnsi="华文中宋" w:cs="华文中宋"/>
          <w:b/>
          <w:bCs/>
          <w:sz w:val="44"/>
          <w:szCs w:val="22"/>
        </w:rPr>
      </w:pPr>
    </w:p>
    <w:p w:rsidR="001E7721" w:rsidRDefault="001E7721">
      <w:pPr>
        <w:ind w:firstLineChars="200" w:firstLine="883"/>
        <w:jc w:val="left"/>
        <w:outlineLvl w:val="0"/>
        <w:rPr>
          <w:rFonts w:ascii="华文中宋" w:eastAsia="华文中宋" w:hAnsi="华文中宋" w:cs="华文中宋"/>
          <w:b/>
          <w:bCs/>
          <w:sz w:val="44"/>
          <w:szCs w:val="22"/>
        </w:rPr>
      </w:pPr>
    </w:p>
    <w:p w:rsidR="001E7721" w:rsidRDefault="0036059C">
      <w:pPr>
        <w:ind w:firstLineChars="200" w:firstLine="883"/>
        <w:jc w:val="left"/>
        <w:outlineLvl w:val="0"/>
        <w:rPr>
          <w:rFonts w:ascii="华文中宋" w:eastAsia="华文中宋" w:hAnsi="华文中宋" w:cs="华文中宋"/>
          <w:b/>
          <w:bCs/>
          <w:sz w:val="44"/>
          <w:szCs w:val="22"/>
        </w:rPr>
      </w:pPr>
      <w:bookmarkStart w:id="0" w:name="_Toc24924"/>
      <w:r>
        <w:rPr>
          <w:rFonts w:ascii="华文中宋" w:eastAsia="华文中宋" w:hAnsi="华文中宋" w:cs="华文中宋" w:hint="eastAsia"/>
          <w:b/>
          <w:bCs/>
          <w:sz w:val="44"/>
          <w:szCs w:val="22"/>
        </w:rPr>
        <w:t>一、专用裁量表</w:t>
      </w:r>
      <w:bookmarkEnd w:id="0"/>
    </w:p>
    <w:p w:rsidR="001E7721" w:rsidRDefault="0036059C">
      <w:pPr>
        <w:ind w:firstLineChars="200" w:firstLine="640"/>
        <w:outlineLvl w:val="1"/>
        <w:rPr>
          <w:rFonts w:eastAsia="方正楷体_GBK"/>
          <w:b/>
          <w:szCs w:val="32"/>
        </w:rPr>
      </w:pPr>
      <w:bookmarkStart w:id="1" w:name="_Toc7165"/>
      <w:r>
        <w:rPr>
          <w:rFonts w:eastAsia="方正楷体_GBK"/>
          <w:b/>
          <w:szCs w:val="32"/>
        </w:rPr>
        <w:lastRenderedPageBreak/>
        <w:t>（一）违反环境影响评价制度的行为</w:t>
      </w:r>
      <w:bookmarkEnd w:id="1"/>
    </w:p>
    <w:p w:rsidR="001E7721" w:rsidRDefault="0036059C">
      <w:pPr>
        <w:pStyle w:val="20"/>
        <w:rPr>
          <w:rFonts w:ascii="华文仿宋" w:eastAsia="华文仿宋" w:hAnsi="华文仿宋" w:cs="华文仿宋"/>
          <w:sz w:val="28"/>
          <w:szCs w:val="28"/>
        </w:rPr>
      </w:pPr>
      <w:r>
        <w:rPr>
          <w:rFonts w:ascii="华文仿宋" w:eastAsia="华文仿宋" w:hAnsi="华文仿宋" w:cs="华文仿宋" w:hint="eastAsia"/>
          <w:sz w:val="28"/>
          <w:szCs w:val="18"/>
        </w:rPr>
        <w:t>表1 未批先建的裁量标准</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4"/>
        <w:gridCol w:w="1820"/>
        <w:gridCol w:w="4891"/>
        <w:gridCol w:w="1483"/>
      </w:tblGrid>
      <w:tr w:rsidR="001E7721">
        <w:trPr>
          <w:trHeight w:val="680"/>
          <w:jc w:val="center"/>
        </w:trPr>
        <w:tc>
          <w:tcPr>
            <w:tcW w:w="844" w:type="dxa"/>
            <w:tcMar>
              <w:top w:w="15" w:type="dxa"/>
              <w:left w:w="15" w:type="dxa"/>
              <w:right w:w="15" w:type="dxa"/>
            </w:tcMar>
            <w:vAlign w:val="center"/>
          </w:tcPr>
          <w:p w:rsidR="001E7721" w:rsidRDefault="0036059C">
            <w:pPr>
              <w:spacing w:line="240" w:lineRule="auto"/>
              <w:ind w:firstLine="0"/>
              <w:jc w:val="center"/>
              <w:rPr>
                <w:rFonts w:ascii="宋体" w:eastAsia="宋体" w:hAnsi="宋体"/>
                <w:b/>
                <w:color w:val="000000"/>
                <w:sz w:val="21"/>
                <w:szCs w:val="21"/>
              </w:rPr>
            </w:pPr>
            <w:r>
              <w:rPr>
                <w:rFonts w:ascii="宋体" w:eastAsia="宋体" w:hAnsi="宋体"/>
                <w:b/>
                <w:color w:val="000000"/>
                <w:sz w:val="21"/>
                <w:szCs w:val="21"/>
              </w:rPr>
              <w:t>序号</w:t>
            </w:r>
          </w:p>
        </w:tc>
        <w:tc>
          <w:tcPr>
            <w:tcW w:w="1820" w:type="dxa"/>
            <w:tcMar>
              <w:top w:w="15" w:type="dxa"/>
              <w:left w:w="15" w:type="dxa"/>
              <w:right w:w="15" w:type="dxa"/>
            </w:tcMar>
            <w:vAlign w:val="center"/>
          </w:tcPr>
          <w:p w:rsidR="001E7721" w:rsidRDefault="0036059C">
            <w:pPr>
              <w:spacing w:line="240" w:lineRule="auto"/>
              <w:ind w:firstLine="0"/>
              <w:jc w:val="center"/>
              <w:rPr>
                <w:rFonts w:ascii="宋体" w:eastAsia="宋体" w:hAnsi="宋体"/>
                <w:b/>
                <w:color w:val="000000"/>
                <w:sz w:val="21"/>
                <w:szCs w:val="21"/>
              </w:rPr>
            </w:pPr>
            <w:r>
              <w:rPr>
                <w:rFonts w:ascii="宋体" w:eastAsia="宋体" w:hAnsi="宋体"/>
                <w:b/>
                <w:color w:val="000000"/>
                <w:sz w:val="21"/>
                <w:szCs w:val="21"/>
              </w:rPr>
              <w:t>裁量因素</w:t>
            </w:r>
          </w:p>
        </w:tc>
        <w:tc>
          <w:tcPr>
            <w:tcW w:w="4891" w:type="dxa"/>
            <w:tcMar>
              <w:top w:w="15" w:type="dxa"/>
              <w:left w:w="15" w:type="dxa"/>
              <w:right w:w="15" w:type="dxa"/>
            </w:tcMar>
            <w:vAlign w:val="center"/>
          </w:tcPr>
          <w:p w:rsidR="001E7721" w:rsidRDefault="0036059C">
            <w:pPr>
              <w:spacing w:line="240" w:lineRule="auto"/>
              <w:ind w:firstLine="0"/>
              <w:jc w:val="center"/>
              <w:rPr>
                <w:rFonts w:ascii="宋体" w:eastAsia="宋体" w:hAnsi="宋体"/>
                <w:b/>
                <w:color w:val="000000"/>
                <w:sz w:val="21"/>
                <w:szCs w:val="21"/>
              </w:rPr>
            </w:pPr>
            <w:r>
              <w:rPr>
                <w:rFonts w:ascii="宋体" w:eastAsia="宋体" w:hAnsi="宋体"/>
                <w:b/>
                <w:color w:val="000000"/>
                <w:sz w:val="21"/>
                <w:szCs w:val="21"/>
              </w:rPr>
              <w:t>裁量因子</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b/>
                <w:bCs/>
                <w:color w:val="000000"/>
                <w:sz w:val="21"/>
                <w:szCs w:val="21"/>
              </w:rPr>
            </w:pPr>
            <w:r>
              <w:rPr>
                <w:rFonts w:ascii="宋体" w:eastAsia="宋体" w:hAnsi="宋体"/>
                <w:b/>
                <w:bCs/>
                <w:sz w:val="21"/>
                <w:szCs w:val="21"/>
              </w:rPr>
              <w:t>裁量百分值</w:t>
            </w:r>
          </w:p>
        </w:tc>
      </w:tr>
      <w:tr w:rsidR="001E7721">
        <w:trPr>
          <w:trHeight w:val="680"/>
          <w:jc w:val="center"/>
        </w:trPr>
        <w:tc>
          <w:tcPr>
            <w:tcW w:w="7555" w:type="dxa"/>
            <w:gridSpan w:val="3"/>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裁量起点</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20%</w:t>
            </w:r>
          </w:p>
        </w:tc>
      </w:tr>
      <w:tr w:rsidR="001E7721">
        <w:trPr>
          <w:trHeight w:val="454"/>
          <w:jc w:val="center"/>
        </w:trPr>
        <w:tc>
          <w:tcPr>
            <w:tcW w:w="844" w:type="dxa"/>
            <w:vMerge w:val="restart"/>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w:t>
            </w:r>
          </w:p>
        </w:tc>
        <w:tc>
          <w:tcPr>
            <w:tcW w:w="1820" w:type="dxa"/>
            <w:vMerge w:val="restart"/>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项目应报批的环评文件类别</w:t>
            </w: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报告表</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trHeight w:val="454"/>
          <w:jc w:val="center"/>
        </w:trPr>
        <w:tc>
          <w:tcPr>
            <w:tcW w:w="844"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1820"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报告书且未实施排污许可证重点管理</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r>
      <w:tr w:rsidR="001E7721">
        <w:trPr>
          <w:trHeight w:val="454"/>
          <w:jc w:val="center"/>
        </w:trPr>
        <w:tc>
          <w:tcPr>
            <w:tcW w:w="844"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1820"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报告书且实施排污许可证重点管理</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10%</w:t>
            </w:r>
          </w:p>
        </w:tc>
      </w:tr>
      <w:tr w:rsidR="001E7721">
        <w:trPr>
          <w:trHeight w:val="454"/>
          <w:jc w:val="center"/>
        </w:trPr>
        <w:tc>
          <w:tcPr>
            <w:tcW w:w="844" w:type="dxa"/>
            <w:vMerge w:val="restart"/>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2</w:t>
            </w:r>
          </w:p>
        </w:tc>
        <w:tc>
          <w:tcPr>
            <w:tcW w:w="1820" w:type="dxa"/>
            <w:vMerge w:val="restart"/>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建设项目地点</w:t>
            </w: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在生态保护红线区域外</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trHeight w:val="454"/>
          <w:jc w:val="center"/>
        </w:trPr>
        <w:tc>
          <w:tcPr>
            <w:tcW w:w="844"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1820"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在生态保护红线区域内（除自然保护地核心保护区、饮用水水源一级保护区外）</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自然保护地一般控制区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饮用水水源二级保护区</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hint="eastAsia"/>
                <w:color w:val="000000"/>
                <w:sz w:val="21"/>
                <w:szCs w:val="21"/>
              </w:rPr>
              <w:t>6</w:t>
            </w:r>
            <w:r>
              <w:rPr>
                <w:rFonts w:ascii="宋体" w:eastAsia="宋体" w:hAnsi="宋体"/>
                <w:color w:val="000000"/>
                <w:sz w:val="21"/>
                <w:szCs w:val="21"/>
              </w:rPr>
              <w:t>%</w:t>
            </w:r>
          </w:p>
        </w:tc>
      </w:tr>
      <w:tr w:rsidR="001E7721">
        <w:trPr>
          <w:trHeight w:val="454"/>
          <w:jc w:val="center"/>
        </w:trPr>
        <w:tc>
          <w:tcPr>
            <w:tcW w:w="844"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1820"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自然保护地核心保护区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饮用水水源一级保护区</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w:t>
            </w:r>
            <w:r>
              <w:rPr>
                <w:rFonts w:ascii="宋体" w:eastAsia="宋体" w:hAnsi="宋体" w:hint="eastAsia"/>
                <w:color w:val="000000"/>
                <w:sz w:val="21"/>
                <w:szCs w:val="21"/>
              </w:rPr>
              <w:t>5</w:t>
            </w:r>
            <w:r>
              <w:rPr>
                <w:rFonts w:ascii="宋体" w:eastAsia="宋体" w:hAnsi="宋体"/>
                <w:color w:val="000000"/>
                <w:sz w:val="21"/>
                <w:szCs w:val="21"/>
              </w:rPr>
              <w:t>%</w:t>
            </w:r>
          </w:p>
        </w:tc>
      </w:tr>
      <w:tr w:rsidR="001E7721">
        <w:trPr>
          <w:trHeight w:val="454"/>
          <w:jc w:val="center"/>
        </w:trPr>
        <w:tc>
          <w:tcPr>
            <w:tcW w:w="844" w:type="dxa"/>
            <w:vMerge w:val="restart"/>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3</w:t>
            </w:r>
          </w:p>
        </w:tc>
        <w:tc>
          <w:tcPr>
            <w:tcW w:w="1820" w:type="dxa"/>
            <w:vMerge w:val="restart"/>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项目建设进程</w:t>
            </w: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基础建设阶段</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trHeight w:val="454"/>
          <w:jc w:val="center"/>
        </w:trPr>
        <w:tc>
          <w:tcPr>
            <w:tcW w:w="844"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1820"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设备安装阶段</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r>
      <w:tr w:rsidR="001E7721">
        <w:trPr>
          <w:trHeight w:val="454"/>
          <w:jc w:val="center"/>
        </w:trPr>
        <w:tc>
          <w:tcPr>
            <w:tcW w:w="844"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1820"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投入生产/使用阶段</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w:t>
            </w:r>
            <w:r>
              <w:rPr>
                <w:rFonts w:ascii="宋体" w:eastAsia="宋体" w:hAnsi="宋体" w:hint="eastAsia"/>
                <w:color w:val="000000"/>
                <w:sz w:val="21"/>
                <w:szCs w:val="21"/>
              </w:rPr>
              <w:t>5</w:t>
            </w:r>
            <w:r>
              <w:rPr>
                <w:rFonts w:ascii="宋体" w:eastAsia="宋体" w:hAnsi="宋体"/>
                <w:color w:val="000000"/>
                <w:sz w:val="21"/>
                <w:szCs w:val="21"/>
              </w:rPr>
              <w:t>%</w:t>
            </w:r>
          </w:p>
        </w:tc>
      </w:tr>
      <w:tr w:rsidR="001E7721">
        <w:trPr>
          <w:trHeight w:val="454"/>
          <w:jc w:val="center"/>
        </w:trPr>
        <w:tc>
          <w:tcPr>
            <w:tcW w:w="844" w:type="dxa"/>
            <w:vMerge w:val="restart"/>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4</w:t>
            </w:r>
          </w:p>
        </w:tc>
        <w:tc>
          <w:tcPr>
            <w:tcW w:w="1820" w:type="dxa"/>
            <w:vMerge w:val="restart"/>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违法行为持续时间</w:t>
            </w: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sz w:val="21"/>
                <w:szCs w:val="21"/>
              </w:rPr>
              <w:t>不足3个月</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0%</w:t>
            </w:r>
          </w:p>
        </w:tc>
      </w:tr>
      <w:tr w:rsidR="001E7721">
        <w:trPr>
          <w:trHeight w:val="454"/>
          <w:jc w:val="center"/>
        </w:trPr>
        <w:tc>
          <w:tcPr>
            <w:tcW w:w="844"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1820"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sz w:val="21"/>
                <w:szCs w:val="21"/>
              </w:rPr>
              <w:t>3个月以上不足6个月</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3%</w:t>
            </w:r>
          </w:p>
        </w:tc>
      </w:tr>
      <w:tr w:rsidR="001E7721">
        <w:trPr>
          <w:trHeight w:val="454"/>
          <w:jc w:val="center"/>
        </w:trPr>
        <w:tc>
          <w:tcPr>
            <w:tcW w:w="844"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1820"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6个月以上不足12个月</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r>
      <w:tr w:rsidR="001E7721">
        <w:trPr>
          <w:trHeight w:val="454"/>
          <w:jc w:val="center"/>
        </w:trPr>
        <w:tc>
          <w:tcPr>
            <w:tcW w:w="844"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1820"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sz w:val="21"/>
                <w:szCs w:val="21"/>
              </w:rPr>
              <w:t>12个月以上</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16%</w:t>
            </w:r>
          </w:p>
        </w:tc>
      </w:tr>
      <w:tr w:rsidR="001E7721">
        <w:trPr>
          <w:trHeight w:val="454"/>
          <w:jc w:val="center"/>
        </w:trPr>
        <w:tc>
          <w:tcPr>
            <w:tcW w:w="844" w:type="dxa"/>
            <w:vMerge w:val="restart"/>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c>
          <w:tcPr>
            <w:tcW w:w="1820" w:type="dxa"/>
            <w:vMerge w:val="restart"/>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环境违法次数</w:t>
            </w:r>
          </w:p>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（两年内，含本次）</w:t>
            </w: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1次</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trHeight w:val="454"/>
          <w:jc w:val="center"/>
        </w:trPr>
        <w:tc>
          <w:tcPr>
            <w:tcW w:w="844"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1820"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2次</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3%</w:t>
            </w:r>
          </w:p>
        </w:tc>
      </w:tr>
      <w:tr w:rsidR="001E7721">
        <w:trPr>
          <w:trHeight w:val="454"/>
          <w:jc w:val="center"/>
        </w:trPr>
        <w:tc>
          <w:tcPr>
            <w:tcW w:w="844"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1820"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3次</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8%</w:t>
            </w:r>
          </w:p>
        </w:tc>
      </w:tr>
      <w:tr w:rsidR="001E7721">
        <w:trPr>
          <w:trHeight w:val="454"/>
          <w:jc w:val="center"/>
        </w:trPr>
        <w:tc>
          <w:tcPr>
            <w:tcW w:w="844"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1820"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19%</w:t>
            </w:r>
          </w:p>
        </w:tc>
      </w:tr>
      <w:tr w:rsidR="001E7721">
        <w:trPr>
          <w:trHeight w:val="454"/>
          <w:jc w:val="center"/>
        </w:trPr>
        <w:tc>
          <w:tcPr>
            <w:tcW w:w="844" w:type="dxa"/>
            <w:vMerge w:val="restart"/>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6</w:t>
            </w:r>
          </w:p>
        </w:tc>
        <w:tc>
          <w:tcPr>
            <w:tcW w:w="1820" w:type="dxa"/>
            <w:vMerge w:val="restart"/>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（一年内）</w:t>
            </w: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无</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trHeight w:val="454"/>
          <w:jc w:val="center"/>
        </w:trPr>
        <w:tc>
          <w:tcPr>
            <w:tcW w:w="844"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1820" w:type="dxa"/>
            <w:vMerge/>
            <w:tcMar>
              <w:top w:w="15" w:type="dxa"/>
              <w:left w:w="15" w:type="dxa"/>
              <w:right w:w="15" w:type="dxa"/>
            </w:tcMar>
            <w:vAlign w:val="center"/>
          </w:tcPr>
          <w:p w:rsidR="001E7721" w:rsidRDefault="001E7721">
            <w:pPr>
              <w:spacing w:line="240" w:lineRule="auto"/>
              <w:ind w:firstLine="0"/>
              <w:jc w:val="center"/>
              <w:rPr>
                <w:rFonts w:ascii="宋体" w:eastAsia="宋体" w:hAnsi="宋体"/>
                <w:color w:val="000000"/>
                <w:sz w:val="21"/>
                <w:szCs w:val="21"/>
              </w:rPr>
            </w:pPr>
          </w:p>
        </w:tc>
        <w:tc>
          <w:tcPr>
            <w:tcW w:w="4891" w:type="dxa"/>
            <w:tcMar>
              <w:top w:w="15" w:type="dxa"/>
              <w:left w:w="15" w:type="dxa"/>
              <w:right w:w="15" w:type="dxa"/>
            </w:tcMar>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有投诉且经核实</w:t>
            </w:r>
          </w:p>
        </w:tc>
        <w:tc>
          <w:tcPr>
            <w:tcW w:w="1483" w:type="dxa"/>
            <w:tcMar>
              <w:top w:w="15" w:type="dxa"/>
              <w:left w:w="15" w:type="dxa"/>
              <w:right w:w="15" w:type="dxa"/>
            </w:tcMar>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环境影响评价法》第三十一条第一款规定的“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lastRenderedPageBreak/>
        <w:t>2、</w:t>
      </w:r>
      <w:r>
        <w:rPr>
          <w:rFonts w:ascii="宋体" w:eastAsia="宋体" w:hAnsi="宋体"/>
          <w:sz w:val="21"/>
          <w:szCs w:val="21"/>
        </w:rPr>
        <w:t>本表裁量的计算方法为：罚款金额＝裁量百分值总和×建设项目总投资额×5%。</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违法行为持续时间是指开工建设至发现违法行为之日（不含本日）的时间，不扣除中间停止建设的时间。</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自然保护地未纳入生态保护红线区域的，按照自然保护地一般控制区进行裁量。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自发现本次违法行为之日（不包含本日）起向前追溯两年发生的所有环境违法行为次数。对同一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8、</w:t>
      </w:r>
      <w:r>
        <w:rPr>
          <w:rFonts w:ascii="宋体" w:eastAsia="宋体" w:hAnsi="宋体"/>
          <w:sz w:val="21"/>
          <w:szCs w:val="21"/>
        </w:rPr>
        <w:t xml:space="preserve">法律法规等有其他规定的，从其规定。 </w:t>
      </w:r>
    </w:p>
    <w:p w:rsidR="001E7721" w:rsidRDefault="0036059C">
      <w:pPr>
        <w:ind w:firstLineChars="200" w:firstLine="420"/>
        <w:outlineLvl w:val="1"/>
        <w:rPr>
          <w:rFonts w:eastAsia="方正楷体_GBK"/>
          <w:b/>
          <w:szCs w:val="32"/>
        </w:rPr>
      </w:pPr>
      <w:r>
        <w:rPr>
          <w:rFonts w:ascii="宋体" w:eastAsia="宋体" w:hAnsi="宋体"/>
          <w:sz w:val="21"/>
          <w:szCs w:val="21"/>
        </w:rPr>
        <w:br w:type="page"/>
      </w:r>
      <w:bookmarkStart w:id="2" w:name="_Toc27761"/>
      <w:r>
        <w:rPr>
          <w:rFonts w:eastAsia="方正楷体_GBK"/>
          <w:b/>
          <w:szCs w:val="32"/>
        </w:rPr>
        <w:lastRenderedPageBreak/>
        <w:t>（二）违反建设项目</w:t>
      </w:r>
      <w:r>
        <w:rPr>
          <w:rFonts w:eastAsia="方正楷体_GBK"/>
          <w:b/>
          <w:szCs w:val="32"/>
        </w:rPr>
        <w:t>“</w:t>
      </w:r>
      <w:r>
        <w:rPr>
          <w:rFonts w:eastAsia="方正楷体_GBK"/>
          <w:b/>
          <w:szCs w:val="32"/>
        </w:rPr>
        <w:t>三同时</w:t>
      </w:r>
      <w:r>
        <w:rPr>
          <w:rFonts w:eastAsia="方正楷体_GBK"/>
          <w:b/>
          <w:szCs w:val="32"/>
        </w:rPr>
        <w:t>”</w:t>
      </w:r>
      <w:r>
        <w:rPr>
          <w:rFonts w:eastAsia="方正楷体_GBK"/>
          <w:b/>
          <w:szCs w:val="32"/>
        </w:rPr>
        <w:t>制度的行为</w:t>
      </w:r>
      <w:bookmarkEnd w:id="2"/>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表2-1 需要配套建设的环境保护设施未建成，</w:t>
      </w:r>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投入生产使用的裁量标准</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2025"/>
        <w:gridCol w:w="4155"/>
        <w:gridCol w:w="990"/>
        <w:gridCol w:w="990"/>
      </w:tblGrid>
      <w:tr w:rsidR="001E7721">
        <w:trPr>
          <w:cantSplit/>
          <w:trHeight w:val="454"/>
          <w:jc w:val="center"/>
        </w:trPr>
        <w:tc>
          <w:tcPr>
            <w:tcW w:w="885"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025"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4155"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color w:val="000000"/>
                <w:sz w:val="21"/>
                <w:szCs w:val="21"/>
              </w:rPr>
              <w:t>裁量因子</w:t>
            </w:r>
          </w:p>
        </w:tc>
        <w:tc>
          <w:tcPr>
            <w:tcW w:w="1980" w:type="dxa"/>
            <w:gridSpan w:val="2"/>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454"/>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2025" w:type="dxa"/>
            <w:vMerge/>
            <w:vAlign w:val="center"/>
          </w:tcPr>
          <w:p w:rsidR="001E7721" w:rsidRDefault="001E7721">
            <w:pPr>
              <w:spacing w:line="240" w:lineRule="auto"/>
              <w:ind w:firstLine="0"/>
              <w:jc w:val="center"/>
              <w:rPr>
                <w:rFonts w:ascii="宋体" w:eastAsia="宋体" w:hAnsi="宋体"/>
                <w:sz w:val="21"/>
                <w:szCs w:val="21"/>
              </w:rPr>
            </w:pPr>
          </w:p>
        </w:tc>
        <w:tc>
          <w:tcPr>
            <w:tcW w:w="4155" w:type="dxa"/>
            <w:vMerge/>
            <w:vAlign w:val="center"/>
          </w:tcPr>
          <w:p w:rsidR="001E7721" w:rsidRDefault="001E7721">
            <w:pPr>
              <w:spacing w:line="240" w:lineRule="auto"/>
              <w:ind w:firstLine="0"/>
              <w:jc w:val="center"/>
              <w:rPr>
                <w:rFonts w:ascii="宋体" w:eastAsia="宋体" w:hAnsi="宋体"/>
                <w:sz w:val="21"/>
                <w:szCs w:val="21"/>
              </w:rPr>
            </w:pPr>
          </w:p>
        </w:tc>
        <w:tc>
          <w:tcPr>
            <w:tcW w:w="99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及时</w:t>
            </w:r>
          </w:p>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改正</w:t>
            </w:r>
          </w:p>
        </w:tc>
        <w:tc>
          <w:tcPr>
            <w:tcW w:w="99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逾期不改正</w:t>
            </w:r>
          </w:p>
        </w:tc>
      </w:tr>
      <w:tr w:rsidR="001E7721">
        <w:trPr>
          <w:cantSplit/>
          <w:trHeight w:val="680"/>
          <w:jc w:val="center"/>
        </w:trPr>
        <w:tc>
          <w:tcPr>
            <w:tcW w:w="7065" w:type="dxa"/>
            <w:gridSpan w:val="3"/>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20%</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50%</w:t>
            </w:r>
          </w:p>
        </w:tc>
      </w:tr>
      <w:tr w:rsidR="001E7721">
        <w:trPr>
          <w:cantSplit/>
          <w:trHeight w:val="454"/>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02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项目应报批的环评文件类别</w:t>
            </w:r>
          </w:p>
        </w:tc>
        <w:tc>
          <w:tcPr>
            <w:tcW w:w="415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报告表</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54"/>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2025" w:type="dxa"/>
            <w:vMerge/>
            <w:vAlign w:val="center"/>
          </w:tcPr>
          <w:p w:rsidR="001E7721" w:rsidRDefault="001E7721">
            <w:pPr>
              <w:spacing w:line="240" w:lineRule="auto"/>
              <w:ind w:firstLine="0"/>
              <w:jc w:val="center"/>
              <w:rPr>
                <w:rFonts w:ascii="宋体" w:eastAsia="宋体" w:hAnsi="宋体"/>
                <w:sz w:val="21"/>
                <w:szCs w:val="21"/>
              </w:rPr>
            </w:pPr>
          </w:p>
        </w:tc>
        <w:tc>
          <w:tcPr>
            <w:tcW w:w="415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报告书且未实施排污许可证重点管理</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r>
      <w:tr w:rsidR="001E7721">
        <w:trPr>
          <w:cantSplit/>
          <w:trHeight w:val="454"/>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2025" w:type="dxa"/>
            <w:vMerge/>
            <w:vAlign w:val="center"/>
          </w:tcPr>
          <w:p w:rsidR="001E7721" w:rsidRDefault="001E7721">
            <w:pPr>
              <w:spacing w:line="240" w:lineRule="auto"/>
              <w:ind w:firstLine="0"/>
              <w:jc w:val="center"/>
              <w:rPr>
                <w:rFonts w:ascii="宋体" w:eastAsia="宋体" w:hAnsi="宋体"/>
                <w:sz w:val="21"/>
                <w:szCs w:val="21"/>
              </w:rPr>
            </w:pPr>
          </w:p>
        </w:tc>
        <w:tc>
          <w:tcPr>
            <w:tcW w:w="415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报告书且实施排污许可证重点管理</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10%</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10%</w:t>
            </w:r>
          </w:p>
        </w:tc>
      </w:tr>
      <w:tr w:rsidR="001E7721">
        <w:trPr>
          <w:cantSplit/>
          <w:trHeight w:val="454"/>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02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污染防治设施</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建设情况</w:t>
            </w:r>
          </w:p>
        </w:tc>
        <w:tc>
          <w:tcPr>
            <w:tcW w:w="415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sz w:val="21"/>
                <w:szCs w:val="21"/>
              </w:rPr>
              <w:t>仅建设部分，主体工程即投入使用</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cantSplit/>
          <w:trHeight w:val="454"/>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2025" w:type="dxa"/>
            <w:vMerge/>
            <w:vAlign w:val="center"/>
          </w:tcPr>
          <w:p w:rsidR="001E7721" w:rsidRDefault="001E7721">
            <w:pPr>
              <w:spacing w:line="240" w:lineRule="auto"/>
              <w:ind w:firstLine="0"/>
              <w:jc w:val="center"/>
              <w:rPr>
                <w:rFonts w:ascii="宋体" w:eastAsia="宋体" w:hAnsi="宋体"/>
                <w:sz w:val="21"/>
                <w:szCs w:val="21"/>
              </w:rPr>
            </w:pPr>
          </w:p>
        </w:tc>
        <w:tc>
          <w:tcPr>
            <w:tcW w:w="415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sz w:val="21"/>
                <w:szCs w:val="21"/>
              </w:rPr>
              <w:t>未建设，主体工程即投入使用</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12%</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12%</w:t>
            </w:r>
          </w:p>
        </w:tc>
      </w:tr>
      <w:tr w:rsidR="001E7721">
        <w:trPr>
          <w:cantSplit/>
          <w:trHeight w:val="454"/>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02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建设项目地点</w:t>
            </w:r>
          </w:p>
        </w:tc>
        <w:tc>
          <w:tcPr>
            <w:tcW w:w="415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在生态保护红线区域外</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cantSplit/>
          <w:trHeight w:val="454"/>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2025" w:type="dxa"/>
            <w:vMerge/>
            <w:vAlign w:val="center"/>
          </w:tcPr>
          <w:p w:rsidR="001E7721" w:rsidRDefault="001E7721">
            <w:pPr>
              <w:spacing w:line="240" w:lineRule="auto"/>
              <w:ind w:firstLine="0"/>
              <w:jc w:val="center"/>
              <w:rPr>
                <w:rFonts w:ascii="宋体" w:eastAsia="宋体" w:hAnsi="宋体"/>
                <w:sz w:val="21"/>
                <w:szCs w:val="21"/>
              </w:rPr>
            </w:pPr>
          </w:p>
        </w:tc>
        <w:tc>
          <w:tcPr>
            <w:tcW w:w="415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在生态保护红线区域内（除自然保护地核心保护区、饮用水水源一级保护区外）</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自然保护地一般控制区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饮用水水源二级保护区</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hint="eastAsia"/>
                <w:color w:val="000000"/>
                <w:sz w:val="21"/>
                <w:szCs w:val="21"/>
              </w:rPr>
              <w:t>6</w:t>
            </w:r>
            <w:r>
              <w:rPr>
                <w:rFonts w:ascii="宋体" w:eastAsia="宋体" w:hAnsi="宋体"/>
                <w:color w:val="000000"/>
                <w:sz w:val="21"/>
                <w:szCs w:val="21"/>
              </w:rPr>
              <w:t>%</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hint="eastAsia"/>
                <w:color w:val="000000"/>
                <w:sz w:val="21"/>
                <w:szCs w:val="21"/>
              </w:rPr>
              <w:t>6</w:t>
            </w:r>
            <w:r>
              <w:rPr>
                <w:rFonts w:ascii="宋体" w:eastAsia="宋体" w:hAnsi="宋体"/>
                <w:color w:val="000000"/>
                <w:sz w:val="21"/>
                <w:szCs w:val="21"/>
              </w:rPr>
              <w:t>%</w:t>
            </w:r>
          </w:p>
        </w:tc>
      </w:tr>
      <w:tr w:rsidR="001E7721">
        <w:trPr>
          <w:cantSplit/>
          <w:trHeight w:val="454"/>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2025" w:type="dxa"/>
            <w:vMerge/>
            <w:vAlign w:val="center"/>
          </w:tcPr>
          <w:p w:rsidR="001E7721" w:rsidRDefault="001E7721">
            <w:pPr>
              <w:spacing w:line="240" w:lineRule="auto"/>
              <w:ind w:firstLine="0"/>
              <w:jc w:val="center"/>
              <w:rPr>
                <w:rFonts w:ascii="宋体" w:eastAsia="宋体" w:hAnsi="宋体"/>
                <w:sz w:val="21"/>
                <w:szCs w:val="21"/>
              </w:rPr>
            </w:pPr>
          </w:p>
        </w:tc>
        <w:tc>
          <w:tcPr>
            <w:tcW w:w="415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自然保护地核心保护区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饮用水水源一级保护区</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15%</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15%</w:t>
            </w:r>
          </w:p>
        </w:tc>
      </w:tr>
      <w:tr w:rsidR="001E7721">
        <w:trPr>
          <w:cantSplit/>
          <w:trHeight w:val="454"/>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02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排放污染物种类</w:t>
            </w:r>
          </w:p>
        </w:tc>
        <w:tc>
          <w:tcPr>
            <w:tcW w:w="415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未排放污染物</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cantSplit/>
          <w:trHeight w:val="454"/>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2025" w:type="dxa"/>
            <w:vMerge/>
            <w:vAlign w:val="center"/>
          </w:tcPr>
          <w:p w:rsidR="001E7721" w:rsidRDefault="001E7721">
            <w:pPr>
              <w:spacing w:line="240" w:lineRule="auto"/>
              <w:ind w:firstLine="0"/>
              <w:jc w:val="center"/>
              <w:rPr>
                <w:rFonts w:ascii="宋体" w:eastAsia="宋体" w:hAnsi="宋体"/>
                <w:sz w:val="21"/>
                <w:szCs w:val="21"/>
              </w:rPr>
            </w:pPr>
          </w:p>
        </w:tc>
        <w:tc>
          <w:tcPr>
            <w:tcW w:w="415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除有毒有害污染物以外的其他污染物</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r>
      <w:tr w:rsidR="001E7721">
        <w:trPr>
          <w:cantSplit/>
          <w:trHeight w:val="454"/>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2025" w:type="dxa"/>
            <w:vMerge/>
            <w:vAlign w:val="center"/>
          </w:tcPr>
          <w:p w:rsidR="001E7721" w:rsidRDefault="001E7721">
            <w:pPr>
              <w:spacing w:line="240" w:lineRule="auto"/>
              <w:ind w:firstLine="0"/>
              <w:jc w:val="center"/>
              <w:rPr>
                <w:rFonts w:ascii="宋体" w:eastAsia="宋体" w:hAnsi="宋体"/>
                <w:sz w:val="21"/>
                <w:szCs w:val="21"/>
              </w:rPr>
            </w:pPr>
          </w:p>
        </w:tc>
        <w:tc>
          <w:tcPr>
            <w:tcW w:w="415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有毒有害污染物</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13%</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13%</w:t>
            </w:r>
          </w:p>
        </w:tc>
      </w:tr>
      <w:tr w:rsidR="001E7721">
        <w:trPr>
          <w:cantSplit/>
          <w:trHeight w:val="454"/>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202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违法行为持续</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时间</w:t>
            </w:r>
          </w:p>
        </w:tc>
        <w:tc>
          <w:tcPr>
            <w:tcW w:w="415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不足6个月</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54"/>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2025" w:type="dxa"/>
            <w:vMerge/>
            <w:vAlign w:val="center"/>
          </w:tcPr>
          <w:p w:rsidR="001E7721" w:rsidRDefault="001E7721">
            <w:pPr>
              <w:spacing w:line="240" w:lineRule="auto"/>
              <w:ind w:firstLine="0"/>
              <w:jc w:val="center"/>
              <w:rPr>
                <w:rFonts w:ascii="宋体" w:eastAsia="宋体" w:hAnsi="宋体"/>
                <w:sz w:val="21"/>
                <w:szCs w:val="21"/>
              </w:rPr>
            </w:pPr>
          </w:p>
        </w:tc>
        <w:tc>
          <w:tcPr>
            <w:tcW w:w="415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6个月以上不足12个月</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54"/>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2025" w:type="dxa"/>
            <w:vMerge/>
            <w:vAlign w:val="center"/>
          </w:tcPr>
          <w:p w:rsidR="001E7721" w:rsidRDefault="001E7721">
            <w:pPr>
              <w:spacing w:line="240" w:lineRule="auto"/>
              <w:ind w:firstLine="0"/>
              <w:jc w:val="center"/>
              <w:rPr>
                <w:rFonts w:ascii="宋体" w:eastAsia="宋体" w:hAnsi="宋体"/>
                <w:sz w:val="21"/>
                <w:szCs w:val="21"/>
              </w:rPr>
            </w:pPr>
          </w:p>
        </w:tc>
        <w:tc>
          <w:tcPr>
            <w:tcW w:w="415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12个月以上</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54"/>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202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环境违法次数（两年内，含本次）</w:t>
            </w:r>
          </w:p>
        </w:tc>
        <w:tc>
          <w:tcPr>
            <w:tcW w:w="415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1次</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w:t>
            </w:r>
          </w:p>
        </w:tc>
      </w:tr>
      <w:tr w:rsidR="001E7721">
        <w:trPr>
          <w:cantSplit/>
          <w:trHeight w:val="454"/>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2025" w:type="dxa"/>
            <w:vMerge/>
            <w:vAlign w:val="center"/>
          </w:tcPr>
          <w:p w:rsidR="001E7721" w:rsidRDefault="001E7721">
            <w:pPr>
              <w:spacing w:line="240" w:lineRule="auto"/>
              <w:ind w:firstLine="0"/>
              <w:jc w:val="center"/>
              <w:rPr>
                <w:rFonts w:ascii="宋体" w:eastAsia="宋体" w:hAnsi="宋体"/>
                <w:sz w:val="21"/>
                <w:szCs w:val="21"/>
              </w:rPr>
            </w:pPr>
          </w:p>
        </w:tc>
        <w:tc>
          <w:tcPr>
            <w:tcW w:w="415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2次</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4%</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w:t>
            </w:r>
          </w:p>
        </w:tc>
      </w:tr>
      <w:tr w:rsidR="001E7721">
        <w:trPr>
          <w:cantSplit/>
          <w:trHeight w:val="454"/>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2025" w:type="dxa"/>
            <w:vMerge/>
            <w:vAlign w:val="center"/>
          </w:tcPr>
          <w:p w:rsidR="001E7721" w:rsidRDefault="001E7721">
            <w:pPr>
              <w:spacing w:line="240" w:lineRule="auto"/>
              <w:ind w:firstLine="0"/>
              <w:jc w:val="center"/>
              <w:rPr>
                <w:rFonts w:ascii="宋体" w:eastAsia="宋体" w:hAnsi="宋体"/>
                <w:sz w:val="21"/>
                <w:szCs w:val="21"/>
              </w:rPr>
            </w:pPr>
          </w:p>
        </w:tc>
        <w:tc>
          <w:tcPr>
            <w:tcW w:w="415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3次</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8%</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w:t>
            </w:r>
          </w:p>
        </w:tc>
      </w:tr>
      <w:tr w:rsidR="001E7721">
        <w:trPr>
          <w:cantSplit/>
          <w:trHeight w:val="454"/>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2025" w:type="dxa"/>
            <w:vMerge/>
            <w:vAlign w:val="center"/>
          </w:tcPr>
          <w:p w:rsidR="001E7721" w:rsidRDefault="001E7721">
            <w:pPr>
              <w:spacing w:line="240" w:lineRule="auto"/>
              <w:ind w:firstLine="0"/>
              <w:jc w:val="center"/>
              <w:rPr>
                <w:rFonts w:ascii="宋体" w:eastAsia="宋体" w:hAnsi="宋体"/>
                <w:sz w:val="21"/>
                <w:szCs w:val="21"/>
              </w:rPr>
            </w:pPr>
          </w:p>
        </w:tc>
        <w:tc>
          <w:tcPr>
            <w:tcW w:w="415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14%</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w:t>
            </w:r>
          </w:p>
        </w:tc>
      </w:tr>
      <w:tr w:rsidR="001E7721">
        <w:trPr>
          <w:cantSplit/>
          <w:trHeight w:val="454"/>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c>
          <w:tcPr>
            <w:tcW w:w="2025"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415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无</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w:t>
            </w:r>
          </w:p>
        </w:tc>
      </w:tr>
      <w:tr w:rsidR="001E7721">
        <w:trPr>
          <w:cantSplit/>
          <w:trHeight w:val="454"/>
          <w:jc w:val="center"/>
        </w:trPr>
        <w:tc>
          <w:tcPr>
            <w:tcW w:w="885" w:type="dxa"/>
            <w:vMerge/>
            <w:vAlign w:val="center"/>
          </w:tcPr>
          <w:p w:rsidR="001E7721" w:rsidRDefault="001E7721">
            <w:pPr>
              <w:spacing w:line="240" w:lineRule="auto"/>
              <w:ind w:firstLine="0"/>
              <w:jc w:val="center"/>
              <w:rPr>
                <w:rFonts w:ascii="宋体" w:eastAsia="宋体" w:hAnsi="宋体"/>
                <w:b/>
                <w:bCs/>
                <w:sz w:val="21"/>
                <w:szCs w:val="21"/>
              </w:rPr>
            </w:pPr>
          </w:p>
        </w:tc>
        <w:tc>
          <w:tcPr>
            <w:tcW w:w="2025" w:type="dxa"/>
            <w:vMerge/>
            <w:vAlign w:val="center"/>
          </w:tcPr>
          <w:p w:rsidR="001E7721" w:rsidRDefault="001E7721">
            <w:pPr>
              <w:spacing w:line="240" w:lineRule="auto"/>
              <w:ind w:firstLine="0"/>
              <w:jc w:val="center"/>
              <w:rPr>
                <w:rFonts w:ascii="宋体" w:eastAsia="宋体" w:hAnsi="宋体"/>
                <w:sz w:val="21"/>
                <w:szCs w:val="21"/>
              </w:rPr>
            </w:pPr>
          </w:p>
        </w:tc>
        <w:tc>
          <w:tcPr>
            <w:tcW w:w="415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有投诉且经核实</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注：1、本表适用于《建设项目环境保护管理条例》第二十三条规定“违反本条例规定，</w:t>
      </w:r>
      <w:r>
        <w:rPr>
          <w:rFonts w:ascii="宋体" w:eastAsia="宋体" w:hAnsi="宋体"/>
          <w:sz w:val="21"/>
          <w:szCs w:val="21"/>
        </w:rPr>
        <w:lastRenderedPageBreak/>
        <w:t>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2、本表的裁量计算方法如下：</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（1）及时改正的罚款金额=及时改正的裁量百分值总和×100万；</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（2）逾期不改正的罚款金额=逾期不改正的裁量百分值总和×200万。</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3、自然保护地未纳入生态保护红线区域的，按照自然保护地一般控制区进行裁量</w:t>
      </w:r>
      <w:r>
        <w:rPr>
          <w:rFonts w:ascii="宋体" w:eastAsia="宋体" w:hAnsi="宋体" w:hint="eastAsia"/>
          <w:sz w:val="21"/>
          <w:szCs w:val="21"/>
        </w:rPr>
        <w:t>。</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4、逾期不改正是指</w:t>
      </w:r>
      <w:r>
        <w:rPr>
          <w:rFonts w:ascii="宋体" w:eastAsia="宋体" w:hAnsi="宋体" w:hint="eastAsia"/>
          <w:sz w:val="21"/>
          <w:szCs w:val="21"/>
        </w:rPr>
        <w:t>当事人</w:t>
      </w:r>
      <w:r>
        <w:rPr>
          <w:rFonts w:ascii="宋体" w:eastAsia="宋体" w:hAnsi="宋体"/>
          <w:sz w:val="21"/>
          <w:szCs w:val="21"/>
        </w:rPr>
        <w:t>的违法行为在规定的期限内未完成整改。</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5、需要配套建设的环境保护设施未建成，投入生产使用的违法行为中的违法行为持续时间是指从投入生产、使用之日到发现违法行为之日（不含本日），不扣除中间停止生产、使用时间。</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6、对直接负责的主管人员和其他责任人员的罚款金额按照表</w:t>
      </w:r>
      <w:r>
        <w:rPr>
          <w:rFonts w:ascii="宋体" w:eastAsia="宋体" w:hAnsi="宋体" w:hint="eastAsia"/>
          <w:sz w:val="21"/>
          <w:szCs w:val="21"/>
        </w:rPr>
        <w:t>12-3</w:t>
      </w:r>
      <w:r>
        <w:rPr>
          <w:rFonts w:ascii="宋体" w:eastAsia="宋体" w:hAnsi="宋体"/>
          <w:sz w:val="21"/>
          <w:szCs w:val="21"/>
        </w:rPr>
        <w:t>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7、本表所称的“以上”包括本数，“不足”不包括本数。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8、环境违法次数（两年内、含本次）指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9、</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10、</w:t>
      </w:r>
      <w:r>
        <w:rPr>
          <w:rFonts w:ascii="宋体" w:eastAsia="宋体" w:hAnsi="宋体"/>
          <w:sz w:val="21"/>
          <w:szCs w:val="21"/>
        </w:rPr>
        <w:t xml:space="preserve">法律法规等有其他规定的，从其规定。 </w:t>
      </w:r>
    </w:p>
    <w:p w:rsidR="001E7721" w:rsidRDefault="0036059C">
      <w:pPr>
        <w:pStyle w:val="20"/>
        <w:rPr>
          <w:rFonts w:ascii="华文仿宋" w:eastAsia="华文仿宋" w:hAnsi="华文仿宋" w:cs="华文仿宋"/>
          <w:sz w:val="28"/>
          <w:szCs w:val="18"/>
        </w:rPr>
      </w:pPr>
      <w:r>
        <w:rPr>
          <w:rFonts w:ascii="宋体" w:eastAsia="宋体" w:hAnsi="宋体"/>
          <w:sz w:val="21"/>
          <w:szCs w:val="21"/>
        </w:rPr>
        <w:br w:type="page"/>
      </w:r>
      <w:r>
        <w:rPr>
          <w:rFonts w:ascii="华文仿宋" w:eastAsia="华文仿宋" w:hAnsi="华文仿宋" w:cs="华文仿宋" w:hint="eastAsia"/>
          <w:sz w:val="28"/>
          <w:szCs w:val="18"/>
        </w:rPr>
        <w:lastRenderedPageBreak/>
        <w:t>表2-2 需要配套建设的环境保护设施未经验收或验收不合格，</w:t>
      </w:r>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投入生产使用、验收中弄虚作假的裁量标准</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1959"/>
        <w:gridCol w:w="4221"/>
        <w:gridCol w:w="990"/>
        <w:gridCol w:w="990"/>
      </w:tblGrid>
      <w:tr w:rsidR="001E7721">
        <w:trPr>
          <w:cantSplit/>
          <w:trHeight w:val="425"/>
          <w:jc w:val="center"/>
        </w:trPr>
        <w:tc>
          <w:tcPr>
            <w:tcW w:w="885"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1959"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4221"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color w:val="000000"/>
                <w:sz w:val="21"/>
                <w:szCs w:val="21"/>
              </w:rPr>
              <w:t>裁量因子</w:t>
            </w:r>
          </w:p>
        </w:tc>
        <w:tc>
          <w:tcPr>
            <w:tcW w:w="1980" w:type="dxa"/>
            <w:gridSpan w:val="2"/>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425"/>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Merge/>
            <w:vAlign w:val="center"/>
          </w:tcPr>
          <w:p w:rsidR="001E7721" w:rsidRDefault="001E7721">
            <w:pPr>
              <w:spacing w:line="240" w:lineRule="auto"/>
              <w:ind w:firstLine="0"/>
              <w:jc w:val="center"/>
              <w:rPr>
                <w:rFonts w:ascii="宋体" w:eastAsia="宋体" w:hAnsi="宋体"/>
                <w:sz w:val="21"/>
                <w:szCs w:val="21"/>
              </w:rPr>
            </w:pPr>
          </w:p>
        </w:tc>
        <w:tc>
          <w:tcPr>
            <w:tcW w:w="99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及时</w:t>
            </w:r>
          </w:p>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改正</w:t>
            </w:r>
          </w:p>
        </w:tc>
        <w:tc>
          <w:tcPr>
            <w:tcW w:w="99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逾期不改正</w:t>
            </w:r>
          </w:p>
        </w:tc>
      </w:tr>
      <w:tr w:rsidR="001E7721">
        <w:trPr>
          <w:cantSplit/>
          <w:trHeight w:val="680"/>
          <w:jc w:val="center"/>
        </w:trPr>
        <w:tc>
          <w:tcPr>
            <w:tcW w:w="7065" w:type="dxa"/>
            <w:gridSpan w:val="3"/>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20%</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50%</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1959"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项目应报批的环评文件类别</w:t>
            </w:r>
          </w:p>
        </w:tc>
        <w:tc>
          <w:tcPr>
            <w:tcW w:w="4221"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sz w:val="21"/>
                <w:szCs w:val="21"/>
              </w:rPr>
              <w:t>报告表</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sz w:val="21"/>
                <w:szCs w:val="21"/>
              </w:rPr>
              <w:t>报告书且未实施排污许可证重点管理</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报告书且实施排污许可证重点管理</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10%</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10%</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1959"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污染防治设施建设情况</w:t>
            </w:r>
          </w:p>
        </w:tc>
        <w:tc>
          <w:tcPr>
            <w:tcW w:w="4221"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sz w:val="21"/>
                <w:szCs w:val="21"/>
              </w:rPr>
              <w:t>已建成，并投入使用</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已建成，未投入使用</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6%</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6%</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1959"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验收情况</w:t>
            </w:r>
          </w:p>
        </w:tc>
        <w:tc>
          <w:tcPr>
            <w:tcW w:w="422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未经验收</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验收不合格</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验收弄虚作假未获得验收通过</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验收弄虚作假获得验收通过</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6%</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6%</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1959"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建设项目地点</w:t>
            </w:r>
          </w:p>
        </w:tc>
        <w:tc>
          <w:tcPr>
            <w:tcW w:w="4221"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在生态保护红线区域外</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在生态保护红线区域内（除自然保护地核心保护区、饮用水水源一级保护区外）</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自然保护地一般控制区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饮用水水源二级保护区</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hint="eastAsia"/>
                <w:color w:val="000000"/>
                <w:sz w:val="21"/>
                <w:szCs w:val="21"/>
              </w:rPr>
              <w:t>6</w:t>
            </w:r>
            <w:r>
              <w:rPr>
                <w:rFonts w:ascii="宋体" w:eastAsia="宋体" w:hAnsi="宋体"/>
                <w:color w:val="000000"/>
                <w:sz w:val="21"/>
                <w:szCs w:val="21"/>
              </w:rPr>
              <w:t>%</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hint="eastAsia"/>
                <w:color w:val="000000"/>
                <w:sz w:val="21"/>
                <w:szCs w:val="21"/>
              </w:rPr>
              <w:t>6</w:t>
            </w:r>
            <w:r>
              <w:rPr>
                <w:rFonts w:ascii="宋体" w:eastAsia="宋体" w:hAnsi="宋体"/>
                <w:color w:val="000000"/>
                <w:sz w:val="21"/>
                <w:szCs w:val="21"/>
              </w:rPr>
              <w:t>%</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自然保护地核心保护区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饮用水水源一级保护区</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15%</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15%</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1959"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排放污染物种类</w:t>
            </w:r>
          </w:p>
        </w:tc>
        <w:tc>
          <w:tcPr>
            <w:tcW w:w="4221"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未排放污染物</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除有毒有害污染物以外的其他污染物</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有毒有害污染物</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13%</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13%</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1959"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违法行为持续时间</w:t>
            </w:r>
          </w:p>
        </w:tc>
        <w:tc>
          <w:tcPr>
            <w:tcW w:w="422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不足6个月</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6个月以上不足12个月</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12个月以上</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c>
          <w:tcPr>
            <w:tcW w:w="99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c>
          <w:tcPr>
            <w:tcW w:w="1959"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环境违法次数（两年内，含本次）</w:t>
            </w:r>
          </w:p>
        </w:tc>
        <w:tc>
          <w:tcPr>
            <w:tcW w:w="4221"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1次</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2次</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4%</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3次</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8%</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14%</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lastRenderedPageBreak/>
              <w:t>8</w:t>
            </w:r>
          </w:p>
        </w:tc>
        <w:tc>
          <w:tcPr>
            <w:tcW w:w="1959"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4221"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无</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b/>
                <w:bCs/>
                <w:sz w:val="21"/>
                <w:szCs w:val="21"/>
              </w:rPr>
            </w:pPr>
          </w:p>
        </w:tc>
        <w:tc>
          <w:tcPr>
            <w:tcW w:w="1959" w:type="dxa"/>
            <w:vMerge/>
            <w:vAlign w:val="center"/>
          </w:tcPr>
          <w:p w:rsidR="001E7721" w:rsidRDefault="001E7721">
            <w:pPr>
              <w:spacing w:line="240" w:lineRule="auto"/>
              <w:ind w:firstLine="0"/>
              <w:jc w:val="center"/>
              <w:rPr>
                <w:rFonts w:ascii="宋体" w:eastAsia="宋体" w:hAnsi="宋体"/>
                <w:sz w:val="21"/>
                <w:szCs w:val="21"/>
              </w:rPr>
            </w:pPr>
          </w:p>
        </w:tc>
        <w:tc>
          <w:tcPr>
            <w:tcW w:w="4221"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有投诉且经核实</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c>
          <w:tcPr>
            <w:tcW w:w="99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建设项目环境保护管理条例》第二十三条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2、本表的裁量计算方法如下：</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（1）及时改正的罚款金额=及时改正的裁量百分值总和×100万；</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（2）逾期不改正的罚款金额=逾期不改正的裁量百分值总和×200万。</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3、自然保护地未纳入生态保护红线区域的，按照自然保护地一般控制区进行裁量。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4、逾期不改正是指</w:t>
      </w:r>
      <w:r>
        <w:rPr>
          <w:rFonts w:ascii="宋体" w:eastAsia="宋体" w:hAnsi="宋体" w:hint="eastAsia"/>
          <w:sz w:val="21"/>
          <w:szCs w:val="21"/>
        </w:rPr>
        <w:t>当事人</w:t>
      </w:r>
      <w:r>
        <w:rPr>
          <w:rFonts w:ascii="宋体" w:eastAsia="宋体" w:hAnsi="宋体"/>
          <w:sz w:val="21"/>
          <w:szCs w:val="21"/>
        </w:rPr>
        <w:t>的违法行为在规定的期限内未完成整改。</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5、需要配套建设的环境保护设施未经验收或验收不合格，投入生产使用的违法行为中的违法行为持续时间是指从投入生产、使用之日到发现违法行为之日（不含本日），不扣除中间停止生产、使用时间。在环境保护设施验收中弄虚作假的违法行为中的违法行为持续时间是指自竣工验收通过之日到发现违法行为之日（不含本日）。</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6、对直接负责的主管人员和其他责任人员的罚款金额按照表</w:t>
      </w:r>
      <w:r>
        <w:rPr>
          <w:rFonts w:ascii="宋体" w:eastAsia="宋体" w:hAnsi="宋体" w:hint="eastAsia"/>
          <w:sz w:val="21"/>
          <w:szCs w:val="21"/>
        </w:rPr>
        <w:t>12-3</w:t>
      </w:r>
      <w:r>
        <w:rPr>
          <w:rFonts w:ascii="宋体" w:eastAsia="宋体" w:hAnsi="宋体"/>
          <w:sz w:val="21"/>
          <w:szCs w:val="21"/>
        </w:rPr>
        <w:t>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7、本表所称的“以上”包括本数，“不足”不包括本数。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8、环境违法次数（两年内、含本次）指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9、对周边居民、单位等造成的不良影响（一年内）是指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10、</w:t>
      </w:r>
      <w:r>
        <w:rPr>
          <w:rFonts w:ascii="宋体" w:eastAsia="宋体" w:hAnsi="宋体"/>
          <w:sz w:val="21"/>
          <w:szCs w:val="21"/>
        </w:rPr>
        <w:t xml:space="preserve">法律法规等有其他规定的，从其规定。 </w:t>
      </w:r>
    </w:p>
    <w:p w:rsidR="001E7721" w:rsidRDefault="001E7721">
      <w:pPr>
        <w:spacing w:line="240" w:lineRule="auto"/>
        <w:ind w:firstLineChars="200" w:firstLine="420"/>
        <w:rPr>
          <w:rFonts w:ascii="宋体" w:eastAsia="宋体" w:hAnsi="宋体"/>
          <w:sz w:val="21"/>
          <w:szCs w:val="21"/>
        </w:rPr>
      </w:pPr>
    </w:p>
    <w:p w:rsidR="001E7721" w:rsidRDefault="0036059C">
      <w:pPr>
        <w:ind w:firstLineChars="200" w:firstLine="420"/>
        <w:outlineLvl w:val="1"/>
        <w:rPr>
          <w:rFonts w:eastAsia="方正楷体_GBK"/>
          <w:b/>
          <w:szCs w:val="32"/>
        </w:rPr>
      </w:pPr>
      <w:r>
        <w:rPr>
          <w:rFonts w:ascii="宋体" w:eastAsia="宋体" w:hAnsi="宋体"/>
          <w:sz w:val="21"/>
          <w:szCs w:val="21"/>
        </w:rPr>
        <w:br w:type="page"/>
      </w:r>
      <w:bookmarkStart w:id="3" w:name="_Toc7676"/>
      <w:r>
        <w:rPr>
          <w:rFonts w:eastAsia="方正楷体_GBK"/>
          <w:b/>
          <w:szCs w:val="32"/>
        </w:rPr>
        <w:lastRenderedPageBreak/>
        <w:t>（三）违反环境保护排污许可管理制度</w:t>
      </w:r>
      <w:bookmarkEnd w:id="3"/>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表3-1  无证排污的裁量标准（1）</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
        <w:gridCol w:w="2236"/>
        <w:gridCol w:w="4463"/>
        <w:gridCol w:w="1521"/>
      </w:tblGrid>
      <w:tr w:rsidR="001E7721">
        <w:trPr>
          <w:cantSplit/>
          <w:trHeight w:val="680"/>
          <w:jc w:val="center"/>
        </w:trPr>
        <w:tc>
          <w:tcPr>
            <w:tcW w:w="76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23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4463"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1521"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680"/>
          <w:jc w:val="center"/>
        </w:trPr>
        <w:tc>
          <w:tcPr>
            <w:tcW w:w="7464" w:type="dxa"/>
            <w:gridSpan w:val="3"/>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裁量起点</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482"/>
          <w:jc w:val="center"/>
        </w:trPr>
        <w:tc>
          <w:tcPr>
            <w:tcW w:w="7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2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排污单位管理类别</w:t>
            </w: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简化管理</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重点管理</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15%</w:t>
            </w:r>
          </w:p>
        </w:tc>
      </w:tr>
      <w:tr w:rsidR="001E7721">
        <w:trPr>
          <w:cantSplit/>
          <w:trHeight w:val="737"/>
          <w:jc w:val="center"/>
        </w:trPr>
        <w:tc>
          <w:tcPr>
            <w:tcW w:w="7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2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排放污染物种类</w:t>
            </w: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除有毒有害污染物以外的大气、水污染物一般工业固体废物</w:t>
            </w:r>
          </w:p>
        </w:tc>
        <w:tc>
          <w:tcPr>
            <w:tcW w:w="1521"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cantSplit/>
          <w:trHeight w:val="737"/>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有毒有害大气、水污染物</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危险废物</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22%</w:t>
            </w:r>
          </w:p>
        </w:tc>
      </w:tr>
      <w:tr w:rsidR="001E7721">
        <w:trPr>
          <w:cantSplit/>
          <w:trHeight w:val="482"/>
          <w:jc w:val="center"/>
        </w:trPr>
        <w:tc>
          <w:tcPr>
            <w:tcW w:w="7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2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违法行为持续时间</w:t>
            </w: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不足3个月</w:t>
            </w:r>
          </w:p>
        </w:tc>
        <w:tc>
          <w:tcPr>
            <w:tcW w:w="1521"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3个月以上不足6个月</w:t>
            </w:r>
          </w:p>
        </w:tc>
        <w:tc>
          <w:tcPr>
            <w:tcW w:w="1521"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4%</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6个月以上不足12个月</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12个月以上</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19%</w:t>
            </w:r>
          </w:p>
        </w:tc>
      </w:tr>
      <w:tr w:rsidR="001E7721">
        <w:trPr>
          <w:cantSplit/>
          <w:trHeight w:val="482"/>
          <w:jc w:val="center"/>
        </w:trPr>
        <w:tc>
          <w:tcPr>
            <w:tcW w:w="7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2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建设项目地点</w:t>
            </w: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在生态保护红线区域外</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608"/>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在生态保护红线区域内（除自然保护地核心保护区、饮用水水源一级保护区外）</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自然保护地一般控制区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饮用水水源二级保护区</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6%</w:t>
            </w:r>
          </w:p>
        </w:tc>
      </w:tr>
      <w:tr w:rsidR="001E7721">
        <w:trPr>
          <w:cantSplit/>
          <w:trHeight w:val="608"/>
          <w:jc w:val="center"/>
        </w:trPr>
        <w:tc>
          <w:tcPr>
            <w:tcW w:w="765" w:type="dxa"/>
            <w:vMerge/>
            <w:vAlign w:val="center"/>
          </w:tcPr>
          <w:p w:rsidR="001E7721" w:rsidRDefault="001E7721">
            <w:pPr>
              <w:spacing w:line="240" w:lineRule="auto"/>
              <w:ind w:firstLine="0"/>
              <w:jc w:val="center"/>
            </w:pPr>
          </w:p>
        </w:tc>
        <w:tc>
          <w:tcPr>
            <w:tcW w:w="2236" w:type="dxa"/>
            <w:vMerge/>
            <w:vAlign w:val="center"/>
          </w:tcPr>
          <w:p w:rsidR="001E7721" w:rsidRDefault="001E7721">
            <w:pPr>
              <w:spacing w:line="240" w:lineRule="auto"/>
              <w:ind w:firstLine="0"/>
              <w:jc w:val="cente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自然保护地核心保护区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饮用水水源一级保护区</w:t>
            </w:r>
          </w:p>
        </w:tc>
        <w:tc>
          <w:tcPr>
            <w:tcW w:w="1521"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11%</w:t>
            </w:r>
          </w:p>
        </w:tc>
      </w:tr>
      <w:tr w:rsidR="001E7721">
        <w:trPr>
          <w:cantSplit/>
          <w:trHeight w:val="482"/>
          <w:jc w:val="center"/>
        </w:trPr>
        <w:tc>
          <w:tcPr>
            <w:tcW w:w="7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22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环境违法次数</w:t>
            </w:r>
          </w:p>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（两年内，含本次）</w:t>
            </w: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1次</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2次</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2%</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3次</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6%</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521"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18%</w:t>
            </w:r>
          </w:p>
        </w:tc>
      </w:tr>
      <w:tr w:rsidR="001E7721">
        <w:trPr>
          <w:cantSplit/>
          <w:trHeight w:val="482"/>
          <w:jc w:val="center"/>
        </w:trPr>
        <w:tc>
          <w:tcPr>
            <w:tcW w:w="7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22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（一年内）</w:t>
            </w: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无</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b/>
                <w:bCs/>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有投诉且经核实</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用于《中华人民共和国大气污染防治法》第九十九条规定的“未依法取得排污许可证排放大气污染物的，由县级以上人民政府生态环境主管部门责令改正或者限制生产、停产整治，并处十万元以上一百万元以下的罚款；情节严重的，报经有批准权的人民政府批准，责令停业、关闭”、《中华人民共和国水污染防治法》第八十三条规定的“未依法取得排污许可证排放水污染物的，由县级以上人民政府环境保护主管部门责令改正或者责令限制生产、停产整治,并处十万元以上一百万元以下的罚款；情节严重的,报经有批准权的人</w:t>
      </w:r>
      <w:r>
        <w:rPr>
          <w:rFonts w:ascii="宋体" w:eastAsia="宋体" w:hAnsi="宋体"/>
          <w:sz w:val="21"/>
          <w:szCs w:val="21"/>
        </w:rPr>
        <w:lastRenderedPageBreak/>
        <w:t>民政府批准，责令停业、关闭”、《中华人民共和国固体废物污染环境防治法》第一百零四条规定“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2、自然保护地未纳入生态保护红线区域的，按照自然保护地一般控制区进行裁量</w:t>
      </w:r>
      <w:r>
        <w:rPr>
          <w:rFonts w:ascii="宋体" w:eastAsia="宋体" w:hAnsi="宋体" w:hint="eastAsia"/>
          <w:sz w:val="21"/>
          <w:szCs w:val="21"/>
        </w:rPr>
        <w:t>。</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3、违法行为持续时间是从排污单位发生实际排污行为之日（含本日）起算。</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4、本表所称的“以上”包括本数，“不足”不包括本数。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5、环境违法次数（两年内、含本次）指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sz w:val="21"/>
          <w:szCs w:val="21"/>
        </w:rPr>
        <w:t xml:space="preserve">法律法规等有其他规定的，从其规定。 </w:t>
      </w: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lastRenderedPageBreak/>
        <w:t>表3-2  无证排污的裁量标准（2）</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
        <w:gridCol w:w="2236"/>
        <w:gridCol w:w="4463"/>
        <w:gridCol w:w="1521"/>
      </w:tblGrid>
      <w:tr w:rsidR="001E7721">
        <w:trPr>
          <w:cantSplit/>
          <w:trHeight w:val="680"/>
          <w:jc w:val="center"/>
        </w:trPr>
        <w:tc>
          <w:tcPr>
            <w:tcW w:w="76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23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4463"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1521"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680"/>
          <w:jc w:val="center"/>
        </w:trPr>
        <w:tc>
          <w:tcPr>
            <w:tcW w:w="7464" w:type="dxa"/>
            <w:gridSpan w:val="3"/>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裁量起点</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0%</w:t>
            </w:r>
          </w:p>
        </w:tc>
      </w:tr>
      <w:tr w:rsidR="001E7721">
        <w:trPr>
          <w:cantSplit/>
          <w:trHeight w:val="482"/>
          <w:jc w:val="center"/>
        </w:trPr>
        <w:tc>
          <w:tcPr>
            <w:tcW w:w="7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2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排污单位管理类别</w:t>
            </w: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简化管理</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重点管理</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15%</w:t>
            </w:r>
          </w:p>
        </w:tc>
      </w:tr>
      <w:tr w:rsidR="001E7721">
        <w:trPr>
          <w:cantSplit/>
          <w:trHeight w:val="737"/>
          <w:jc w:val="center"/>
        </w:trPr>
        <w:tc>
          <w:tcPr>
            <w:tcW w:w="7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2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排放污染物种类</w:t>
            </w: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除有毒有害污染物以外的大气、水污染物一般工业固体废物</w:t>
            </w:r>
          </w:p>
        </w:tc>
        <w:tc>
          <w:tcPr>
            <w:tcW w:w="1521"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cantSplit/>
          <w:trHeight w:val="737"/>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有毒有害大气、水污染物</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危险废物</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22%</w:t>
            </w:r>
          </w:p>
        </w:tc>
      </w:tr>
      <w:tr w:rsidR="001E7721">
        <w:trPr>
          <w:cantSplit/>
          <w:trHeight w:val="482"/>
          <w:jc w:val="center"/>
        </w:trPr>
        <w:tc>
          <w:tcPr>
            <w:tcW w:w="7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2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违法行为持续时间</w:t>
            </w: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不足3个月</w:t>
            </w:r>
          </w:p>
        </w:tc>
        <w:tc>
          <w:tcPr>
            <w:tcW w:w="1521"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3个月以上不足6个月</w:t>
            </w:r>
          </w:p>
        </w:tc>
        <w:tc>
          <w:tcPr>
            <w:tcW w:w="1521"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4%</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6个月以上不足12个月</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12个月以上</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19%</w:t>
            </w:r>
          </w:p>
        </w:tc>
      </w:tr>
      <w:tr w:rsidR="001E7721">
        <w:trPr>
          <w:cantSplit/>
          <w:trHeight w:val="482"/>
          <w:jc w:val="center"/>
        </w:trPr>
        <w:tc>
          <w:tcPr>
            <w:tcW w:w="7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2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建设项目地点</w:t>
            </w: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在生态保护红线区域外</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608"/>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在生态保护红线区域内（除自然保护地核心保护区、饮用水水源一级保护区外）</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自然保护地一般控制区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饮用水水源二级保护区</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color w:val="000000"/>
                <w:sz w:val="21"/>
                <w:szCs w:val="21"/>
              </w:rPr>
              <w:t>6</w:t>
            </w:r>
            <w:r>
              <w:rPr>
                <w:rFonts w:ascii="宋体" w:eastAsia="宋体" w:hAnsi="宋体"/>
                <w:color w:val="000000"/>
                <w:sz w:val="21"/>
                <w:szCs w:val="21"/>
              </w:rPr>
              <w:t>%</w:t>
            </w:r>
          </w:p>
        </w:tc>
      </w:tr>
      <w:tr w:rsidR="001E7721">
        <w:trPr>
          <w:cantSplit/>
          <w:trHeight w:val="608"/>
          <w:jc w:val="center"/>
        </w:trPr>
        <w:tc>
          <w:tcPr>
            <w:tcW w:w="765" w:type="dxa"/>
            <w:vMerge/>
            <w:vAlign w:val="center"/>
          </w:tcPr>
          <w:p w:rsidR="001E7721" w:rsidRDefault="001E7721">
            <w:pPr>
              <w:spacing w:line="240" w:lineRule="auto"/>
              <w:ind w:firstLine="0"/>
              <w:jc w:val="center"/>
            </w:pPr>
          </w:p>
        </w:tc>
        <w:tc>
          <w:tcPr>
            <w:tcW w:w="2236" w:type="dxa"/>
            <w:vMerge/>
            <w:vAlign w:val="center"/>
          </w:tcPr>
          <w:p w:rsidR="001E7721" w:rsidRDefault="001E7721">
            <w:pPr>
              <w:spacing w:line="240" w:lineRule="auto"/>
              <w:ind w:firstLine="0"/>
              <w:jc w:val="cente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自然保护地核心保护区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饮用水水源一级保护区</w:t>
            </w:r>
          </w:p>
        </w:tc>
        <w:tc>
          <w:tcPr>
            <w:tcW w:w="1521"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hint="eastAsia"/>
                <w:color w:val="000000"/>
                <w:sz w:val="21"/>
                <w:szCs w:val="21"/>
              </w:rPr>
              <w:t>11%</w:t>
            </w:r>
          </w:p>
        </w:tc>
      </w:tr>
      <w:tr w:rsidR="001E7721">
        <w:trPr>
          <w:cantSplit/>
          <w:trHeight w:val="482"/>
          <w:jc w:val="center"/>
        </w:trPr>
        <w:tc>
          <w:tcPr>
            <w:tcW w:w="7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22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环境违法次数</w:t>
            </w:r>
          </w:p>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（两年内，含本次）</w:t>
            </w: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1次</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2次</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2%</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3次</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color w:val="000000"/>
                <w:sz w:val="21"/>
                <w:szCs w:val="21"/>
              </w:rPr>
              <w:t>4</w:t>
            </w:r>
            <w:r>
              <w:rPr>
                <w:rFonts w:ascii="宋体" w:eastAsia="宋体" w:hAnsi="宋体"/>
                <w:color w:val="000000"/>
                <w:sz w:val="21"/>
                <w:szCs w:val="21"/>
              </w:rPr>
              <w:t>%</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521"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8%</w:t>
            </w:r>
          </w:p>
        </w:tc>
      </w:tr>
      <w:tr w:rsidR="001E7721">
        <w:trPr>
          <w:cantSplit/>
          <w:trHeight w:val="482"/>
          <w:jc w:val="center"/>
        </w:trPr>
        <w:tc>
          <w:tcPr>
            <w:tcW w:w="7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22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（一年内）</w:t>
            </w: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无</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482"/>
          <w:jc w:val="center"/>
        </w:trPr>
        <w:tc>
          <w:tcPr>
            <w:tcW w:w="765" w:type="dxa"/>
            <w:vMerge/>
            <w:vAlign w:val="center"/>
          </w:tcPr>
          <w:p w:rsidR="001E7721" w:rsidRDefault="001E7721">
            <w:pPr>
              <w:spacing w:line="240" w:lineRule="auto"/>
              <w:ind w:firstLine="0"/>
              <w:jc w:val="center"/>
              <w:rPr>
                <w:rFonts w:ascii="宋体" w:eastAsia="宋体" w:hAnsi="宋体"/>
                <w:b/>
                <w:bCs/>
                <w:sz w:val="21"/>
                <w:szCs w:val="21"/>
              </w:rPr>
            </w:pPr>
          </w:p>
        </w:tc>
        <w:tc>
          <w:tcPr>
            <w:tcW w:w="2236" w:type="dxa"/>
            <w:vMerge/>
            <w:vAlign w:val="center"/>
          </w:tcPr>
          <w:p w:rsidR="001E7721" w:rsidRDefault="001E7721">
            <w:pPr>
              <w:spacing w:line="240" w:lineRule="auto"/>
              <w:ind w:firstLine="0"/>
              <w:jc w:val="center"/>
              <w:rPr>
                <w:rFonts w:ascii="宋体" w:eastAsia="宋体" w:hAnsi="宋体"/>
                <w:color w:val="000000"/>
                <w:sz w:val="21"/>
                <w:szCs w:val="21"/>
              </w:rPr>
            </w:pPr>
          </w:p>
        </w:tc>
        <w:tc>
          <w:tcPr>
            <w:tcW w:w="446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有投诉且经核实</w:t>
            </w:r>
          </w:p>
        </w:tc>
        <w:tc>
          <w:tcPr>
            <w:tcW w:w="152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注：1、本表用于</w:t>
      </w:r>
      <w:r>
        <w:rPr>
          <w:rFonts w:ascii="宋体" w:eastAsia="宋体" w:hAnsi="宋体" w:hint="eastAsia"/>
          <w:sz w:val="21"/>
          <w:szCs w:val="21"/>
        </w:rPr>
        <w:t>《排污许可管理条例》第三十三条</w:t>
      </w:r>
      <w:r>
        <w:rPr>
          <w:rFonts w:ascii="宋体" w:eastAsia="宋体" w:hAnsi="宋体"/>
          <w:sz w:val="21"/>
          <w:szCs w:val="21"/>
        </w:rPr>
        <w:t>规定的“</w:t>
      </w:r>
      <w:r>
        <w:rPr>
          <w:rFonts w:ascii="宋体" w:eastAsia="宋体" w:hAnsi="宋体" w:hint="eastAsia"/>
          <w:sz w:val="21"/>
          <w:szCs w:val="21"/>
        </w:rPr>
        <w:t>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二）排污许可证有效期届满未申请延续或者延续申请未经批准排放污染物；（三）被依法撤销、注销、吊销排污许可证后排放污染物；（四）依法应当重新申请取得排污许可证，未重新申请取得排污许可证排放污染物。</w:t>
      </w:r>
      <w:r>
        <w:rPr>
          <w:rFonts w:ascii="宋体" w:eastAsia="宋体" w:hAnsi="宋体"/>
          <w:sz w:val="21"/>
          <w:szCs w:val="21"/>
        </w:rPr>
        <w:t>”。</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2、自然保护地未纳入生态保护红线区域的，按照自然保护地一般控制区进行裁量</w:t>
      </w:r>
      <w:r>
        <w:rPr>
          <w:rFonts w:ascii="宋体" w:eastAsia="宋体" w:hAnsi="宋体" w:hint="eastAsia"/>
          <w:sz w:val="21"/>
          <w:szCs w:val="21"/>
        </w:rPr>
        <w:t>。</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3、违法行为持续时间是从排污单位发生实际排污行为之日（含本日）起算。</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lastRenderedPageBreak/>
        <w:t>4、本表所称的“以上”包括本数，“不足”不包括本数。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5、环境违法次数（两年内、含本次）指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sz w:val="21"/>
          <w:szCs w:val="21"/>
        </w:rPr>
        <w:t xml:space="preserve">法律法规等有其他规定的，从其规定。 </w:t>
      </w:r>
    </w:p>
    <w:p w:rsidR="001E7721" w:rsidRDefault="001E7721">
      <w:pPr>
        <w:ind w:firstLineChars="200" w:firstLine="420"/>
        <w:outlineLvl w:val="1"/>
        <w:rPr>
          <w:rFonts w:ascii="宋体" w:eastAsia="宋体" w:hAnsi="宋体"/>
          <w:sz w:val="21"/>
          <w:szCs w:val="21"/>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lastRenderedPageBreak/>
        <w:t>表3-3  超过许可浓度排放污染物（水）的裁量标准</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2136"/>
        <w:gridCol w:w="4612"/>
        <w:gridCol w:w="1424"/>
      </w:tblGrid>
      <w:tr w:rsidR="001E7721">
        <w:trPr>
          <w:cantSplit/>
          <w:trHeight w:val="680"/>
          <w:jc w:val="center"/>
        </w:trPr>
        <w:tc>
          <w:tcPr>
            <w:tcW w:w="82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13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裁量因素</w:t>
            </w:r>
          </w:p>
        </w:tc>
        <w:tc>
          <w:tcPr>
            <w:tcW w:w="4612"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裁量因子</w:t>
            </w:r>
          </w:p>
        </w:tc>
        <w:tc>
          <w:tcPr>
            <w:tcW w:w="1424"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裁量百分值</w:t>
            </w:r>
          </w:p>
        </w:tc>
      </w:tr>
      <w:tr w:rsidR="001E7721">
        <w:trPr>
          <w:cantSplit/>
          <w:trHeight w:val="680"/>
          <w:jc w:val="center"/>
        </w:trPr>
        <w:tc>
          <w:tcPr>
            <w:tcW w:w="7574" w:type="dxa"/>
            <w:gridSpan w:val="3"/>
            <w:vAlign w:val="center"/>
          </w:tcPr>
          <w:p w:rsidR="001E7721" w:rsidRDefault="0036059C">
            <w:pPr>
              <w:spacing w:line="240" w:lineRule="auto"/>
              <w:ind w:firstLine="0"/>
              <w:jc w:val="center"/>
              <w:rPr>
                <w:rFonts w:ascii="宋体" w:eastAsia="宋体" w:hAnsi="宋体"/>
                <w:bCs/>
                <w:sz w:val="21"/>
                <w:szCs w:val="21"/>
              </w:rPr>
            </w:pPr>
            <w:r>
              <w:rPr>
                <w:rFonts w:ascii="宋体" w:eastAsia="宋体" w:hAnsi="宋体"/>
                <w:bCs/>
                <w:sz w:val="21"/>
                <w:szCs w:val="21"/>
              </w:rPr>
              <w:t>裁量起点</w:t>
            </w:r>
          </w:p>
        </w:tc>
        <w:tc>
          <w:tcPr>
            <w:tcW w:w="1424" w:type="dxa"/>
            <w:vAlign w:val="center"/>
          </w:tcPr>
          <w:p w:rsidR="001E7721" w:rsidRDefault="0036059C">
            <w:pPr>
              <w:spacing w:line="240" w:lineRule="auto"/>
              <w:ind w:firstLine="0"/>
              <w:jc w:val="center"/>
              <w:rPr>
                <w:rFonts w:ascii="宋体" w:eastAsia="宋体" w:hAnsi="宋体"/>
                <w:bCs/>
                <w:sz w:val="21"/>
                <w:szCs w:val="21"/>
              </w:rPr>
            </w:pPr>
            <w:r>
              <w:rPr>
                <w:rFonts w:ascii="宋体" w:eastAsia="宋体" w:hAnsi="宋体" w:hint="eastAsia"/>
                <w:bCs/>
                <w:sz w:val="21"/>
                <w:szCs w:val="21"/>
              </w:rPr>
              <w:t>2</w:t>
            </w:r>
            <w:r>
              <w:rPr>
                <w:rFonts w:ascii="宋体" w:eastAsia="宋体" w:hAnsi="宋体"/>
                <w:bCs/>
                <w:sz w:val="21"/>
                <w:szCs w:val="21"/>
              </w:rPr>
              <w:t>0%</w:t>
            </w:r>
          </w:p>
        </w:tc>
      </w:tr>
      <w:tr w:rsidR="001E7721">
        <w:trPr>
          <w:cantSplit/>
          <w:trHeight w:val="482"/>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136" w:type="dxa"/>
            <w:vMerge w:val="restart"/>
            <w:vAlign w:val="center"/>
          </w:tcPr>
          <w:p w:rsidR="001E7721" w:rsidRDefault="001E7721">
            <w:pPr>
              <w:spacing w:line="240" w:lineRule="auto"/>
              <w:ind w:firstLine="0"/>
              <w:jc w:val="center"/>
              <w:rPr>
                <w:rFonts w:ascii="宋体" w:eastAsia="宋体" w:hAnsi="宋体"/>
                <w:sz w:val="21"/>
                <w:szCs w:val="21"/>
              </w:rPr>
            </w:pP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超标污染物</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数目</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1个</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2个</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3个以上</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r>
      <w:tr w:rsidR="001E7721">
        <w:trPr>
          <w:cantSplit/>
          <w:trHeight w:val="737"/>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排放污染物种类</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除有毒有害污染物以外的水污染物</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737"/>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有毒有害水污染物</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color w:val="000000"/>
                <w:sz w:val="21"/>
                <w:szCs w:val="21"/>
              </w:rPr>
              <w:t>1</w:t>
            </w:r>
            <w:r>
              <w:rPr>
                <w:rFonts w:ascii="宋体" w:eastAsia="宋体" w:hAnsi="宋体"/>
                <w:color w:val="000000"/>
                <w:sz w:val="21"/>
                <w:szCs w:val="21"/>
              </w:rPr>
              <w:t>2%</w:t>
            </w:r>
          </w:p>
        </w:tc>
      </w:tr>
      <w:tr w:rsidR="001E7721">
        <w:trPr>
          <w:cantSplit/>
          <w:trHeight w:val="1021"/>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超标状况</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（超标最严重的污染因子）</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不足50%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5.5≤pH＜6或9＜pH≤9.5</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色度稀释倍数不足20倍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102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50%以上不足100%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4.5≤pH＜5.5或9.5＜pH≤10.5</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色度稀释倍数20倍</w:t>
            </w:r>
            <w:r>
              <w:rPr>
                <w:rFonts w:ascii="宋体" w:eastAsia="宋体" w:hAnsi="宋体" w:hint="eastAsia"/>
                <w:sz w:val="21"/>
                <w:szCs w:val="21"/>
              </w:rPr>
              <w:t>以上</w:t>
            </w:r>
            <w:r>
              <w:rPr>
                <w:rFonts w:ascii="宋体" w:eastAsia="宋体" w:hAnsi="宋体"/>
                <w:sz w:val="21"/>
                <w:szCs w:val="21"/>
              </w:rPr>
              <w:t>不足40倍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680"/>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100%以上不足300%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w:t>
            </w:r>
            <w:r>
              <w:rPr>
                <w:rFonts w:ascii="宋体" w:eastAsia="宋体" w:hAnsi="宋体" w:hint="eastAsia"/>
                <w:sz w:val="21"/>
                <w:szCs w:val="21"/>
              </w:rPr>
              <w:t>4</w:t>
            </w:r>
            <w:r>
              <w:rPr>
                <w:rFonts w:ascii="宋体" w:eastAsia="宋体" w:hAnsi="宋体"/>
                <w:sz w:val="21"/>
                <w:szCs w:val="21"/>
              </w:rPr>
              <w:t>0倍</w:t>
            </w:r>
            <w:r>
              <w:rPr>
                <w:rFonts w:ascii="宋体" w:eastAsia="宋体" w:hAnsi="宋体" w:hint="eastAsia"/>
                <w:sz w:val="21"/>
                <w:szCs w:val="21"/>
              </w:rPr>
              <w:t>以上</w:t>
            </w:r>
            <w:r>
              <w:rPr>
                <w:rFonts w:ascii="宋体" w:eastAsia="宋体" w:hAnsi="宋体"/>
                <w:sz w:val="21"/>
                <w:szCs w:val="21"/>
              </w:rPr>
              <w:t>不足60倍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r>
      <w:tr w:rsidR="001E7721">
        <w:trPr>
          <w:cantSplit/>
          <w:trHeight w:val="102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300%以上不足500%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3.5≤pH＜4.5或10.5＜pH≤11.5</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w:t>
            </w:r>
            <w:r>
              <w:rPr>
                <w:rFonts w:ascii="宋体" w:eastAsia="宋体" w:hAnsi="宋体" w:hint="eastAsia"/>
                <w:sz w:val="21"/>
                <w:szCs w:val="21"/>
              </w:rPr>
              <w:t>6</w:t>
            </w:r>
            <w:r>
              <w:rPr>
                <w:rFonts w:ascii="宋体" w:eastAsia="宋体" w:hAnsi="宋体"/>
                <w:sz w:val="21"/>
                <w:szCs w:val="21"/>
              </w:rPr>
              <w:t>0倍</w:t>
            </w:r>
            <w:r>
              <w:rPr>
                <w:rFonts w:ascii="宋体" w:eastAsia="宋体" w:hAnsi="宋体" w:hint="eastAsia"/>
                <w:sz w:val="21"/>
                <w:szCs w:val="21"/>
              </w:rPr>
              <w:t>以上</w:t>
            </w:r>
            <w:r>
              <w:rPr>
                <w:rFonts w:ascii="宋体" w:eastAsia="宋体" w:hAnsi="宋体"/>
                <w:sz w:val="21"/>
                <w:szCs w:val="21"/>
              </w:rPr>
              <w:t>不足80倍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680"/>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500%以上不足1000%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w:t>
            </w:r>
            <w:r>
              <w:rPr>
                <w:rFonts w:ascii="宋体" w:eastAsia="宋体" w:hAnsi="宋体" w:hint="eastAsia"/>
                <w:sz w:val="21"/>
                <w:szCs w:val="21"/>
              </w:rPr>
              <w:t>8</w:t>
            </w:r>
            <w:r>
              <w:rPr>
                <w:rFonts w:ascii="宋体" w:eastAsia="宋体" w:hAnsi="宋体"/>
                <w:sz w:val="21"/>
                <w:szCs w:val="21"/>
              </w:rPr>
              <w:t>0倍</w:t>
            </w:r>
            <w:r>
              <w:rPr>
                <w:rFonts w:ascii="宋体" w:eastAsia="宋体" w:hAnsi="宋体" w:hint="eastAsia"/>
                <w:sz w:val="21"/>
                <w:szCs w:val="21"/>
              </w:rPr>
              <w:t>以上</w:t>
            </w:r>
            <w:r>
              <w:rPr>
                <w:rFonts w:ascii="宋体" w:eastAsia="宋体" w:hAnsi="宋体"/>
                <w:sz w:val="21"/>
                <w:szCs w:val="21"/>
              </w:rPr>
              <w:t>不足100倍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19%</w:t>
            </w:r>
          </w:p>
        </w:tc>
      </w:tr>
      <w:tr w:rsidR="001E7721">
        <w:trPr>
          <w:cantSplit/>
          <w:trHeight w:val="102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1000%以上</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pH＜3.5或pH＞11.5</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色度稀释倍数100倍以上</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30%</w:t>
            </w:r>
          </w:p>
        </w:tc>
      </w:tr>
      <w:tr w:rsidR="001E7721">
        <w:trPr>
          <w:cantSplit/>
          <w:trHeight w:val="851"/>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日排放量</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不足10吨（一般排污单位）</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不足5万吨（城镇污水处理厂）</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不足2000吨（工业污水处理厂）</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85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10吨以上不足100吨（一般排污单位）</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5万吨以上不足10万吨（城镇污水处理厂）</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2000吨以上不足5000吨（工业污水处理厂）</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r>
      <w:tr w:rsidR="001E7721">
        <w:trPr>
          <w:cantSplit/>
          <w:trHeight w:val="85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100吨以上不足500吨（一般排污单位）</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10万吨以上不足20万吨（城镇污水处理厂）</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5000吨以上不足1万吨（工业污水处理厂）</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r w:rsidR="001E7721">
        <w:trPr>
          <w:cantSplit/>
          <w:trHeight w:val="85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500吨以上不足1000吨（一般排污单位）</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20万吨以上不50万吨（城镇污水处理厂）</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1万吨以上不足5万吨（工业污水处理厂）</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cantSplit/>
          <w:trHeight w:val="85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1000吨以上（一般排污单位）</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50万吨以上（城镇污水处理厂）</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5万吨以上（工业污水处理厂）</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482"/>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排放去向</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s="宋体" w:hint="eastAsia"/>
                <w:sz w:val="21"/>
                <w:szCs w:val="21"/>
              </w:rPr>
              <w:t>Ⅴ</w:t>
            </w:r>
            <w:r>
              <w:rPr>
                <w:rFonts w:ascii="宋体" w:eastAsia="宋体" w:hAnsi="宋体"/>
                <w:sz w:val="21"/>
                <w:szCs w:val="21"/>
              </w:rPr>
              <w:t>类水体</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s="宋体" w:hint="eastAsia"/>
                <w:sz w:val="21"/>
                <w:szCs w:val="21"/>
              </w:rPr>
              <w:t>Ⅳ</w:t>
            </w:r>
            <w:r>
              <w:rPr>
                <w:rFonts w:ascii="宋体" w:eastAsia="宋体" w:hAnsi="宋体"/>
                <w:sz w:val="21"/>
                <w:szCs w:val="21"/>
              </w:rPr>
              <w:t>类水体</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s="宋体" w:hint="eastAsia"/>
                <w:sz w:val="21"/>
                <w:szCs w:val="21"/>
              </w:rPr>
              <w:t>Ⅲ</w:t>
            </w:r>
            <w:r>
              <w:rPr>
                <w:rFonts w:ascii="宋体" w:eastAsia="宋体" w:hAnsi="宋体"/>
                <w:sz w:val="21"/>
                <w:szCs w:val="21"/>
              </w:rPr>
              <w:t>类水体</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s="宋体" w:hint="eastAsia"/>
                <w:sz w:val="21"/>
                <w:szCs w:val="21"/>
              </w:rPr>
              <w:t>Ⅱ</w:t>
            </w:r>
            <w:r>
              <w:rPr>
                <w:rFonts w:ascii="宋体" w:eastAsia="宋体" w:hAnsi="宋体"/>
                <w:sz w:val="21"/>
                <w:szCs w:val="21"/>
              </w:rPr>
              <w:t>类/</w:t>
            </w:r>
            <w:r>
              <w:rPr>
                <w:rFonts w:ascii="宋体" w:eastAsia="宋体" w:hAnsi="宋体" w:cs="宋体" w:hint="eastAsia"/>
                <w:sz w:val="21"/>
                <w:szCs w:val="21"/>
              </w:rPr>
              <w:t>Ⅰ</w:t>
            </w:r>
            <w:r>
              <w:rPr>
                <w:rFonts w:ascii="宋体" w:eastAsia="宋体" w:hAnsi="宋体"/>
                <w:sz w:val="21"/>
                <w:szCs w:val="21"/>
              </w:rPr>
              <w:t>类水体</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饮用水水源保护区</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482"/>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color w:val="000000"/>
                <w:sz w:val="21"/>
                <w:szCs w:val="21"/>
              </w:rPr>
              <w:t>2</w:t>
            </w:r>
            <w:r>
              <w:rPr>
                <w:rFonts w:ascii="宋体" w:eastAsia="宋体" w:hAnsi="宋体"/>
                <w:color w:val="000000"/>
                <w:sz w:val="21"/>
                <w:szCs w:val="21"/>
              </w:rPr>
              <w:t>%</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color w:val="000000"/>
                <w:sz w:val="21"/>
                <w:szCs w:val="21"/>
              </w:rPr>
              <w:t>4</w:t>
            </w:r>
            <w:r>
              <w:rPr>
                <w:rFonts w:ascii="宋体" w:eastAsia="宋体" w:hAnsi="宋体"/>
                <w:color w:val="000000"/>
                <w:sz w:val="21"/>
                <w:szCs w:val="21"/>
              </w:rPr>
              <w:t>%</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424"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hint="eastAsia"/>
                <w:color w:val="000000"/>
                <w:sz w:val="21"/>
                <w:szCs w:val="21"/>
              </w:rPr>
              <w:t>6</w:t>
            </w:r>
            <w:r>
              <w:rPr>
                <w:rFonts w:ascii="宋体" w:eastAsia="宋体" w:hAnsi="宋体"/>
                <w:color w:val="000000"/>
                <w:sz w:val="21"/>
                <w:szCs w:val="21"/>
              </w:rPr>
              <w:t>%</w:t>
            </w:r>
          </w:p>
        </w:tc>
      </w:tr>
      <w:tr w:rsidR="001E7721">
        <w:trPr>
          <w:cantSplit/>
          <w:trHeight w:val="482"/>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c>
          <w:tcPr>
            <w:tcW w:w="21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无</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b/>
                <w:bCs/>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有投诉且经核实</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w:t>
      </w:r>
      <w:r>
        <w:rPr>
          <w:rFonts w:ascii="宋体" w:eastAsia="宋体" w:hAnsi="宋体" w:hint="eastAsia"/>
          <w:sz w:val="21"/>
          <w:szCs w:val="21"/>
        </w:rPr>
        <w:t>《排污许可管理条例》第三十四条</w:t>
      </w:r>
      <w:r>
        <w:rPr>
          <w:rFonts w:ascii="宋体" w:eastAsia="宋体" w:hAnsi="宋体"/>
          <w:sz w:val="21"/>
          <w:szCs w:val="21"/>
        </w:rPr>
        <w:t>规定的“</w:t>
      </w:r>
      <w:r>
        <w:rPr>
          <w:rFonts w:ascii="宋体" w:eastAsia="宋体" w:hAnsi="宋体" w:hint="eastAsia"/>
          <w:sz w:val="21"/>
          <w:szCs w:val="21"/>
        </w:rPr>
        <w:t>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w:t>
      </w:r>
      <w:r>
        <w:rPr>
          <w:rFonts w:ascii="宋体" w:eastAsia="宋体" w:hAnsi="宋体"/>
          <w:sz w:val="21"/>
          <w:szCs w:val="21"/>
        </w:rPr>
        <w:t>”情形。</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2、超标状况是指对于同一排放口，选取超标倍数最大的污染因子。</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3、日排放量是指企业当日排水量，一般以在线监测数据为准；如没有在线监测数据的，按照物料衡算法进行计算。</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4、饮用水水源保护区如涉及上述水体类别时，选择裁量百分值较重的类别进行裁量。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5、本表所称的“以上”包括本数，“不足”“以内”不包括本数。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6、环境违法次数（两年内、含本次）指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8、</w:t>
      </w:r>
      <w:r>
        <w:rPr>
          <w:rFonts w:ascii="宋体" w:eastAsia="宋体" w:hAnsi="宋体"/>
          <w:sz w:val="21"/>
          <w:szCs w:val="21"/>
        </w:rPr>
        <w:t xml:space="preserve">法律法规等有其他规定的，从其规定。 </w:t>
      </w:r>
    </w:p>
    <w:p w:rsidR="001E7721" w:rsidRDefault="001E7721">
      <w:pPr>
        <w:spacing w:line="240" w:lineRule="auto"/>
        <w:ind w:firstLineChars="200" w:firstLine="420"/>
        <w:rPr>
          <w:rFonts w:ascii="宋体" w:eastAsia="宋体" w:hAnsi="宋体"/>
          <w:sz w:val="21"/>
          <w:szCs w:val="21"/>
        </w:rPr>
      </w:pPr>
    </w:p>
    <w:p w:rsidR="001E7721" w:rsidRDefault="001E7721">
      <w:pPr>
        <w:spacing w:line="240" w:lineRule="auto"/>
        <w:ind w:firstLineChars="200" w:firstLine="420"/>
        <w:rPr>
          <w:rFonts w:ascii="宋体" w:eastAsia="宋体" w:hAnsi="宋体"/>
          <w:sz w:val="21"/>
          <w:szCs w:val="21"/>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lastRenderedPageBreak/>
        <w:t>表3-4  超过许可浓度排放污染物（气）的裁量标准</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1823"/>
        <w:gridCol w:w="4695"/>
        <w:gridCol w:w="1506"/>
      </w:tblGrid>
      <w:tr w:rsidR="001E7721">
        <w:trPr>
          <w:cantSplit/>
          <w:trHeight w:val="680"/>
          <w:jc w:val="center"/>
        </w:trPr>
        <w:tc>
          <w:tcPr>
            <w:tcW w:w="88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1823"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469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150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680"/>
          <w:jc w:val="center"/>
        </w:trPr>
        <w:tc>
          <w:tcPr>
            <w:tcW w:w="7403" w:type="dxa"/>
            <w:gridSpan w:val="3"/>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150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hint="eastAsia"/>
                <w:sz w:val="21"/>
                <w:szCs w:val="21"/>
              </w:rPr>
              <w:t>2</w:t>
            </w:r>
            <w:r>
              <w:rPr>
                <w:rFonts w:ascii="宋体" w:eastAsia="宋体" w:hAnsi="宋体"/>
                <w:sz w:val="21"/>
                <w:szCs w:val="21"/>
              </w:rPr>
              <w:t>0%</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182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超标污染物</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数目</w:t>
            </w: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1个</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2个</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3个以上</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182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超标污染物</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种类</w:t>
            </w: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除有毒有害大气污染物之外的大气污染物</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有毒有害大气污染物</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850"/>
          <w:jc w:val="center"/>
        </w:trPr>
        <w:tc>
          <w:tcPr>
            <w:tcW w:w="885"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3</w:t>
            </w:r>
          </w:p>
        </w:tc>
        <w:tc>
          <w:tcPr>
            <w:tcW w:w="182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超标状况</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（超标最严重的污染因子）</w:t>
            </w: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超过污染物排放标准不足50%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林格曼黑度1级</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850"/>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超过污染物排放标准50%以上不足100%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林格曼黑度2级</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r>
      <w:tr w:rsidR="001E7721">
        <w:trPr>
          <w:cantSplit/>
          <w:trHeight w:val="850"/>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超过污染物排放标准100%以上不足300%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林格曼黑度3级</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cantSplit/>
          <w:trHeight w:val="850"/>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超过污染物排放标准300%以上不足500%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林格曼黑度4级</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850"/>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超标500%以上</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林格曼黑度5级</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21%</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182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小时排气流量</w:t>
            </w: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不足1000标立方米</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1000标立方米以上不足1万标立方米</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1万标立方米以上不足5万标立方米</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5万标立方米以上不足10万标立方米</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10万标立方米以上</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14%</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182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排放区域</w:t>
            </w: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二类功能区（工业区）</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567"/>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二类功能区（居民区、商业交通居民混合区、文化区、农村地区）</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一类功能区</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182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大气超标排放时期敏感度</w:t>
            </w: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一般期间</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特殊或重大活动期间</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重污染天气预警期间</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c>
          <w:tcPr>
            <w:tcW w:w="182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b/>
                <w:bCs/>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2</w:t>
            </w:r>
            <w:r>
              <w:rPr>
                <w:rFonts w:ascii="宋体" w:eastAsia="宋体" w:hAnsi="宋体"/>
                <w:color w:val="000000"/>
                <w:sz w:val="21"/>
                <w:szCs w:val="21"/>
              </w:rPr>
              <w:t>%</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b/>
                <w:bCs/>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3次</w:t>
            </w:r>
          </w:p>
        </w:tc>
        <w:tc>
          <w:tcPr>
            <w:tcW w:w="1506"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hint="eastAsia"/>
                <w:color w:val="000000"/>
                <w:sz w:val="21"/>
                <w:szCs w:val="21"/>
              </w:rPr>
              <w:t>4</w:t>
            </w:r>
            <w:r>
              <w:rPr>
                <w:rFonts w:ascii="宋体" w:eastAsia="宋体" w:hAnsi="宋体"/>
                <w:color w:val="000000"/>
                <w:sz w:val="21"/>
                <w:szCs w:val="21"/>
              </w:rPr>
              <w:t>%</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b/>
                <w:bCs/>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506"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hint="eastAsia"/>
                <w:color w:val="000000"/>
                <w:sz w:val="21"/>
                <w:szCs w:val="21"/>
              </w:rPr>
              <w:t>6</w:t>
            </w:r>
            <w:r>
              <w:rPr>
                <w:rFonts w:ascii="宋体" w:eastAsia="宋体" w:hAnsi="宋体"/>
                <w:color w:val="000000"/>
                <w:sz w:val="21"/>
                <w:szCs w:val="21"/>
              </w:rPr>
              <w:t>%</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c>
          <w:tcPr>
            <w:tcW w:w="1823"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469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无</w:t>
            </w:r>
          </w:p>
        </w:tc>
        <w:tc>
          <w:tcPr>
            <w:tcW w:w="1506"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b/>
                <w:bCs/>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有投诉且经核实</w:t>
            </w:r>
          </w:p>
        </w:tc>
        <w:tc>
          <w:tcPr>
            <w:tcW w:w="1506"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hint="eastAsia"/>
                <w:sz w:val="21"/>
                <w:szCs w:val="21"/>
              </w:rPr>
              <w:t>3</w:t>
            </w:r>
            <w:r>
              <w:rPr>
                <w:rFonts w:ascii="宋体" w:eastAsia="宋体" w:hAnsi="宋体"/>
                <w:sz w:val="21"/>
                <w:szCs w:val="21"/>
              </w:rPr>
              <w:t>%</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w:t>
      </w:r>
      <w:r>
        <w:rPr>
          <w:rFonts w:ascii="宋体" w:eastAsia="宋体" w:hAnsi="宋体" w:hint="eastAsia"/>
          <w:sz w:val="21"/>
          <w:szCs w:val="21"/>
        </w:rPr>
        <w:t>排污许可管理条例</w:t>
      </w:r>
      <w:r>
        <w:rPr>
          <w:rFonts w:ascii="宋体" w:eastAsia="宋体" w:hAnsi="宋体"/>
          <w:sz w:val="21"/>
          <w:szCs w:val="21"/>
        </w:rPr>
        <w:t>》</w:t>
      </w:r>
      <w:r>
        <w:rPr>
          <w:rFonts w:ascii="宋体" w:eastAsia="宋体" w:hAnsi="宋体" w:hint="eastAsia"/>
          <w:sz w:val="21"/>
          <w:szCs w:val="21"/>
        </w:rPr>
        <w:t>第三十五条规定的“违反本条例规定，排污单位有下列行为之一的，由生态环境主管部门责令改正，处5万元以上20万元以下的罚款；情节严重的，处20万元以上100万元以下的罚款，责令限制生产、停产整治：（一）未按照排污许可证规定控制大气污染物无组织排放；（二）特殊时段未按照排污许可证规定停止或者限制排放污染物。</w:t>
      </w:r>
      <w:r>
        <w:rPr>
          <w:rFonts w:ascii="宋体" w:eastAsia="宋体" w:hAnsi="宋体"/>
          <w:sz w:val="21"/>
          <w:szCs w:val="21"/>
        </w:rPr>
        <w:t>”</w:t>
      </w:r>
      <w:r>
        <w:rPr>
          <w:rFonts w:ascii="宋体" w:eastAsia="宋体" w:hAnsi="宋体" w:hint="eastAsia"/>
          <w:sz w:val="21"/>
          <w:szCs w:val="21"/>
        </w:rPr>
        <w:t>情形。</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本表不适用于企业厂区内及厂界大气污染物超标的情形。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超标状况是指对于同一排放口，选取超标倍数最大的污染因子。</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小时排气流量数据以环境监测（检测）报告为准。</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一类功能区、二类功能区的划分按照《环境空气质量标准（GB3095-2012）》的规定执行。</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sz w:val="21"/>
          <w:szCs w:val="21"/>
        </w:rPr>
        <w:t>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8、</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9、</w:t>
      </w:r>
      <w:r>
        <w:rPr>
          <w:rFonts w:ascii="宋体" w:eastAsia="宋体" w:hAnsi="宋体"/>
          <w:sz w:val="21"/>
          <w:szCs w:val="21"/>
        </w:rPr>
        <w:t xml:space="preserve">法律法规等有其他规定的，从其规定。 </w:t>
      </w:r>
    </w:p>
    <w:p w:rsidR="001E7721" w:rsidRDefault="001E7721">
      <w:pPr>
        <w:spacing w:line="240" w:lineRule="auto"/>
        <w:ind w:firstLineChars="200" w:firstLine="420"/>
        <w:rPr>
          <w:rFonts w:ascii="宋体" w:eastAsia="宋体" w:hAnsi="宋体"/>
          <w:sz w:val="21"/>
          <w:szCs w:val="21"/>
        </w:rPr>
      </w:pPr>
    </w:p>
    <w:p w:rsidR="001E7721" w:rsidRDefault="001E7721">
      <w:pPr>
        <w:spacing w:line="240" w:lineRule="auto"/>
        <w:ind w:firstLineChars="200" w:firstLine="420"/>
        <w:rPr>
          <w:rFonts w:ascii="宋体" w:eastAsia="宋体" w:hAnsi="宋体"/>
          <w:sz w:val="21"/>
          <w:szCs w:val="21"/>
        </w:rPr>
      </w:pPr>
    </w:p>
    <w:p w:rsidR="001E7721" w:rsidRDefault="001E7721">
      <w:pPr>
        <w:spacing w:line="240" w:lineRule="auto"/>
        <w:ind w:firstLineChars="200" w:firstLine="420"/>
        <w:rPr>
          <w:rFonts w:ascii="宋体" w:eastAsia="宋体" w:hAnsi="宋体"/>
          <w:sz w:val="21"/>
          <w:szCs w:val="21"/>
        </w:rPr>
      </w:pPr>
    </w:p>
    <w:p w:rsidR="001E7721" w:rsidRDefault="001E7721">
      <w:pPr>
        <w:spacing w:line="240" w:lineRule="auto"/>
        <w:ind w:firstLineChars="200" w:firstLine="420"/>
        <w:rPr>
          <w:rFonts w:ascii="宋体" w:eastAsia="宋体" w:hAnsi="宋体"/>
          <w:sz w:val="21"/>
          <w:szCs w:val="21"/>
        </w:rPr>
      </w:pPr>
    </w:p>
    <w:p w:rsidR="001E7721" w:rsidRDefault="001E7721">
      <w:pPr>
        <w:spacing w:line="240" w:lineRule="auto"/>
        <w:ind w:firstLineChars="200" w:firstLine="420"/>
        <w:rPr>
          <w:rFonts w:ascii="宋体" w:eastAsia="宋体" w:hAnsi="宋体"/>
          <w:sz w:val="21"/>
          <w:szCs w:val="21"/>
        </w:rPr>
      </w:pPr>
    </w:p>
    <w:p w:rsidR="001E7721" w:rsidRDefault="001E7721">
      <w:pPr>
        <w:spacing w:line="240" w:lineRule="auto"/>
        <w:ind w:firstLineChars="200" w:firstLine="420"/>
        <w:rPr>
          <w:rFonts w:ascii="宋体" w:eastAsia="宋体" w:hAnsi="宋体"/>
          <w:sz w:val="21"/>
          <w:szCs w:val="21"/>
        </w:rPr>
      </w:pPr>
    </w:p>
    <w:p w:rsidR="001E7721" w:rsidRDefault="001E7721">
      <w:pPr>
        <w:spacing w:line="240" w:lineRule="auto"/>
        <w:ind w:firstLineChars="200" w:firstLine="640"/>
        <w:rPr>
          <w:rFonts w:eastAsia="方正楷体_GBK"/>
          <w:b/>
          <w:szCs w:val="32"/>
        </w:rPr>
      </w:pPr>
    </w:p>
    <w:p w:rsidR="001E7721" w:rsidRDefault="001E7721">
      <w:pPr>
        <w:spacing w:line="240" w:lineRule="auto"/>
        <w:ind w:firstLineChars="200" w:firstLine="640"/>
        <w:rPr>
          <w:rFonts w:eastAsia="方正楷体_GBK"/>
          <w:b/>
          <w:szCs w:val="32"/>
        </w:rPr>
      </w:pPr>
    </w:p>
    <w:p w:rsidR="001E7721" w:rsidRDefault="001E7721">
      <w:pPr>
        <w:spacing w:line="240" w:lineRule="auto"/>
        <w:ind w:firstLineChars="200" w:firstLine="640"/>
        <w:rPr>
          <w:rFonts w:eastAsia="方正楷体_GBK"/>
          <w:b/>
          <w:szCs w:val="32"/>
        </w:rPr>
      </w:pPr>
    </w:p>
    <w:p w:rsidR="001E7721" w:rsidRDefault="001E7721">
      <w:pPr>
        <w:spacing w:line="240" w:lineRule="auto"/>
        <w:ind w:firstLineChars="200" w:firstLine="640"/>
        <w:rPr>
          <w:rFonts w:eastAsia="方正楷体_GBK"/>
          <w:b/>
          <w:szCs w:val="32"/>
        </w:rPr>
      </w:pPr>
    </w:p>
    <w:p w:rsidR="001E7721" w:rsidRDefault="001E7721">
      <w:pPr>
        <w:pStyle w:val="Default"/>
        <w:rPr>
          <w:rFonts w:eastAsia="方正楷体_GBK"/>
          <w:b/>
          <w:szCs w:val="32"/>
        </w:rPr>
      </w:pPr>
    </w:p>
    <w:p w:rsidR="001E7721" w:rsidRDefault="001E7721">
      <w:pPr>
        <w:pStyle w:val="Default"/>
        <w:rPr>
          <w:rFonts w:eastAsia="方正楷体_GBK"/>
          <w:b/>
          <w:szCs w:val="32"/>
        </w:rPr>
      </w:pPr>
    </w:p>
    <w:p w:rsidR="001E7721" w:rsidRDefault="001E7721">
      <w:pPr>
        <w:pStyle w:val="Default"/>
        <w:rPr>
          <w:rFonts w:eastAsia="方正楷体_GBK"/>
          <w:b/>
          <w:szCs w:val="32"/>
        </w:rPr>
      </w:pPr>
    </w:p>
    <w:p w:rsidR="001E7721" w:rsidRDefault="001E7721">
      <w:pPr>
        <w:spacing w:line="240" w:lineRule="auto"/>
        <w:ind w:firstLineChars="200" w:firstLine="640"/>
        <w:rPr>
          <w:rFonts w:eastAsia="方正楷体_GBK"/>
          <w:b/>
          <w:szCs w:val="32"/>
        </w:rPr>
      </w:pPr>
    </w:p>
    <w:p w:rsidR="001E7721" w:rsidRDefault="001E7721">
      <w:pPr>
        <w:spacing w:line="240" w:lineRule="auto"/>
        <w:ind w:firstLineChars="200" w:firstLine="640"/>
        <w:rPr>
          <w:rFonts w:eastAsia="方正楷体_GBK"/>
          <w:b/>
          <w:szCs w:val="32"/>
        </w:rPr>
      </w:pPr>
    </w:p>
    <w:p w:rsidR="001E7721" w:rsidRDefault="0036059C">
      <w:pPr>
        <w:ind w:firstLineChars="200" w:firstLine="640"/>
        <w:outlineLvl w:val="1"/>
        <w:rPr>
          <w:rFonts w:eastAsia="方正楷体_GBK"/>
          <w:b/>
          <w:szCs w:val="32"/>
        </w:rPr>
      </w:pPr>
      <w:bookmarkStart w:id="4" w:name="_Toc29909"/>
      <w:r>
        <w:rPr>
          <w:rFonts w:eastAsia="方正楷体_GBK"/>
          <w:b/>
          <w:szCs w:val="32"/>
        </w:rPr>
        <w:lastRenderedPageBreak/>
        <w:t>（四）违反现场检查规定的行为</w:t>
      </w:r>
      <w:bookmarkEnd w:id="4"/>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表4-1 拒不接受监督检查的裁量标准</w:t>
      </w:r>
    </w:p>
    <w:tbl>
      <w:tblPr>
        <w:tblpPr w:leftFromText="180" w:rightFromText="180" w:vertAnchor="text" w:horzAnchor="page" w:tblpXSpec="center" w:tblpY="36"/>
        <w:tblOverlap w:val="neve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2437"/>
        <w:gridCol w:w="3931"/>
        <w:gridCol w:w="2025"/>
      </w:tblGrid>
      <w:tr w:rsidR="001E7721" w:rsidTr="00FC1F3C">
        <w:trPr>
          <w:trHeight w:val="737"/>
          <w:jc w:val="center"/>
        </w:trPr>
        <w:tc>
          <w:tcPr>
            <w:tcW w:w="604"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437"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3931"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202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rsidTr="00FC1F3C">
        <w:trPr>
          <w:trHeight w:val="737"/>
          <w:jc w:val="center"/>
        </w:trPr>
        <w:tc>
          <w:tcPr>
            <w:tcW w:w="6972" w:type="dxa"/>
            <w:gridSpan w:val="3"/>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裁量起点</w:t>
            </w:r>
          </w:p>
        </w:tc>
        <w:tc>
          <w:tcPr>
            <w:tcW w:w="202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10%</w:t>
            </w:r>
          </w:p>
        </w:tc>
      </w:tr>
      <w:tr w:rsidR="001E7721" w:rsidTr="00FC1F3C">
        <w:trPr>
          <w:trHeight w:val="737"/>
          <w:jc w:val="center"/>
        </w:trPr>
        <w:tc>
          <w:tcPr>
            <w:tcW w:w="604"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43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拒不接受监督检查</w:t>
            </w:r>
          </w:p>
        </w:tc>
        <w:tc>
          <w:tcPr>
            <w:tcW w:w="393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拒不提供信息</w:t>
            </w:r>
            <w:r>
              <w:rPr>
                <w:rFonts w:ascii="宋体" w:eastAsia="宋体" w:hAnsi="宋体"/>
                <w:color w:val="000000"/>
                <w:sz w:val="21"/>
                <w:szCs w:val="21"/>
              </w:rPr>
              <w:t>/</w:t>
            </w:r>
            <w:r>
              <w:rPr>
                <w:rFonts w:ascii="宋体" w:eastAsia="宋体" w:hAnsi="宋体"/>
                <w:sz w:val="21"/>
                <w:szCs w:val="21"/>
              </w:rPr>
              <w:t>资料</w:t>
            </w:r>
          </w:p>
        </w:tc>
        <w:tc>
          <w:tcPr>
            <w:tcW w:w="202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rsidTr="00FC1F3C">
        <w:trPr>
          <w:trHeight w:val="1011"/>
          <w:jc w:val="center"/>
        </w:trPr>
        <w:tc>
          <w:tcPr>
            <w:tcW w:w="604" w:type="dxa"/>
            <w:vMerge/>
            <w:vAlign w:val="center"/>
          </w:tcPr>
          <w:p w:rsidR="001E7721" w:rsidRDefault="001E7721">
            <w:pPr>
              <w:spacing w:line="240" w:lineRule="auto"/>
              <w:ind w:firstLine="0"/>
              <w:jc w:val="center"/>
              <w:rPr>
                <w:rFonts w:ascii="宋体" w:eastAsia="宋体" w:hAnsi="宋体"/>
                <w:sz w:val="21"/>
                <w:szCs w:val="21"/>
              </w:rPr>
            </w:pPr>
          </w:p>
        </w:tc>
        <w:tc>
          <w:tcPr>
            <w:tcW w:w="2437" w:type="dxa"/>
            <w:vMerge/>
            <w:vAlign w:val="center"/>
          </w:tcPr>
          <w:p w:rsidR="001E7721" w:rsidRDefault="001E7721">
            <w:pPr>
              <w:spacing w:line="240" w:lineRule="auto"/>
              <w:ind w:firstLine="0"/>
              <w:jc w:val="center"/>
              <w:rPr>
                <w:rFonts w:ascii="宋体" w:eastAsia="宋体" w:hAnsi="宋体"/>
                <w:sz w:val="21"/>
                <w:szCs w:val="21"/>
              </w:rPr>
            </w:pPr>
          </w:p>
        </w:tc>
        <w:tc>
          <w:tcPr>
            <w:tcW w:w="393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除拖延、围堵、滞留执法人员、暴力抗法以外的方式等拒绝、阻挠执法人员进入现场</w:t>
            </w:r>
          </w:p>
        </w:tc>
        <w:tc>
          <w:tcPr>
            <w:tcW w:w="202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40%</w:t>
            </w:r>
          </w:p>
        </w:tc>
      </w:tr>
      <w:tr w:rsidR="001E7721" w:rsidTr="00FC1F3C">
        <w:trPr>
          <w:trHeight w:val="737"/>
          <w:jc w:val="center"/>
        </w:trPr>
        <w:tc>
          <w:tcPr>
            <w:tcW w:w="604" w:type="dxa"/>
            <w:vMerge/>
            <w:vAlign w:val="center"/>
          </w:tcPr>
          <w:p w:rsidR="001E7721" w:rsidRDefault="001E7721">
            <w:pPr>
              <w:spacing w:line="240" w:lineRule="auto"/>
              <w:ind w:firstLine="0"/>
              <w:jc w:val="center"/>
              <w:rPr>
                <w:rFonts w:ascii="宋体" w:eastAsia="宋体" w:hAnsi="宋体"/>
                <w:sz w:val="21"/>
                <w:szCs w:val="21"/>
              </w:rPr>
            </w:pPr>
          </w:p>
        </w:tc>
        <w:tc>
          <w:tcPr>
            <w:tcW w:w="2437" w:type="dxa"/>
            <w:vMerge/>
            <w:vAlign w:val="center"/>
          </w:tcPr>
          <w:p w:rsidR="001E7721" w:rsidRDefault="001E7721">
            <w:pPr>
              <w:spacing w:line="240" w:lineRule="auto"/>
              <w:ind w:firstLine="0"/>
              <w:jc w:val="center"/>
              <w:rPr>
                <w:rFonts w:ascii="宋体" w:eastAsia="宋体" w:hAnsi="宋体"/>
                <w:sz w:val="21"/>
                <w:szCs w:val="21"/>
              </w:rPr>
            </w:pPr>
          </w:p>
        </w:tc>
        <w:tc>
          <w:tcPr>
            <w:tcW w:w="3931"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sz w:val="21"/>
                <w:szCs w:val="21"/>
              </w:rPr>
              <w:t>拖延、围堵、滞留执法人员或者暴力抗法</w:t>
            </w:r>
          </w:p>
        </w:tc>
        <w:tc>
          <w:tcPr>
            <w:tcW w:w="202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90%</w:t>
            </w:r>
          </w:p>
        </w:tc>
      </w:tr>
    </w:tbl>
    <w:p w:rsidR="001E7721" w:rsidRDefault="001E7721">
      <w:pPr>
        <w:spacing w:line="240" w:lineRule="auto"/>
        <w:ind w:firstLineChars="200" w:firstLine="420"/>
        <w:rPr>
          <w:rFonts w:ascii="宋体" w:eastAsia="宋体" w:hAnsi="宋体"/>
          <w:sz w:val="21"/>
          <w:szCs w:val="21"/>
        </w:rPr>
      </w:pP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大气污染防治法》第九十八条规定“违反本法规定，以拒绝进入现场等方式拒不接受生态环境主管部门及其委托的环境执法机构或者其他负有大气环境保护监督管理职责的部门的监督检查</w:t>
      </w:r>
      <w:r>
        <w:rPr>
          <w:rFonts w:ascii="宋体" w:eastAsia="宋体" w:hAnsi="宋体" w:hint="eastAsia"/>
          <w:sz w:val="21"/>
          <w:szCs w:val="21"/>
        </w:rPr>
        <w:t>……</w:t>
      </w:r>
      <w:r>
        <w:rPr>
          <w:rFonts w:ascii="宋体" w:eastAsia="宋体" w:hAnsi="宋体"/>
          <w:sz w:val="21"/>
          <w:szCs w:val="21"/>
        </w:rPr>
        <w:t>由县级以上人民政府生态环境主管部门或者其他负有大气环境保护监督管理职责的部门责令改正，处二万元以上二十万元以下的罚款”、《中华人民共和国水污染防治法》第八十一条规定“以拖延、围堵、滞留执法人员等方式拒绝、阻挠环境保护主管部门或者其他依照本法规定行使监督管理权的部门的监督检查</w:t>
      </w:r>
      <w:r>
        <w:rPr>
          <w:rFonts w:ascii="宋体" w:eastAsia="宋体" w:hAnsi="宋体" w:hint="eastAsia"/>
          <w:sz w:val="21"/>
          <w:szCs w:val="21"/>
        </w:rPr>
        <w:t>……</w:t>
      </w:r>
      <w:r>
        <w:rPr>
          <w:rFonts w:ascii="宋体" w:eastAsia="宋体" w:hAnsi="宋体"/>
          <w:sz w:val="21"/>
          <w:szCs w:val="21"/>
        </w:rPr>
        <w:t>由县级以上人民政府环境保护主管部门或者其他依照本法规定行使监督管理权的部门责令改正，处二万元以上二十万元以下的罚款”、《中华人民共和国土壤污染防治法》第九十三条规定“违反本法规定，被检查者拒不配合检查</w:t>
      </w:r>
      <w:r>
        <w:rPr>
          <w:rFonts w:ascii="宋体" w:eastAsia="宋体" w:hAnsi="宋体" w:hint="eastAsia"/>
          <w:sz w:val="21"/>
          <w:szCs w:val="21"/>
        </w:rPr>
        <w:t>……</w:t>
      </w:r>
      <w:r>
        <w:rPr>
          <w:rFonts w:ascii="宋体" w:eastAsia="宋体" w:hAnsi="宋体"/>
          <w:sz w:val="21"/>
          <w:szCs w:val="21"/>
        </w:rPr>
        <w:t>由地方人民政府生态环境主管部门或者其他负有土壤污染防治监督管理职责的部门责令改正，处二万元以上二十万元以下的罚款；对直接负责的主管人员和其他直接责任人员处五千元以上二万元以下的罚款”的情形。</w:t>
      </w:r>
    </w:p>
    <w:p w:rsidR="001E7721" w:rsidRDefault="0036059C">
      <w:pPr>
        <w:numPr>
          <w:ilvl w:val="0"/>
          <w:numId w:val="1"/>
        </w:numPr>
        <w:spacing w:line="240" w:lineRule="auto"/>
        <w:ind w:firstLineChars="200" w:firstLine="420"/>
        <w:rPr>
          <w:rFonts w:ascii="宋体" w:eastAsia="宋体" w:hAnsi="宋体"/>
          <w:sz w:val="21"/>
          <w:szCs w:val="21"/>
        </w:rPr>
      </w:pPr>
      <w:r>
        <w:rPr>
          <w:rFonts w:ascii="宋体" w:eastAsia="宋体" w:hAnsi="宋体"/>
          <w:sz w:val="21"/>
          <w:szCs w:val="21"/>
        </w:rPr>
        <w:t>对直接负责的主管人员和其他直接责任人员的罚款金额按照表</w:t>
      </w:r>
      <w:r>
        <w:rPr>
          <w:rFonts w:ascii="宋体" w:eastAsia="宋体" w:hAnsi="宋体" w:hint="eastAsia"/>
          <w:sz w:val="21"/>
          <w:szCs w:val="21"/>
        </w:rPr>
        <w:t>12-3</w:t>
      </w:r>
      <w:r>
        <w:rPr>
          <w:rFonts w:ascii="宋体" w:eastAsia="宋体" w:hAnsi="宋体"/>
          <w:sz w:val="21"/>
          <w:szCs w:val="21"/>
        </w:rPr>
        <w:t>进行裁量。</w:t>
      </w:r>
    </w:p>
    <w:p w:rsidR="001E7721" w:rsidRDefault="0036059C">
      <w:pPr>
        <w:numPr>
          <w:ilvl w:val="0"/>
          <w:numId w:val="1"/>
        </w:numPr>
        <w:spacing w:line="240" w:lineRule="auto"/>
        <w:ind w:firstLineChars="200" w:firstLine="420"/>
        <w:rPr>
          <w:rFonts w:ascii="宋体" w:eastAsia="宋体" w:hAnsi="宋体"/>
          <w:sz w:val="21"/>
          <w:szCs w:val="21"/>
        </w:rPr>
      </w:pPr>
      <w:r>
        <w:rPr>
          <w:rFonts w:ascii="宋体" w:eastAsia="宋体" w:hAnsi="宋体" w:hint="eastAsia"/>
          <w:sz w:val="21"/>
          <w:szCs w:val="21"/>
        </w:rPr>
        <w:t>法律法规等有其他规定的，从其规定。</w:t>
      </w:r>
    </w:p>
    <w:p w:rsidR="001E7721" w:rsidRDefault="001E7721">
      <w:pPr>
        <w:spacing w:line="240" w:lineRule="auto"/>
        <w:ind w:firstLineChars="200" w:firstLine="420"/>
        <w:rPr>
          <w:rFonts w:ascii="宋体" w:eastAsia="宋体" w:hAnsi="宋体"/>
          <w:sz w:val="21"/>
          <w:szCs w:val="21"/>
        </w:rPr>
      </w:pPr>
    </w:p>
    <w:p w:rsidR="001E7721" w:rsidRDefault="0036059C">
      <w:pPr>
        <w:pStyle w:val="20"/>
        <w:rPr>
          <w:bCs/>
          <w:sz w:val="28"/>
          <w:szCs w:val="28"/>
        </w:rPr>
      </w:pPr>
      <w:r>
        <w:rPr>
          <w:rFonts w:ascii="宋体" w:eastAsia="宋体" w:hAnsi="宋体"/>
          <w:sz w:val="21"/>
          <w:szCs w:val="21"/>
        </w:rPr>
        <w:br w:type="page"/>
      </w:r>
      <w:r>
        <w:rPr>
          <w:rFonts w:ascii="华文仿宋" w:eastAsia="华文仿宋" w:hAnsi="华文仿宋" w:cs="华文仿宋" w:hint="eastAsia"/>
          <w:sz w:val="28"/>
          <w:szCs w:val="18"/>
        </w:rPr>
        <w:lastRenderedPageBreak/>
        <w:t>表4-2 拒不接受监督检查的裁量标准</w:t>
      </w:r>
    </w:p>
    <w:tbl>
      <w:tblPr>
        <w:tblpPr w:leftFromText="180" w:rightFromText="180" w:vertAnchor="text" w:horzAnchor="page" w:tblpXSpec="center" w:tblpY="35"/>
        <w:tblOverlap w:val="neve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2437"/>
        <w:gridCol w:w="3931"/>
        <w:gridCol w:w="2025"/>
      </w:tblGrid>
      <w:tr w:rsidR="001E7721" w:rsidTr="00FC1F3C">
        <w:trPr>
          <w:trHeight w:val="737"/>
          <w:jc w:val="center"/>
        </w:trPr>
        <w:tc>
          <w:tcPr>
            <w:tcW w:w="604"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437"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3931"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202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rsidTr="00FC1F3C">
        <w:trPr>
          <w:trHeight w:val="737"/>
          <w:jc w:val="center"/>
        </w:trPr>
        <w:tc>
          <w:tcPr>
            <w:tcW w:w="6972" w:type="dxa"/>
            <w:gridSpan w:val="3"/>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裁量起点</w:t>
            </w:r>
          </w:p>
        </w:tc>
        <w:tc>
          <w:tcPr>
            <w:tcW w:w="202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25%</w:t>
            </w:r>
          </w:p>
        </w:tc>
      </w:tr>
      <w:tr w:rsidR="001E7721" w:rsidTr="00FC1F3C">
        <w:trPr>
          <w:trHeight w:val="737"/>
          <w:jc w:val="center"/>
        </w:trPr>
        <w:tc>
          <w:tcPr>
            <w:tcW w:w="604"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43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拒不接受监督检查</w:t>
            </w:r>
          </w:p>
        </w:tc>
        <w:tc>
          <w:tcPr>
            <w:tcW w:w="393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拒不提供信息</w:t>
            </w:r>
            <w:r>
              <w:rPr>
                <w:rFonts w:ascii="宋体" w:eastAsia="宋体" w:hAnsi="宋体"/>
                <w:color w:val="000000"/>
                <w:sz w:val="21"/>
                <w:szCs w:val="21"/>
              </w:rPr>
              <w:t>/</w:t>
            </w:r>
            <w:r>
              <w:rPr>
                <w:rFonts w:ascii="宋体" w:eastAsia="宋体" w:hAnsi="宋体"/>
                <w:sz w:val="21"/>
                <w:szCs w:val="21"/>
              </w:rPr>
              <w:t>资料</w:t>
            </w:r>
          </w:p>
        </w:tc>
        <w:tc>
          <w:tcPr>
            <w:tcW w:w="202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rsidTr="00FC1F3C">
        <w:trPr>
          <w:trHeight w:val="1009"/>
          <w:jc w:val="center"/>
        </w:trPr>
        <w:tc>
          <w:tcPr>
            <w:tcW w:w="604" w:type="dxa"/>
            <w:vMerge/>
            <w:vAlign w:val="center"/>
          </w:tcPr>
          <w:p w:rsidR="001E7721" w:rsidRDefault="001E7721">
            <w:pPr>
              <w:spacing w:line="240" w:lineRule="auto"/>
              <w:ind w:firstLine="0"/>
              <w:jc w:val="center"/>
              <w:rPr>
                <w:rFonts w:ascii="宋体" w:eastAsia="宋体" w:hAnsi="宋体"/>
                <w:sz w:val="21"/>
                <w:szCs w:val="21"/>
              </w:rPr>
            </w:pPr>
          </w:p>
        </w:tc>
        <w:tc>
          <w:tcPr>
            <w:tcW w:w="2437" w:type="dxa"/>
            <w:vMerge/>
            <w:vAlign w:val="center"/>
          </w:tcPr>
          <w:p w:rsidR="001E7721" w:rsidRDefault="001E7721">
            <w:pPr>
              <w:spacing w:line="240" w:lineRule="auto"/>
              <w:ind w:firstLine="0"/>
              <w:jc w:val="center"/>
              <w:rPr>
                <w:rFonts w:ascii="宋体" w:eastAsia="宋体" w:hAnsi="宋体"/>
                <w:sz w:val="21"/>
                <w:szCs w:val="21"/>
              </w:rPr>
            </w:pPr>
          </w:p>
        </w:tc>
        <w:tc>
          <w:tcPr>
            <w:tcW w:w="393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除拖延、围堵、滞留执法人员、暴力抗法以外的方式等拒绝、阻挠执法人员进入现场</w:t>
            </w:r>
          </w:p>
        </w:tc>
        <w:tc>
          <w:tcPr>
            <w:tcW w:w="202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25%</w:t>
            </w:r>
          </w:p>
        </w:tc>
      </w:tr>
      <w:tr w:rsidR="001E7721" w:rsidTr="00FC1F3C">
        <w:trPr>
          <w:trHeight w:val="737"/>
          <w:jc w:val="center"/>
        </w:trPr>
        <w:tc>
          <w:tcPr>
            <w:tcW w:w="604" w:type="dxa"/>
            <w:vMerge/>
            <w:vAlign w:val="center"/>
          </w:tcPr>
          <w:p w:rsidR="001E7721" w:rsidRDefault="001E7721">
            <w:pPr>
              <w:spacing w:line="240" w:lineRule="auto"/>
              <w:ind w:firstLine="0"/>
              <w:jc w:val="center"/>
              <w:rPr>
                <w:rFonts w:ascii="宋体" w:eastAsia="宋体" w:hAnsi="宋体"/>
                <w:sz w:val="21"/>
                <w:szCs w:val="21"/>
              </w:rPr>
            </w:pPr>
          </w:p>
        </w:tc>
        <w:tc>
          <w:tcPr>
            <w:tcW w:w="2437" w:type="dxa"/>
            <w:vMerge/>
            <w:vAlign w:val="center"/>
          </w:tcPr>
          <w:p w:rsidR="001E7721" w:rsidRDefault="001E7721">
            <w:pPr>
              <w:spacing w:line="240" w:lineRule="auto"/>
              <w:ind w:firstLine="0"/>
              <w:jc w:val="center"/>
              <w:rPr>
                <w:rFonts w:ascii="宋体" w:eastAsia="宋体" w:hAnsi="宋体"/>
                <w:sz w:val="21"/>
                <w:szCs w:val="21"/>
              </w:rPr>
            </w:pPr>
          </w:p>
        </w:tc>
        <w:tc>
          <w:tcPr>
            <w:tcW w:w="3931"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sz w:val="21"/>
                <w:szCs w:val="21"/>
              </w:rPr>
              <w:t>拖延、围堵、滞留执法人员或者暴力抗法</w:t>
            </w:r>
          </w:p>
        </w:tc>
        <w:tc>
          <w:tcPr>
            <w:tcW w:w="202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75%</w:t>
            </w:r>
          </w:p>
        </w:tc>
      </w:tr>
    </w:tbl>
    <w:p w:rsidR="001E7721" w:rsidRDefault="001E7721">
      <w:pPr>
        <w:spacing w:line="240" w:lineRule="auto"/>
        <w:ind w:firstLineChars="200" w:firstLine="420"/>
        <w:rPr>
          <w:rFonts w:ascii="宋体" w:eastAsia="宋体" w:hAnsi="宋体"/>
          <w:sz w:val="21"/>
          <w:szCs w:val="21"/>
        </w:rPr>
      </w:pP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注：1、本表适用于《中华人民共和国固体废物污染环境防治法》第一百零三条规定“违反本法规定，以拖延、围堵、滞留执法人员等方式拒绝、阻挠监督检查</w:t>
      </w:r>
      <w:r>
        <w:rPr>
          <w:rFonts w:ascii="宋体" w:eastAsia="宋体" w:hAnsi="宋体" w:hint="eastAsia"/>
          <w:sz w:val="21"/>
          <w:szCs w:val="21"/>
        </w:rPr>
        <w:t>……</w:t>
      </w:r>
      <w:r>
        <w:rPr>
          <w:rFonts w:ascii="宋体" w:eastAsia="宋体" w:hAnsi="宋体"/>
          <w:sz w:val="21"/>
          <w:szCs w:val="21"/>
        </w:rPr>
        <w:t>由生态环境主管部门或者其他负有固体废物污染环境防治监督管理职责的部门责令改正，处五万元以上二十万元以下的罚款；对直接负责的主管人员和其他直接责任人员，处二万元以上十万元以下的罚款”的情形。</w:t>
      </w:r>
    </w:p>
    <w:p w:rsidR="001E7721" w:rsidRDefault="0036059C">
      <w:pPr>
        <w:numPr>
          <w:ilvl w:val="0"/>
          <w:numId w:val="2"/>
        </w:numPr>
        <w:spacing w:line="240" w:lineRule="auto"/>
        <w:ind w:firstLineChars="200" w:firstLine="420"/>
        <w:rPr>
          <w:rFonts w:ascii="宋体" w:eastAsia="宋体" w:hAnsi="宋体"/>
          <w:sz w:val="21"/>
          <w:szCs w:val="21"/>
        </w:rPr>
      </w:pPr>
      <w:r>
        <w:rPr>
          <w:rFonts w:ascii="宋体" w:eastAsia="宋体" w:hAnsi="宋体"/>
          <w:sz w:val="21"/>
          <w:szCs w:val="21"/>
        </w:rPr>
        <w:t>对直接负责的主管人员和其他直接责任人员的罚款金额按照表</w:t>
      </w:r>
      <w:r>
        <w:rPr>
          <w:rFonts w:ascii="宋体" w:eastAsia="宋体" w:hAnsi="宋体" w:hint="eastAsia"/>
          <w:sz w:val="21"/>
          <w:szCs w:val="21"/>
        </w:rPr>
        <w:t>12-3</w:t>
      </w:r>
      <w:r>
        <w:rPr>
          <w:rFonts w:ascii="宋体" w:eastAsia="宋体" w:hAnsi="宋体"/>
          <w:sz w:val="21"/>
          <w:szCs w:val="21"/>
        </w:rPr>
        <w:t>进行裁量。</w:t>
      </w:r>
    </w:p>
    <w:p w:rsidR="001E7721" w:rsidRDefault="0036059C">
      <w:pPr>
        <w:numPr>
          <w:ilvl w:val="0"/>
          <w:numId w:val="2"/>
        </w:numPr>
        <w:spacing w:line="240" w:lineRule="auto"/>
        <w:ind w:firstLineChars="200" w:firstLine="420"/>
        <w:rPr>
          <w:rFonts w:ascii="宋体" w:eastAsia="宋体" w:hAnsi="宋体"/>
          <w:sz w:val="21"/>
          <w:szCs w:val="21"/>
        </w:rPr>
      </w:pPr>
      <w:r>
        <w:rPr>
          <w:rFonts w:ascii="宋体" w:eastAsia="宋体" w:hAnsi="宋体" w:hint="eastAsia"/>
          <w:sz w:val="21"/>
          <w:szCs w:val="21"/>
        </w:rPr>
        <w:t>法律法规等有其他规定的，从其规定。</w:t>
      </w:r>
    </w:p>
    <w:p w:rsidR="001E7721" w:rsidRDefault="001E7721">
      <w:pPr>
        <w:pStyle w:val="Default"/>
        <w:ind w:firstLine="0"/>
      </w:pPr>
    </w:p>
    <w:p w:rsidR="001E7721" w:rsidRDefault="0036059C">
      <w:pPr>
        <w:ind w:firstLine="0"/>
        <w:jc w:val="center"/>
        <w:rPr>
          <w:rFonts w:eastAsia="方正楷体_GBK"/>
          <w:bCs/>
          <w:sz w:val="28"/>
          <w:szCs w:val="28"/>
        </w:rPr>
      </w:pPr>
      <w:r>
        <w:rPr>
          <w:rFonts w:ascii="宋体" w:eastAsia="宋体" w:hAnsi="宋体"/>
          <w:sz w:val="21"/>
          <w:szCs w:val="21"/>
        </w:rPr>
        <w:br w:type="page"/>
      </w:r>
      <w:r>
        <w:rPr>
          <w:rFonts w:ascii="华文仿宋" w:eastAsia="华文仿宋" w:hAnsi="华文仿宋" w:cs="华文仿宋" w:hint="eastAsia"/>
          <w:sz w:val="28"/>
          <w:szCs w:val="18"/>
        </w:rPr>
        <w:lastRenderedPageBreak/>
        <w:t>表4-3 在接受监督检查时弄虚作假行为的裁量标准</w:t>
      </w:r>
    </w:p>
    <w:tbl>
      <w:tblPr>
        <w:tblpPr w:leftFromText="180" w:rightFromText="180" w:vertAnchor="text" w:horzAnchor="page" w:tblpXSpec="center" w:tblpY="53"/>
        <w:tblOverlap w:val="neve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
        <w:gridCol w:w="2246"/>
        <w:gridCol w:w="4369"/>
        <w:gridCol w:w="1587"/>
      </w:tblGrid>
      <w:tr w:rsidR="001E7721" w:rsidTr="00FC1F3C">
        <w:trPr>
          <w:trHeight w:val="737"/>
          <w:jc w:val="center"/>
        </w:trPr>
        <w:tc>
          <w:tcPr>
            <w:tcW w:w="79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24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4369"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1587"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rsidTr="00FC1F3C">
        <w:trPr>
          <w:trHeight w:val="737"/>
          <w:jc w:val="center"/>
        </w:trPr>
        <w:tc>
          <w:tcPr>
            <w:tcW w:w="7410" w:type="dxa"/>
            <w:gridSpan w:val="3"/>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裁量起点</w:t>
            </w:r>
          </w:p>
        </w:tc>
        <w:tc>
          <w:tcPr>
            <w:tcW w:w="1587"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10%</w:t>
            </w:r>
          </w:p>
        </w:tc>
      </w:tr>
      <w:tr w:rsidR="001E7721" w:rsidTr="00FC1F3C">
        <w:trPr>
          <w:trHeight w:val="737"/>
          <w:jc w:val="center"/>
        </w:trPr>
        <w:tc>
          <w:tcPr>
            <w:tcW w:w="79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24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在接受监督检查时弄虚作假的</w:t>
            </w:r>
          </w:p>
        </w:tc>
        <w:tc>
          <w:tcPr>
            <w:tcW w:w="436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提供假信息/</w:t>
            </w:r>
            <w:r>
              <w:rPr>
                <w:rFonts w:ascii="宋体" w:eastAsia="宋体" w:hAnsi="宋体"/>
                <w:sz w:val="21"/>
                <w:szCs w:val="21"/>
              </w:rPr>
              <w:t>资料</w:t>
            </w:r>
            <w:r>
              <w:rPr>
                <w:rFonts w:ascii="宋体" w:eastAsia="宋体" w:hAnsi="宋体"/>
                <w:color w:val="000000"/>
                <w:sz w:val="21"/>
                <w:szCs w:val="21"/>
              </w:rPr>
              <w:t>，及时改正且不影响调查取证</w:t>
            </w:r>
          </w:p>
        </w:tc>
        <w:tc>
          <w:tcPr>
            <w:tcW w:w="1587"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rsidTr="00FC1F3C">
        <w:trPr>
          <w:trHeight w:val="737"/>
          <w:jc w:val="center"/>
        </w:trPr>
        <w:tc>
          <w:tcPr>
            <w:tcW w:w="795" w:type="dxa"/>
            <w:vMerge/>
            <w:vAlign w:val="center"/>
          </w:tcPr>
          <w:p w:rsidR="001E7721" w:rsidRDefault="001E7721">
            <w:pPr>
              <w:spacing w:line="240" w:lineRule="auto"/>
              <w:ind w:firstLine="0"/>
              <w:jc w:val="center"/>
              <w:rPr>
                <w:rFonts w:ascii="宋体" w:eastAsia="宋体" w:hAnsi="宋体"/>
                <w:sz w:val="21"/>
                <w:szCs w:val="21"/>
              </w:rPr>
            </w:pPr>
          </w:p>
        </w:tc>
        <w:tc>
          <w:tcPr>
            <w:tcW w:w="2246" w:type="dxa"/>
            <w:vMerge/>
            <w:vAlign w:val="center"/>
          </w:tcPr>
          <w:p w:rsidR="001E7721" w:rsidRDefault="001E7721">
            <w:pPr>
              <w:spacing w:line="240" w:lineRule="auto"/>
              <w:ind w:firstLine="0"/>
              <w:jc w:val="center"/>
              <w:rPr>
                <w:rFonts w:ascii="宋体" w:eastAsia="宋体" w:hAnsi="宋体"/>
                <w:sz w:val="21"/>
                <w:szCs w:val="21"/>
              </w:rPr>
            </w:pPr>
          </w:p>
        </w:tc>
        <w:tc>
          <w:tcPr>
            <w:tcW w:w="436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提供假信息/</w:t>
            </w:r>
            <w:r>
              <w:rPr>
                <w:rFonts w:ascii="宋体" w:eastAsia="宋体" w:hAnsi="宋体"/>
                <w:sz w:val="21"/>
                <w:szCs w:val="21"/>
              </w:rPr>
              <w:t>资料</w:t>
            </w:r>
            <w:r>
              <w:rPr>
                <w:rFonts w:ascii="宋体" w:eastAsia="宋体" w:hAnsi="宋体"/>
                <w:color w:val="000000"/>
                <w:sz w:val="21"/>
                <w:szCs w:val="21"/>
              </w:rPr>
              <w:t>，影响调查取证</w:t>
            </w:r>
          </w:p>
        </w:tc>
        <w:tc>
          <w:tcPr>
            <w:tcW w:w="1587"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40%</w:t>
            </w:r>
          </w:p>
        </w:tc>
      </w:tr>
      <w:tr w:rsidR="001E7721" w:rsidTr="00FC1F3C">
        <w:trPr>
          <w:trHeight w:val="737"/>
          <w:jc w:val="center"/>
        </w:trPr>
        <w:tc>
          <w:tcPr>
            <w:tcW w:w="795" w:type="dxa"/>
            <w:vMerge/>
            <w:vAlign w:val="center"/>
          </w:tcPr>
          <w:p w:rsidR="001E7721" w:rsidRDefault="001E7721">
            <w:pPr>
              <w:spacing w:line="240" w:lineRule="auto"/>
              <w:ind w:firstLine="0"/>
              <w:jc w:val="center"/>
              <w:rPr>
                <w:rFonts w:ascii="宋体" w:eastAsia="宋体" w:hAnsi="宋体"/>
                <w:sz w:val="21"/>
                <w:szCs w:val="21"/>
              </w:rPr>
            </w:pPr>
          </w:p>
        </w:tc>
        <w:tc>
          <w:tcPr>
            <w:tcW w:w="2246" w:type="dxa"/>
            <w:vMerge/>
            <w:vAlign w:val="center"/>
          </w:tcPr>
          <w:p w:rsidR="001E7721" w:rsidRDefault="001E7721">
            <w:pPr>
              <w:spacing w:line="240" w:lineRule="auto"/>
              <w:ind w:firstLine="0"/>
              <w:jc w:val="center"/>
              <w:rPr>
                <w:rFonts w:ascii="宋体" w:eastAsia="宋体" w:hAnsi="宋体"/>
                <w:sz w:val="21"/>
                <w:szCs w:val="21"/>
              </w:rPr>
            </w:pPr>
          </w:p>
        </w:tc>
        <w:tc>
          <w:tcPr>
            <w:tcW w:w="4369"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伪造现场或证据</w:t>
            </w:r>
          </w:p>
        </w:tc>
        <w:tc>
          <w:tcPr>
            <w:tcW w:w="1587"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90%</w:t>
            </w:r>
          </w:p>
        </w:tc>
      </w:tr>
    </w:tbl>
    <w:p w:rsidR="001E7721" w:rsidRDefault="001E7721">
      <w:pPr>
        <w:spacing w:line="240" w:lineRule="auto"/>
        <w:ind w:firstLineChars="200" w:firstLine="420"/>
        <w:rPr>
          <w:rFonts w:ascii="宋体" w:eastAsia="宋体" w:hAnsi="宋体"/>
          <w:sz w:val="21"/>
          <w:szCs w:val="21"/>
        </w:rPr>
      </w:pP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大气污染防治法》第九十八条规定“在接受监督检查时弄虚作假的，由县级以上人民政府生态环境主管部门或者其他负有大气环境保护监督管理职责的部门责令改正，处二万元以上二十万元以下的罚款”、《中华人民共和国水污染防治法》第八十一条规定“在接受监督检查时弄虚作假的，由县级以上人民政府环境保护主管部门或者其他依照本法规定行使监督管理权的部门责令改正，处二万元以上二十万元以下的罚款”、《中华人民共和国土壤污染防治法》第九十三条规定“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2、对直接负责的主管人员和其他直接责任人员的罚款金额按照表</w:t>
      </w:r>
      <w:r>
        <w:rPr>
          <w:rFonts w:ascii="宋体" w:eastAsia="宋体" w:hAnsi="宋体" w:hint="eastAsia"/>
          <w:sz w:val="21"/>
          <w:szCs w:val="21"/>
        </w:rPr>
        <w:t>12-3</w:t>
      </w:r>
      <w:r>
        <w:rPr>
          <w:rFonts w:ascii="宋体" w:eastAsia="宋体" w:hAnsi="宋体"/>
          <w:sz w:val="21"/>
          <w:szCs w:val="21"/>
        </w:rPr>
        <w:t>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3、法律法规等有其他规定的，从其规定。</w:t>
      </w:r>
    </w:p>
    <w:p w:rsidR="001E7721" w:rsidRDefault="001E7721">
      <w:pPr>
        <w:spacing w:line="240" w:lineRule="auto"/>
        <w:ind w:firstLineChars="200" w:firstLine="420"/>
        <w:rPr>
          <w:rFonts w:ascii="宋体" w:eastAsia="宋体" w:hAnsi="宋体"/>
          <w:sz w:val="21"/>
          <w:szCs w:val="21"/>
        </w:rPr>
      </w:pPr>
    </w:p>
    <w:p w:rsidR="001E7721" w:rsidRDefault="0036059C">
      <w:pPr>
        <w:pStyle w:val="20"/>
        <w:rPr>
          <w:bCs/>
          <w:sz w:val="28"/>
          <w:szCs w:val="28"/>
        </w:rPr>
      </w:pPr>
      <w:r>
        <w:br w:type="page"/>
      </w:r>
      <w:r>
        <w:rPr>
          <w:rFonts w:ascii="华文仿宋" w:eastAsia="华文仿宋" w:hAnsi="华文仿宋" w:cs="华文仿宋" w:hint="eastAsia"/>
          <w:sz w:val="28"/>
          <w:szCs w:val="18"/>
        </w:rPr>
        <w:lastRenderedPageBreak/>
        <w:t>表4-4 在接受监督检查时弄虚作假行为的裁量标准</w:t>
      </w:r>
    </w:p>
    <w:tbl>
      <w:tblPr>
        <w:tblpPr w:leftFromText="180" w:rightFromText="180" w:vertAnchor="text" w:horzAnchor="page" w:tblpXSpec="center" w:tblpY="56"/>
        <w:tblOverlap w:val="neve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
        <w:gridCol w:w="2246"/>
        <w:gridCol w:w="4369"/>
        <w:gridCol w:w="1587"/>
      </w:tblGrid>
      <w:tr w:rsidR="001E7721" w:rsidTr="00FC1F3C">
        <w:trPr>
          <w:trHeight w:val="737"/>
          <w:jc w:val="center"/>
        </w:trPr>
        <w:tc>
          <w:tcPr>
            <w:tcW w:w="79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24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4369"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1587"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rsidTr="00FC1F3C">
        <w:trPr>
          <w:trHeight w:val="737"/>
          <w:jc w:val="center"/>
        </w:trPr>
        <w:tc>
          <w:tcPr>
            <w:tcW w:w="7410" w:type="dxa"/>
            <w:gridSpan w:val="3"/>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裁量起点</w:t>
            </w:r>
          </w:p>
        </w:tc>
        <w:tc>
          <w:tcPr>
            <w:tcW w:w="1587"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25%</w:t>
            </w:r>
          </w:p>
        </w:tc>
      </w:tr>
      <w:tr w:rsidR="001E7721" w:rsidTr="00FC1F3C">
        <w:trPr>
          <w:trHeight w:val="737"/>
          <w:jc w:val="center"/>
        </w:trPr>
        <w:tc>
          <w:tcPr>
            <w:tcW w:w="79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24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在接受监督检查时弄虚作假的</w:t>
            </w:r>
          </w:p>
        </w:tc>
        <w:tc>
          <w:tcPr>
            <w:tcW w:w="436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提供假信息/</w:t>
            </w:r>
            <w:r>
              <w:rPr>
                <w:rFonts w:ascii="宋体" w:eastAsia="宋体" w:hAnsi="宋体"/>
                <w:sz w:val="21"/>
                <w:szCs w:val="21"/>
              </w:rPr>
              <w:t>资料</w:t>
            </w:r>
            <w:r>
              <w:rPr>
                <w:rFonts w:ascii="宋体" w:eastAsia="宋体" w:hAnsi="宋体"/>
                <w:color w:val="000000"/>
                <w:sz w:val="21"/>
                <w:szCs w:val="21"/>
              </w:rPr>
              <w:t>，及时改正且不影响调查取证</w:t>
            </w:r>
          </w:p>
        </w:tc>
        <w:tc>
          <w:tcPr>
            <w:tcW w:w="1587"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rsidTr="00FC1F3C">
        <w:trPr>
          <w:trHeight w:val="737"/>
          <w:jc w:val="center"/>
        </w:trPr>
        <w:tc>
          <w:tcPr>
            <w:tcW w:w="795" w:type="dxa"/>
            <w:vMerge/>
            <w:vAlign w:val="center"/>
          </w:tcPr>
          <w:p w:rsidR="001E7721" w:rsidRDefault="001E7721">
            <w:pPr>
              <w:spacing w:line="240" w:lineRule="auto"/>
              <w:ind w:firstLine="0"/>
              <w:jc w:val="center"/>
              <w:rPr>
                <w:rFonts w:ascii="宋体" w:eastAsia="宋体" w:hAnsi="宋体"/>
                <w:sz w:val="21"/>
                <w:szCs w:val="21"/>
              </w:rPr>
            </w:pPr>
          </w:p>
        </w:tc>
        <w:tc>
          <w:tcPr>
            <w:tcW w:w="2246" w:type="dxa"/>
            <w:vMerge/>
            <w:vAlign w:val="center"/>
          </w:tcPr>
          <w:p w:rsidR="001E7721" w:rsidRDefault="001E7721">
            <w:pPr>
              <w:spacing w:line="240" w:lineRule="auto"/>
              <w:ind w:firstLine="0"/>
              <w:jc w:val="center"/>
              <w:rPr>
                <w:rFonts w:ascii="宋体" w:eastAsia="宋体" w:hAnsi="宋体"/>
                <w:sz w:val="21"/>
                <w:szCs w:val="21"/>
              </w:rPr>
            </w:pPr>
          </w:p>
        </w:tc>
        <w:tc>
          <w:tcPr>
            <w:tcW w:w="436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提供假信息/</w:t>
            </w:r>
            <w:r>
              <w:rPr>
                <w:rFonts w:ascii="宋体" w:eastAsia="宋体" w:hAnsi="宋体"/>
                <w:sz w:val="21"/>
                <w:szCs w:val="21"/>
              </w:rPr>
              <w:t>资料</w:t>
            </w:r>
            <w:r>
              <w:rPr>
                <w:rFonts w:ascii="宋体" w:eastAsia="宋体" w:hAnsi="宋体"/>
                <w:color w:val="000000"/>
                <w:sz w:val="21"/>
                <w:szCs w:val="21"/>
              </w:rPr>
              <w:t>，影响调查取证</w:t>
            </w:r>
          </w:p>
        </w:tc>
        <w:tc>
          <w:tcPr>
            <w:tcW w:w="1587"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25%</w:t>
            </w:r>
          </w:p>
        </w:tc>
      </w:tr>
      <w:tr w:rsidR="001E7721" w:rsidTr="00FC1F3C">
        <w:trPr>
          <w:trHeight w:val="737"/>
          <w:jc w:val="center"/>
        </w:trPr>
        <w:tc>
          <w:tcPr>
            <w:tcW w:w="795" w:type="dxa"/>
            <w:vMerge/>
            <w:vAlign w:val="center"/>
          </w:tcPr>
          <w:p w:rsidR="001E7721" w:rsidRDefault="001E7721">
            <w:pPr>
              <w:spacing w:line="240" w:lineRule="auto"/>
              <w:ind w:firstLine="0"/>
              <w:jc w:val="center"/>
              <w:rPr>
                <w:rFonts w:ascii="宋体" w:eastAsia="宋体" w:hAnsi="宋体"/>
                <w:sz w:val="21"/>
                <w:szCs w:val="21"/>
              </w:rPr>
            </w:pPr>
          </w:p>
        </w:tc>
        <w:tc>
          <w:tcPr>
            <w:tcW w:w="2246" w:type="dxa"/>
            <w:vMerge/>
            <w:vAlign w:val="center"/>
          </w:tcPr>
          <w:p w:rsidR="001E7721" w:rsidRDefault="001E7721">
            <w:pPr>
              <w:spacing w:line="240" w:lineRule="auto"/>
              <w:ind w:firstLine="0"/>
              <w:jc w:val="center"/>
              <w:rPr>
                <w:rFonts w:ascii="宋体" w:eastAsia="宋体" w:hAnsi="宋体"/>
                <w:sz w:val="21"/>
                <w:szCs w:val="21"/>
              </w:rPr>
            </w:pPr>
          </w:p>
        </w:tc>
        <w:tc>
          <w:tcPr>
            <w:tcW w:w="4369"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伪造现场或证据</w:t>
            </w:r>
          </w:p>
        </w:tc>
        <w:tc>
          <w:tcPr>
            <w:tcW w:w="1587"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75%</w:t>
            </w:r>
          </w:p>
        </w:tc>
      </w:tr>
    </w:tbl>
    <w:p w:rsidR="001E7721" w:rsidRDefault="001E7721">
      <w:pPr>
        <w:spacing w:line="240" w:lineRule="auto"/>
        <w:ind w:firstLineChars="200" w:firstLine="420"/>
        <w:rPr>
          <w:rFonts w:ascii="宋体" w:eastAsia="宋体" w:hAnsi="宋体"/>
          <w:sz w:val="21"/>
          <w:szCs w:val="21"/>
        </w:rPr>
      </w:pP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固体废物污染环境防治法》第一百零三条规定的“违反本法规定，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2、对直接负责的主管人员和其他直接责任人员的罚款金额按照表</w:t>
      </w:r>
      <w:r>
        <w:rPr>
          <w:rFonts w:ascii="宋体" w:eastAsia="宋体" w:hAnsi="宋体" w:hint="eastAsia"/>
          <w:sz w:val="21"/>
          <w:szCs w:val="21"/>
        </w:rPr>
        <w:t>12-3</w:t>
      </w:r>
      <w:r>
        <w:rPr>
          <w:rFonts w:ascii="宋体" w:eastAsia="宋体" w:hAnsi="宋体"/>
          <w:sz w:val="21"/>
          <w:szCs w:val="21"/>
        </w:rPr>
        <w:t>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3、法律法规等有其他规定的，从其规定。</w:t>
      </w:r>
    </w:p>
    <w:p w:rsidR="001E7721" w:rsidRDefault="001E7721">
      <w:pPr>
        <w:spacing w:line="240" w:lineRule="auto"/>
        <w:ind w:firstLineChars="200" w:firstLine="420"/>
        <w:rPr>
          <w:rFonts w:ascii="宋体" w:eastAsia="宋体" w:hAnsi="宋体"/>
          <w:sz w:val="21"/>
          <w:szCs w:val="21"/>
        </w:rPr>
      </w:pPr>
    </w:p>
    <w:p w:rsidR="001E7721" w:rsidRDefault="0036059C">
      <w:pPr>
        <w:ind w:firstLineChars="200" w:firstLine="420"/>
        <w:outlineLvl w:val="1"/>
        <w:rPr>
          <w:rFonts w:eastAsia="方正楷体_GBK"/>
          <w:b/>
          <w:szCs w:val="32"/>
        </w:rPr>
      </w:pPr>
      <w:r>
        <w:rPr>
          <w:rFonts w:ascii="宋体" w:eastAsia="宋体" w:hAnsi="宋体"/>
          <w:sz w:val="21"/>
          <w:szCs w:val="21"/>
        </w:rPr>
        <w:br w:type="page"/>
      </w:r>
      <w:bookmarkStart w:id="5" w:name="_Toc29004"/>
      <w:r>
        <w:rPr>
          <w:rFonts w:eastAsia="方正楷体_GBK"/>
          <w:b/>
          <w:szCs w:val="32"/>
        </w:rPr>
        <w:lastRenderedPageBreak/>
        <w:t>（五）通过逃避监管的方式排放污染物的行为</w:t>
      </w:r>
      <w:bookmarkEnd w:id="5"/>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表5-1  通过逃避监管方式排放污染物的裁量标准</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2230"/>
        <w:gridCol w:w="4617"/>
        <w:gridCol w:w="1439"/>
      </w:tblGrid>
      <w:tr w:rsidR="001E7721">
        <w:trPr>
          <w:cantSplit/>
          <w:trHeight w:val="567"/>
          <w:jc w:val="center"/>
        </w:trPr>
        <w:tc>
          <w:tcPr>
            <w:tcW w:w="768"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23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裁量因素</w:t>
            </w:r>
          </w:p>
        </w:tc>
        <w:tc>
          <w:tcPr>
            <w:tcW w:w="4617"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裁量因子</w:t>
            </w:r>
          </w:p>
        </w:tc>
        <w:tc>
          <w:tcPr>
            <w:tcW w:w="1439"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567"/>
          <w:jc w:val="center"/>
        </w:trPr>
        <w:tc>
          <w:tcPr>
            <w:tcW w:w="7615" w:type="dxa"/>
            <w:gridSpan w:val="3"/>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567"/>
          <w:jc w:val="center"/>
        </w:trPr>
        <w:tc>
          <w:tcPr>
            <w:tcW w:w="768"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23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违法行为表现形式</w:t>
            </w: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部分污染防治设施不正常运行</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整体污染防治设施不正常运行</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偷排</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20%</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篡改、伪造监测数据</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20%</w:t>
            </w:r>
          </w:p>
        </w:tc>
      </w:tr>
      <w:tr w:rsidR="001E7721">
        <w:trPr>
          <w:cantSplit/>
          <w:trHeight w:val="567"/>
          <w:jc w:val="center"/>
        </w:trPr>
        <w:tc>
          <w:tcPr>
            <w:tcW w:w="768"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23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排放污染物种类</w:t>
            </w: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除有毒有害污染物以外的其他污染物</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有毒有害污染物</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19%</w:t>
            </w:r>
          </w:p>
        </w:tc>
      </w:tr>
      <w:tr w:rsidR="001E7721">
        <w:trPr>
          <w:cantSplit/>
          <w:trHeight w:val="567"/>
          <w:jc w:val="center"/>
        </w:trPr>
        <w:tc>
          <w:tcPr>
            <w:tcW w:w="768"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23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违法行为持续</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时间</w:t>
            </w: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不足1天</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1天以上不足5天</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2%</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5天以上不足15天</w:t>
            </w:r>
          </w:p>
        </w:tc>
        <w:tc>
          <w:tcPr>
            <w:tcW w:w="1439"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8%</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15天以上</w:t>
            </w:r>
          </w:p>
        </w:tc>
        <w:tc>
          <w:tcPr>
            <w:tcW w:w="1439"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15%</w:t>
            </w:r>
          </w:p>
        </w:tc>
      </w:tr>
      <w:tr w:rsidR="001E7721">
        <w:trPr>
          <w:cantSplit/>
          <w:trHeight w:val="567"/>
          <w:jc w:val="center"/>
        </w:trPr>
        <w:tc>
          <w:tcPr>
            <w:tcW w:w="768"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23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建设项目地点</w:t>
            </w: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在生态保护红线区域外</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1194"/>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color w:val="FF6600"/>
                <w:sz w:val="21"/>
                <w:szCs w:val="21"/>
              </w:rPr>
            </w:pPr>
          </w:p>
        </w:tc>
        <w:tc>
          <w:tcPr>
            <w:tcW w:w="4617"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在生态保护红线区域内（除自然保护地核心保护区、饮用水水源一级保护区外）</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自然保护地一般控制区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饮用水水源二级保护区</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color w:val="000000"/>
                <w:sz w:val="21"/>
                <w:szCs w:val="21"/>
              </w:rPr>
              <w:t>6</w:t>
            </w:r>
            <w:r>
              <w:rPr>
                <w:rFonts w:ascii="宋体" w:eastAsia="宋体" w:hAnsi="宋体"/>
                <w:color w:val="000000"/>
                <w:sz w:val="21"/>
                <w:szCs w:val="21"/>
              </w:rPr>
              <w:t>%</w:t>
            </w:r>
          </w:p>
        </w:tc>
      </w:tr>
      <w:tr w:rsidR="001E7721">
        <w:trPr>
          <w:cantSplit/>
          <w:trHeight w:val="692"/>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color w:val="FF6600"/>
                <w:sz w:val="21"/>
                <w:szCs w:val="21"/>
              </w:rPr>
            </w:pPr>
          </w:p>
        </w:tc>
        <w:tc>
          <w:tcPr>
            <w:tcW w:w="4617"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自然保护地核心保护区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饮用水水源一级保护区</w:t>
            </w:r>
          </w:p>
        </w:tc>
        <w:tc>
          <w:tcPr>
            <w:tcW w:w="1439"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w:t>
            </w:r>
            <w:r>
              <w:rPr>
                <w:rFonts w:ascii="宋体" w:eastAsia="宋体" w:hAnsi="宋体" w:hint="eastAsia"/>
                <w:color w:val="000000"/>
                <w:sz w:val="21"/>
                <w:szCs w:val="21"/>
              </w:rPr>
              <w:t>5</w:t>
            </w:r>
            <w:r>
              <w:rPr>
                <w:rFonts w:ascii="宋体" w:eastAsia="宋体" w:hAnsi="宋体"/>
                <w:color w:val="000000"/>
                <w:sz w:val="21"/>
                <w:szCs w:val="21"/>
              </w:rPr>
              <w:t>%</w:t>
            </w:r>
          </w:p>
        </w:tc>
      </w:tr>
      <w:tr w:rsidR="001E7721">
        <w:trPr>
          <w:cantSplit/>
          <w:trHeight w:val="567"/>
          <w:jc w:val="center"/>
        </w:trPr>
        <w:tc>
          <w:tcPr>
            <w:tcW w:w="768"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223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r>
              <w:rPr>
                <w:rFonts w:ascii="宋体" w:eastAsia="宋体" w:hAnsi="宋体"/>
                <w:color w:val="000000"/>
                <w:sz w:val="21"/>
                <w:szCs w:val="21"/>
              </w:rPr>
              <w:t>%</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7%</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439"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w:t>
            </w:r>
            <w:r>
              <w:rPr>
                <w:rFonts w:ascii="宋体" w:eastAsia="宋体" w:hAnsi="宋体" w:hint="eastAsia"/>
                <w:color w:val="000000"/>
                <w:sz w:val="21"/>
                <w:szCs w:val="21"/>
              </w:rPr>
              <w:t>6</w:t>
            </w:r>
            <w:r>
              <w:rPr>
                <w:rFonts w:ascii="宋体" w:eastAsia="宋体" w:hAnsi="宋体"/>
                <w:color w:val="000000"/>
                <w:sz w:val="21"/>
                <w:szCs w:val="21"/>
              </w:rPr>
              <w:t>%</w:t>
            </w:r>
          </w:p>
        </w:tc>
      </w:tr>
      <w:tr w:rsidR="001E7721">
        <w:trPr>
          <w:cantSplit/>
          <w:trHeight w:val="567"/>
          <w:jc w:val="center"/>
        </w:trPr>
        <w:tc>
          <w:tcPr>
            <w:tcW w:w="768"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2230"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lastRenderedPageBreak/>
              <w:t>（一年内）</w:t>
            </w: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lastRenderedPageBreak/>
              <w:t>无</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b/>
                <w:bCs/>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有投诉且经核实</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lastRenderedPageBreak/>
        <w:t>注：1、本表适用于《中华人民共和国大气污染防治法》第九十九条规定的“违反本法规定，有下列行为之一的，由县级以上人民政府生态环境主管部门责令改正或者限制生产、停产整治，并处十万元以上一百万元以下的罚款；情节严重的，报经有批准权的人民政府批准，责令停业、关闭：（三）通过逃避监管的方式排放大气污染物的”、《中华人民共和国水污染防治法》第八十三条规定“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不正常运行水污染防治设施等逃避监管的方式排放水污染物的”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2、建设项目地点出现以下情形的，按照如下规则进行裁量：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（1）自然保护地未纳入生态保护红线区域的，按照自然保护地一般控制区进行裁量；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饮用水水源准水源保护区纳入生态保护红线区域的，按照在生态保护红线区域内（除自然保护地核心保护区外）进行裁量；饮用水水源准水源保护区未纳入生态保护红线区域的，按照在生态保护红线区域外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（3）如同时满足不同分类要求的，选择裁量百分值较重的类别进行裁量。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4、环境违法次数（两年内、含本次）指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 xml:space="preserve">法律法规等有其他规定的，从其规定。 </w:t>
      </w:r>
    </w:p>
    <w:p w:rsidR="001E7721" w:rsidRDefault="001E7721">
      <w:pPr>
        <w:ind w:firstLineChars="200" w:firstLine="420"/>
        <w:outlineLvl w:val="1"/>
        <w:rPr>
          <w:rFonts w:ascii="宋体" w:eastAsia="宋体" w:hAnsi="宋体"/>
          <w:sz w:val="21"/>
          <w:szCs w:val="21"/>
        </w:rPr>
      </w:pPr>
    </w:p>
    <w:p w:rsidR="001E7721" w:rsidRDefault="001E7721">
      <w:pPr>
        <w:ind w:firstLineChars="200" w:firstLine="420"/>
        <w:outlineLvl w:val="1"/>
        <w:rPr>
          <w:rFonts w:ascii="宋体" w:eastAsia="宋体" w:hAnsi="宋体"/>
          <w:sz w:val="21"/>
          <w:szCs w:val="21"/>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lastRenderedPageBreak/>
        <w:t>表5-2  通过逃避监管方式排放污染物的裁量标准</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2230"/>
        <w:gridCol w:w="4617"/>
        <w:gridCol w:w="1439"/>
      </w:tblGrid>
      <w:tr w:rsidR="001E7721">
        <w:trPr>
          <w:cantSplit/>
          <w:trHeight w:val="567"/>
          <w:jc w:val="center"/>
        </w:trPr>
        <w:tc>
          <w:tcPr>
            <w:tcW w:w="768"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23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裁量因素</w:t>
            </w:r>
          </w:p>
        </w:tc>
        <w:tc>
          <w:tcPr>
            <w:tcW w:w="4617"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裁量因子</w:t>
            </w:r>
          </w:p>
        </w:tc>
        <w:tc>
          <w:tcPr>
            <w:tcW w:w="1439"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567"/>
          <w:jc w:val="center"/>
        </w:trPr>
        <w:tc>
          <w:tcPr>
            <w:tcW w:w="7615" w:type="dxa"/>
            <w:gridSpan w:val="3"/>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0%</w:t>
            </w:r>
          </w:p>
        </w:tc>
      </w:tr>
      <w:tr w:rsidR="001E7721">
        <w:trPr>
          <w:cantSplit/>
          <w:trHeight w:val="567"/>
          <w:jc w:val="center"/>
        </w:trPr>
        <w:tc>
          <w:tcPr>
            <w:tcW w:w="768"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23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违法行为表现形式</w:t>
            </w: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部分污染防治设施不正常运行</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整体污染防治设施不正常运行</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偷排</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20%</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篡改、伪造监测数据</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20%</w:t>
            </w:r>
          </w:p>
        </w:tc>
      </w:tr>
      <w:tr w:rsidR="001E7721">
        <w:trPr>
          <w:cantSplit/>
          <w:trHeight w:val="567"/>
          <w:jc w:val="center"/>
        </w:trPr>
        <w:tc>
          <w:tcPr>
            <w:tcW w:w="768"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23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排放污染物种类</w:t>
            </w: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除有毒有害污染物以外的其他污染物</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有毒有害污染物</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19%</w:t>
            </w:r>
          </w:p>
        </w:tc>
      </w:tr>
      <w:tr w:rsidR="001E7721">
        <w:trPr>
          <w:cantSplit/>
          <w:trHeight w:val="567"/>
          <w:jc w:val="center"/>
        </w:trPr>
        <w:tc>
          <w:tcPr>
            <w:tcW w:w="768"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23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违法行为持续</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时间</w:t>
            </w: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不足1天</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1天以上不足5天</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2%</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5天以上不足15天</w:t>
            </w:r>
          </w:p>
        </w:tc>
        <w:tc>
          <w:tcPr>
            <w:tcW w:w="1439"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8%</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15天以上</w:t>
            </w:r>
          </w:p>
        </w:tc>
        <w:tc>
          <w:tcPr>
            <w:tcW w:w="1439"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15%</w:t>
            </w:r>
          </w:p>
        </w:tc>
      </w:tr>
      <w:tr w:rsidR="001E7721">
        <w:trPr>
          <w:cantSplit/>
          <w:trHeight w:val="567"/>
          <w:jc w:val="center"/>
        </w:trPr>
        <w:tc>
          <w:tcPr>
            <w:tcW w:w="768"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23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建设项目地点</w:t>
            </w: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在生态保护红线区域外</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1194"/>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color w:val="FF6600"/>
                <w:sz w:val="21"/>
                <w:szCs w:val="21"/>
              </w:rPr>
            </w:pPr>
          </w:p>
        </w:tc>
        <w:tc>
          <w:tcPr>
            <w:tcW w:w="4617"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在生态保护红线区域内（除自然保护地核心保护区、饮用水水源一级保护区外）</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自然保护地一般控制区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饮用水水源二级保护区</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color w:val="000000"/>
                <w:sz w:val="21"/>
                <w:szCs w:val="21"/>
              </w:rPr>
              <w:t>6</w:t>
            </w:r>
            <w:r>
              <w:rPr>
                <w:rFonts w:ascii="宋体" w:eastAsia="宋体" w:hAnsi="宋体"/>
                <w:color w:val="000000"/>
                <w:sz w:val="21"/>
                <w:szCs w:val="21"/>
              </w:rPr>
              <w:t>%</w:t>
            </w:r>
          </w:p>
        </w:tc>
      </w:tr>
      <w:tr w:rsidR="001E7721">
        <w:trPr>
          <w:cantSplit/>
          <w:trHeight w:val="692"/>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color w:val="FF6600"/>
                <w:sz w:val="21"/>
                <w:szCs w:val="21"/>
              </w:rPr>
            </w:pPr>
          </w:p>
        </w:tc>
        <w:tc>
          <w:tcPr>
            <w:tcW w:w="4617"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自然保护地核心保护区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饮用水水源一级保护区</w:t>
            </w:r>
          </w:p>
        </w:tc>
        <w:tc>
          <w:tcPr>
            <w:tcW w:w="1439"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w:t>
            </w:r>
            <w:r>
              <w:rPr>
                <w:rFonts w:ascii="宋体" w:eastAsia="宋体" w:hAnsi="宋体" w:hint="eastAsia"/>
                <w:color w:val="000000"/>
                <w:sz w:val="21"/>
                <w:szCs w:val="21"/>
              </w:rPr>
              <w:t>5</w:t>
            </w:r>
            <w:r>
              <w:rPr>
                <w:rFonts w:ascii="宋体" w:eastAsia="宋体" w:hAnsi="宋体"/>
                <w:color w:val="000000"/>
                <w:sz w:val="21"/>
                <w:szCs w:val="21"/>
              </w:rPr>
              <w:t>%</w:t>
            </w:r>
          </w:p>
        </w:tc>
      </w:tr>
      <w:tr w:rsidR="001E7721">
        <w:trPr>
          <w:cantSplit/>
          <w:trHeight w:val="567"/>
          <w:jc w:val="center"/>
        </w:trPr>
        <w:tc>
          <w:tcPr>
            <w:tcW w:w="768"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223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r>
              <w:rPr>
                <w:rFonts w:ascii="宋体" w:eastAsia="宋体" w:hAnsi="宋体"/>
                <w:color w:val="000000"/>
                <w:sz w:val="21"/>
                <w:szCs w:val="21"/>
              </w:rPr>
              <w:t>%</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color w:val="000000"/>
                <w:sz w:val="21"/>
                <w:szCs w:val="21"/>
              </w:rPr>
              <w:t>4</w:t>
            </w:r>
            <w:r>
              <w:rPr>
                <w:rFonts w:ascii="宋体" w:eastAsia="宋体" w:hAnsi="宋体"/>
                <w:color w:val="000000"/>
                <w:sz w:val="21"/>
                <w:szCs w:val="21"/>
              </w:rPr>
              <w:t>%</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439"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hint="eastAsia"/>
                <w:color w:val="000000"/>
                <w:sz w:val="21"/>
                <w:szCs w:val="21"/>
              </w:rPr>
              <w:t>6</w:t>
            </w:r>
            <w:r>
              <w:rPr>
                <w:rFonts w:ascii="宋体" w:eastAsia="宋体" w:hAnsi="宋体"/>
                <w:color w:val="000000"/>
                <w:sz w:val="21"/>
                <w:szCs w:val="21"/>
              </w:rPr>
              <w:t>%</w:t>
            </w:r>
          </w:p>
        </w:tc>
      </w:tr>
      <w:tr w:rsidR="001E7721">
        <w:trPr>
          <w:cantSplit/>
          <w:trHeight w:val="567"/>
          <w:jc w:val="center"/>
        </w:trPr>
        <w:tc>
          <w:tcPr>
            <w:tcW w:w="768"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2230"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无</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567"/>
          <w:jc w:val="center"/>
        </w:trPr>
        <w:tc>
          <w:tcPr>
            <w:tcW w:w="768" w:type="dxa"/>
            <w:vMerge/>
            <w:vAlign w:val="center"/>
          </w:tcPr>
          <w:p w:rsidR="001E7721" w:rsidRDefault="001E7721">
            <w:pPr>
              <w:spacing w:line="240" w:lineRule="auto"/>
              <w:ind w:firstLine="0"/>
              <w:jc w:val="center"/>
              <w:rPr>
                <w:rFonts w:ascii="宋体" w:eastAsia="宋体" w:hAnsi="宋体"/>
                <w:b/>
                <w:bCs/>
                <w:sz w:val="21"/>
                <w:szCs w:val="21"/>
              </w:rPr>
            </w:pPr>
          </w:p>
        </w:tc>
        <w:tc>
          <w:tcPr>
            <w:tcW w:w="2230" w:type="dxa"/>
            <w:vMerge/>
            <w:vAlign w:val="center"/>
          </w:tcPr>
          <w:p w:rsidR="001E7721" w:rsidRDefault="001E7721">
            <w:pPr>
              <w:spacing w:line="240" w:lineRule="auto"/>
              <w:ind w:firstLine="0"/>
              <w:jc w:val="center"/>
              <w:rPr>
                <w:rFonts w:ascii="宋体" w:eastAsia="宋体" w:hAnsi="宋体"/>
                <w:sz w:val="21"/>
                <w:szCs w:val="21"/>
              </w:rPr>
            </w:pPr>
          </w:p>
        </w:tc>
        <w:tc>
          <w:tcPr>
            <w:tcW w:w="461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有投诉且经核实</w:t>
            </w:r>
          </w:p>
        </w:tc>
        <w:tc>
          <w:tcPr>
            <w:tcW w:w="143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w:t>
      </w:r>
      <w:r>
        <w:rPr>
          <w:rFonts w:ascii="宋体" w:eastAsia="宋体" w:hAnsi="宋体" w:hint="eastAsia"/>
          <w:sz w:val="21"/>
          <w:szCs w:val="21"/>
        </w:rPr>
        <w:t>排污许可管理条例</w:t>
      </w:r>
      <w:r>
        <w:rPr>
          <w:rFonts w:ascii="宋体" w:eastAsia="宋体" w:hAnsi="宋体"/>
          <w:sz w:val="21"/>
          <w:szCs w:val="21"/>
        </w:rPr>
        <w:t>》</w:t>
      </w:r>
      <w:r>
        <w:rPr>
          <w:rFonts w:ascii="宋体" w:eastAsia="宋体" w:hAnsi="宋体" w:hint="eastAsia"/>
          <w:sz w:val="21"/>
          <w:szCs w:val="21"/>
        </w:rPr>
        <w:t>第三十四条</w:t>
      </w:r>
      <w:r>
        <w:rPr>
          <w:rFonts w:ascii="宋体" w:eastAsia="宋体" w:hAnsi="宋体"/>
          <w:sz w:val="21"/>
          <w:szCs w:val="21"/>
        </w:rPr>
        <w:t>规定的“</w:t>
      </w:r>
      <w:r>
        <w:rPr>
          <w:rFonts w:ascii="宋体" w:eastAsia="宋体" w:hAnsi="宋体" w:hint="eastAsia"/>
          <w:sz w:val="21"/>
          <w:szCs w:val="21"/>
        </w:rPr>
        <w:t>违反本条例规定，排污</w:t>
      </w:r>
      <w:r>
        <w:rPr>
          <w:rFonts w:ascii="宋体" w:eastAsia="宋体" w:hAnsi="宋体" w:hint="eastAsia"/>
          <w:sz w:val="21"/>
          <w:szCs w:val="21"/>
        </w:rPr>
        <w:lastRenderedPageBreak/>
        <w:t>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ascii="宋体" w:eastAsia="宋体" w:hAnsi="宋体"/>
          <w:sz w:val="21"/>
          <w:szCs w:val="21"/>
        </w:rPr>
        <w:t>”的情形。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2、建设项目地点出现以下情形的，按照如下规则进行裁量：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（1）自然保护地未纳入生态保护红线区域的，按照自然保护地一般控制区进行裁量；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饮用水水源准水源保护区纳入生态保护红线区域的，按照在生态保护红线区域内（除自然保护地核心保护区外）进行裁量；饮用水水源准水源保护区未纳入生态保护红线区域的，按照在生态保护红线区域外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（3）如同时满足不同分类要求的，选择裁量百分值较重的类别进行裁量。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4、环境违法次数（两年内、含本次）指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 xml:space="preserve">法律法规等有其他规定的，从其规定。 </w:t>
      </w:r>
    </w:p>
    <w:p w:rsidR="001E7721" w:rsidRDefault="0036059C">
      <w:pPr>
        <w:spacing w:line="240" w:lineRule="auto"/>
        <w:ind w:firstLineChars="200" w:firstLine="420"/>
        <w:rPr>
          <w:rFonts w:eastAsia="方正楷体_GBK"/>
          <w:b/>
          <w:szCs w:val="32"/>
        </w:rPr>
      </w:pPr>
      <w:r>
        <w:rPr>
          <w:rFonts w:ascii="宋体" w:eastAsia="宋体" w:hAnsi="宋体"/>
          <w:sz w:val="21"/>
          <w:szCs w:val="21"/>
        </w:rPr>
        <w:br w:type="page"/>
      </w:r>
      <w:r>
        <w:rPr>
          <w:rFonts w:eastAsia="方正楷体_GBK"/>
          <w:b/>
          <w:szCs w:val="32"/>
        </w:rPr>
        <w:lastRenderedPageBreak/>
        <w:t>（六）违反大气污染防治管理制度的行为</w:t>
      </w:r>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表6-1 排放大气污染物超过排放标准（有组织排放）的裁量标准</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1823"/>
        <w:gridCol w:w="4695"/>
        <w:gridCol w:w="1506"/>
      </w:tblGrid>
      <w:tr w:rsidR="001E7721">
        <w:trPr>
          <w:cantSplit/>
          <w:trHeight w:val="680"/>
          <w:jc w:val="center"/>
        </w:trPr>
        <w:tc>
          <w:tcPr>
            <w:tcW w:w="88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1823"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469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150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680"/>
          <w:jc w:val="center"/>
        </w:trPr>
        <w:tc>
          <w:tcPr>
            <w:tcW w:w="7403" w:type="dxa"/>
            <w:gridSpan w:val="3"/>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150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10%</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182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超标污染物</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数目</w:t>
            </w: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1个</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2个</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3个以上</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182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超标污染物</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种类</w:t>
            </w: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除有毒有害大气污染物之外的大气污染物</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有毒有害大气污染物</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567"/>
          <w:jc w:val="center"/>
        </w:trPr>
        <w:tc>
          <w:tcPr>
            <w:tcW w:w="885"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3</w:t>
            </w:r>
          </w:p>
        </w:tc>
        <w:tc>
          <w:tcPr>
            <w:tcW w:w="182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超标状况</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（超标最严重的污染因子）</w:t>
            </w: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超过污染物排放标准不足50%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林格曼黑度1级</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567"/>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超过污染物排放标准50%以上不足100%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林格曼黑度2级</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r>
      <w:tr w:rsidR="001E7721">
        <w:trPr>
          <w:cantSplit/>
          <w:trHeight w:val="567"/>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超过污染物排放标准100%以上不足300%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林格曼黑度3级</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cantSplit/>
          <w:trHeight w:val="567"/>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超过污染物排放标准300%以上不足500%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林格曼黑度4级</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567"/>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超标500%以上</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林格曼黑度5级</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21%</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182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小时排气流量</w:t>
            </w: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不足1000标立方米</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1000标立方米以上不足1万标立方米</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1万标立方米以上不足5万标立方米</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5万标立方米以上不足10万标立方米</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10万标立方米以上</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14%</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182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排放区域</w:t>
            </w: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二类功能区（工业区）</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567"/>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二类功能区（居民区、商业交通居民混合区、文化区、农村地区）</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一类功能区</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182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大气超标排放时期敏感度</w:t>
            </w: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一般期间</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特殊或重大活动期间</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重污染天气预警期间</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lastRenderedPageBreak/>
              <w:t>7</w:t>
            </w:r>
          </w:p>
        </w:tc>
        <w:tc>
          <w:tcPr>
            <w:tcW w:w="182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b/>
                <w:bCs/>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50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r>
              <w:rPr>
                <w:rFonts w:ascii="宋体" w:eastAsia="宋体" w:hAnsi="宋体"/>
                <w:color w:val="000000"/>
                <w:sz w:val="21"/>
                <w:szCs w:val="21"/>
              </w:rPr>
              <w:t>%</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b/>
                <w:bCs/>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3次</w:t>
            </w:r>
          </w:p>
        </w:tc>
        <w:tc>
          <w:tcPr>
            <w:tcW w:w="1506"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9%</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b/>
                <w:bCs/>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506"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14%</w:t>
            </w:r>
          </w:p>
        </w:tc>
      </w:tr>
      <w:tr w:rsidR="001E7721">
        <w:trPr>
          <w:cantSplit/>
          <w:trHeight w:val="482"/>
          <w:jc w:val="center"/>
        </w:trPr>
        <w:tc>
          <w:tcPr>
            <w:tcW w:w="88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c>
          <w:tcPr>
            <w:tcW w:w="1823"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469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无</w:t>
            </w:r>
          </w:p>
        </w:tc>
        <w:tc>
          <w:tcPr>
            <w:tcW w:w="1506"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0%</w:t>
            </w:r>
          </w:p>
        </w:tc>
      </w:tr>
      <w:tr w:rsidR="001E7721">
        <w:trPr>
          <w:cantSplit/>
          <w:trHeight w:val="482"/>
          <w:jc w:val="center"/>
        </w:trPr>
        <w:tc>
          <w:tcPr>
            <w:tcW w:w="885" w:type="dxa"/>
            <w:vMerge/>
            <w:vAlign w:val="center"/>
          </w:tcPr>
          <w:p w:rsidR="001E7721" w:rsidRDefault="001E7721">
            <w:pPr>
              <w:spacing w:line="240" w:lineRule="auto"/>
              <w:ind w:firstLine="0"/>
              <w:jc w:val="center"/>
              <w:rPr>
                <w:rFonts w:ascii="宋体" w:eastAsia="宋体" w:hAnsi="宋体"/>
                <w:b/>
                <w:bCs/>
                <w:sz w:val="21"/>
                <w:szCs w:val="21"/>
              </w:rPr>
            </w:pPr>
          </w:p>
        </w:tc>
        <w:tc>
          <w:tcPr>
            <w:tcW w:w="1823" w:type="dxa"/>
            <w:vMerge/>
            <w:vAlign w:val="center"/>
          </w:tcPr>
          <w:p w:rsidR="001E7721" w:rsidRDefault="001E7721">
            <w:pPr>
              <w:spacing w:line="240" w:lineRule="auto"/>
              <w:ind w:firstLine="0"/>
              <w:jc w:val="center"/>
              <w:rPr>
                <w:rFonts w:ascii="宋体" w:eastAsia="宋体" w:hAnsi="宋体"/>
                <w:sz w:val="21"/>
                <w:szCs w:val="21"/>
              </w:rPr>
            </w:pPr>
          </w:p>
        </w:tc>
        <w:tc>
          <w:tcPr>
            <w:tcW w:w="469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有投诉且经核实</w:t>
            </w:r>
          </w:p>
        </w:tc>
        <w:tc>
          <w:tcPr>
            <w:tcW w:w="1506"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大气污染防治法》第九十九条规定“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w:t>
      </w:r>
      <w:r>
        <w:rPr>
          <w:rFonts w:ascii="宋体" w:eastAsia="宋体" w:hAnsi="宋体" w:hint="eastAsia"/>
          <w:sz w:val="21"/>
          <w:szCs w:val="21"/>
        </w:rPr>
        <w:t>……</w:t>
      </w:r>
      <w:r>
        <w:rPr>
          <w:rFonts w:ascii="宋体" w:eastAsia="宋体" w:hAnsi="宋体"/>
          <w:sz w:val="21"/>
          <w:szCs w:val="21"/>
        </w:rPr>
        <w:t>”</w:t>
      </w:r>
      <w:r>
        <w:rPr>
          <w:rFonts w:ascii="宋体" w:eastAsia="宋体" w:hAnsi="宋体" w:hint="eastAsia"/>
          <w:sz w:val="21"/>
          <w:szCs w:val="21"/>
        </w:rPr>
        <w:t>。</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本表不适用于企业厂区内及厂界大气污染物超标的情形。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超标状况是指对于同一排放口，选取超标倍数最大的污染因子。</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小时排气流量数据以环境监测（检测）报告为准。</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一类功能区、二类功能区的划分按照《环境空气质量标准（GB3095-2012）》的规定执行。</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sz w:val="21"/>
          <w:szCs w:val="21"/>
        </w:rPr>
        <w:t>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8、</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9、</w:t>
      </w:r>
      <w:r>
        <w:rPr>
          <w:rFonts w:ascii="宋体" w:eastAsia="宋体" w:hAnsi="宋体"/>
          <w:sz w:val="21"/>
          <w:szCs w:val="21"/>
        </w:rPr>
        <w:t xml:space="preserve">法律法规等有其他规定的，从其规定。 </w:t>
      </w:r>
    </w:p>
    <w:p w:rsidR="001E7721" w:rsidRDefault="001E7721">
      <w:pPr>
        <w:spacing w:line="240" w:lineRule="auto"/>
        <w:ind w:firstLineChars="200" w:firstLine="640"/>
      </w:pPr>
    </w:p>
    <w:p w:rsidR="001E7721" w:rsidRDefault="0036059C">
      <w:pPr>
        <w:rPr>
          <w:rFonts w:eastAsia="方正楷体_GBK"/>
          <w:bCs/>
          <w:sz w:val="28"/>
          <w:szCs w:val="28"/>
        </w:rPr>
      </w:pPr>
      <w:r>
        <w:rPr>
          <w:rFonts w:ascii="宋体" w:eastAsia="宋体" w:hAnsi="宋体"/>
          <w:sz w:val="21"/>
          <w:szCs w:val="21"/>
        </w:rPr>
        <w:br w:type="page"/>
      </w:r>
      <w:r>
        <w:rPr>
          <w:rFonts w:ascii="华文仿宋" w:eastAsia="华文仿宋" w:hAnsi="华文仿宋" w:cs="华文仿宋" w:hint="eastAsia"/>
          <w:sz w:val="28"/>
          <w:szCs w:val="18"/>
        </w:rPr>
        <w:lastRenderedPageBreak/>
        <w:t>表6-2 排放大气污染物超过排放标准（无组织排放）的裁量标准</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237"/>
        <w:gridCol w:w="4578"/>
        <w:gridCol w:w="1482"/>
      </w:tblGrid>
      <w:tr w:rsidR="001E7721">
        <w:trPr>
          <w:cantSplit/>
          <w:trHeight w:val="680"/>
          <w:jc w:val="center"/>
        </w:trPr>
        <w:tc>
          <w:tcPr>
            <w:tcW w:w="70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237"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4578"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1482"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680"/>
          <w:jc w:val="center"/>
        </w:trPr>
        <w:tc>
          <w:tcPr>
            <w:tcW w:w="7521" w:type="dxa"/>
            <w:gridSpan w:val="3"/>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1482"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10%</w:t>
            </w:r>
          </w:p>
        </w:tc>
      </w:tr>
      <w:tr w:rsidR="001E7721">
        <w:trPr>
          <w:cantSplit/>
          <w:trHeight w:val="482"/>
          <w:jc w:val="center"/>
        </w:trPr>
        <w:tc>
          <w:tcPr>
            <w:tcW w:w="70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23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超标污染物数目</w:t>
            </w: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1个</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706"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2个</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482"/>
          <w:jc w:val="center"/>
        </w:trPr>
        <w:tc>
          <w:tcPr>
            <w:tcW w:w="706"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3个以上</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cantSplit/>
          <w:trHeight w:val="482"/>
          <w:jc w:val="center"/>
        </w:trPr>
        <w:tc>
          <w:tcPr>
            <w:tcW w:w="70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23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超标污染物种类</w:t>
            </w: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除有毒有害大气污染物之外的大气污染物</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706"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有毒有害大气污染物</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482"/>
          <w:jc w:val="center"/>
        </w:trPr>
        <w:tc>
          <w:tcPr>
            <w:tcW w:w="706"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3</w:t>
            </w:r>
          </w:p>
        </w:tc>
        <w:tc>
          <w:tcPr>
            <w:tcW w:w="223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超标状况</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（超标最严重的污染因子）</w:t>
            </w: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超过污染物排放标准不足50%</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706"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超过污染物排放标准50%以上不足100%</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r>
      <w:tr w:rsidR="001E7721">
        <w:trPr>
          <w:cantSplit/>
          <w:trHeight w:val="482"/>
          <w:jc w:val="center"/>
        </w:trPr>
        <w:tc>
          <w:tcPr>
            <w:tcW w:w="706"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超过污染物排放标准100%以上不足300%</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cantSplit/>
          <w:trHeight w:val="482"/>
          <w:jc w:val="center"/>
        </w:trPr>
        <w:tc>
          <w:tcPr>
            <w:tcW w:w="706"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超过污染物排放标准300%以上不足500%</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482"/>
          <w:jc w:val="center"/>
        </w:trPr>
        <w:tc>
          <w:tcPr>
            <w:tcW w:w="706"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超过污染物排放标准500%以上</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28%</w:t>
            </w:r>
          </w:p>
        </w:tc>
      </w:tr>
      <w:tr w:rsidR="001E7721">
        <w:trPr>
          <w:cantSplit/>
          <w:trHeight w:val="482"/>
          <w:jc w:val="center"/>
        </w:trPr>
        <w:tc>
          <w:tcPr>
            <w:tcW w:w="70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23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排放区域</w:t>
            </w: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二类功能区（工业区）</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851"/>
          <w:jc w:val="center"/>
        </w:trPr>
        <w:tc>
          <w:tcPr>
            <w:tcW w:w="706"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二类功能区（居民区、商业交通居民混合区、文化区、农村地区）</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r w:rsidR="001E7721">
        <w:trPr>
          <w:cantSplit/>
          <w:trHeight w:val="482"/>
          <w:jc w:val="center"/>
        </w:trPr>
        <w:tc>
          <w:tcPr>
            <w:tcW w:w="706"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一类功能区</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482"/>
          <w:jc w:val="center"/>
        </w:trPr>
        <w:tc>
          <w:tcPr>
            <w:tcW w:w="70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223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大气超标排放时期敏感度</w:t>
            </w: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一般期间</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706"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特殊或重大活动期间</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r>
      <w:tr w:rsidR="001E7721">
        <w:trPr>
          <w:cantSplit/>
          <w:trHeight w:val="482"/>
          <w:jc w:val="center"/>
        </w:trPr>
        <w:tc>
          <w:tcPr>
            <w:tcW w:w="706"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重污染天气预警期间</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15%</w:t>
            </w:r>
          </w:p>
        </w:tc>
      </w:tr>
      <w:tr w:rsidR="001E7721">
        <w:trPr>
          <w:cantSplit/>
          <w:trHeight w:val="482"/>
          <w:jc w:val="center"/>
        </w:trPr>
        <w:tc>
          <w:tcPr>
            <w:tcW w:w="70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223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706" w:type="dxa"/>
            <w:vMerge/>
            <w:vAlign w:val="center"/>
          </w:tcPr>
          <w:p w:rsidR="001E7721" w:rsidRDefault="001E7721">
            <w:pPr>
              <w:spacing w:line="240" w:lineRule="auto"/>
              <w:ind w:firstLine="0"/>
              <w:jc w:val="center"/>
              <w:rPr>
                <w:rFonts w:ascii="宋体" w:eastAsia="宋体" w:hAnsi="宋体"/>
                <w:b/>
                <w:bCs/>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48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r>
              <w:rPr>
                <w:rFonts w:ascii="宋体" w:eastAsia="宋体" w:hAnsi="宋体"/>
                <w:color w:val="000000"/>
                <w:sz w:val="21"/>
                <w:szCs w:val="21"/>
              </w:rPr>
              <w:t>%</w:t>
            </w:r>
          </w:p>
        </w:tc>
      </w:tr>
      <w:tr w:rsidR="001E7721">
        <w:trPr>
          <w:cantSplit/>
          <w:trHeight w:val="482"/>
          <w:jc w:val="center"/>
        </w:trPr>
        <w:tc>
          <w:tcPr>
            <w:tcW w:w="706" w:type="dxa"/>
            <w:vMerge/>
            <w:vAlign w:val="center"/>
          </w:tcPr>
          <w:p w:rsidR="001E7721" w:rsidRDefault="001E7721">
            <w:pPr>
              <w:spacing w:line="240" w:lineRule="auto"/>
              <w:ind w:firstLine="0"/>
              <w:jc w:val="center"/>
              <w:rPr>
                <w:rFonts w:ascii="宋体" w:eastAsia="宋体" w:hAnsi="宋体"/>
                <w:b/>
                <w:bCs/>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3次</w:t>
            </w:r>
          </w:p>
        </w:tc>
        <w:tc>
          <w:tcPr>
            <w:tcW w:w="1482"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6%</w:t>
            </w:r>
          </w:p>
        </w:tc>
      </w:tr>
      <w:tr w:rsidR="001E7721">
        <w:trPr>
          <w:cantSplit/>
          <w:trHeight w:val="482"/>
          <w:jc w:val="center"/>
        </w:trPr>
        <w:tc>
          <w:tcPr>
            <w:tcW w:w="706" w:type="dxa"/>
            <w:vMerge/>
            <w:vAlign w:val="center"/>
          </w:tcPr>
          <w:p w:rsidR="001E7721" w:rsidRDefault="001E7721">
            <w:pPr>
              <w:spacing w:line="240" w:lineRule="auto"/>
              <w:ind w:firstLine="0"/>
              <w:jc w:val="center"/>
              <w:rPr>
                <w:rFonts w:ascii="宋体" w:eastAsia="宋体" w:hAnsi="宋体"/>
                <w:b/>
                <w:bCs/>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482"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14%</w:t>
            </w:r>
          </w:p>
        </w:tc>
      </w:tr>
      <w:tr w:rsidR="001E7721">
        <w:trPr>
          <w:cantSplit/>
          <w:trHeight w:val="482"/>
          <w:jc w:val="center"/>
        </w:trPr>
        <w:tc>
          <w:tcPr>
            <w:tcW w:w="70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c>
          <w:tcPr>
            <w:tcW w:w="2237"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4578"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无</w:t>
            </w:r>
          </w:p>
        </w:tc>
        <w:tc>
          <w:tcPr>
            <w:tcW w:w="1482"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0%</w:t>
            </w:r>
          </w:p>
        </w:tc>
      </w:tr>
      <w:tr w:rsidR="001E7721">
        <w:trPr>
          <w:cantSplit/>
          <w:trHeight w:val="482"/>
          <w:jc w:val="center"/>
        </w:trPr>
        <w:tc>
          <w:tcPr>
            <w:tcW w:w="706" w:type="dxa"/>
            <w:vMerge/>
            <w:vAlign w:val="center"/>
          </w:tcPr>
          <w:p w:rsidR="001E7721" w:rsidRDefault="001E7721">
            <w:pPr>
              <w:spacing w:line="240" w:lineRule="auto"/>
              <w:ind w:firstLine="0"/>
              <w:jc w:val="center"/>
              <w:rPr>
                <w:rFonts w:ascii="宋体" w:eastAsia="宋体" w:hAnsi="宋体"/>
                <w:b/>
                <w:bCs/>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4578"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有投诉且经核实</w:t>
            </w:r>
          </w:p>
        </w:tc>
        <w:tc>
          <w:tcPr>
            <w:tcW w:w="1482"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lastRenderedPageBreak/>
        <w:t>注：1、本表适用于《中华人民共和国大气污染防治法》第九十九条规定“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本表适用于企业厂区内及厂界大气污染物超标的情形。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一类功能区、二类功能区的划分按照《环境空气质量标准（GB3095-2012）》的规定执行。</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4、本表所称的“以上”包括本数，“不足”不包括本数。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5、环境违法次数（两年内、含本次）指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sz w:val="21"/>
          <w:szCs w:val="21"/>
        </w:rPr>
        <w:t xml:space="preserve">法律法规等有其他规定的，从其规定。 </w:t>
      </w:r>
    </w:p>
    <w:p w:rsidR="001E7721" w:rsidRDefault="001E7721">
      <w:pPr>
        <w:spacing w:line="240" w:lineRule="auto"/>
        <w:ind w:firstLineChars="200" w:firstLine="420"/>
        <w:rPr>
          <w:rFonts w:ascii="宋体" w:eastAsia="宋体" w:hAnsi="宋体"/>
          <w:sz w:val="21"/>
          <w:szCs w:val="21"/>
        </w:rPr>
      </w:pPr>
    </w:p>
    <w:p w:rsidR="001E7721" w:rsidRDefault="0036059C">
      <w:pPr>
        <w:ind w:firstLine="0"/>
        <w:jc w:val="center"/>
        <w:rPr>
          <w:rFonts w:eastAsia="方正楷体_GBK"/>
          <w:bCs/>
          <w:sz w:val="28"/>
          <w:szCs w:val="28"/>
        </w:rPr>
      </w:pPr>
      <w:r>
        <w:rPr>
          <w:rFonts w:ascii="宋体" w:eastAsia="宋体" w:hAnsi="宋体"/>
          <w:sz w:val="21"/>
          <w:szCs w:val="21"/>
        </w:rPr>
        <w:br w:type="page"/>
      </w:r>
      <w:r>
        <w:rPr>
          <w:rFonts w:ascii="华文仿宋" w:eastAsia="华文仿宋" w:hAnsi="华文仿宋" w:cs="华文仿宋" w:hint="eastAsia"/>
          <w:sz w:val="28"/>
          <w:szCs w:val="18"/>
        </w:rPr>
        <w:lastRenderedPageBreak/>
        <w:t>表6-3 无组织排放挥发性有机物废气的裁量标准</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4"/>
        <w:gridCol w:w="2205"/>
        <w:gridCol w:w="4689"/>
        <w:gridCol w:w="1468"/>
      </w:tblGrid>
      <w:tr w:rsidR="001E7721">
        <w:trPr>
          <w:cantSplit/>
          <w:trHeight w:val="475"/>
          <w:jc w:val="center"/>
        </w:trPr>
        <w:tc>
          <w:tcPr>
            <w:tcW w:w="744"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20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4689"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1468"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490"/>
          <w:jc w:val="center"/>
        </w:trPr>
        <w:tc>
          <w:tcPr>
            <w:tcW w:w="7638" w:type="dxa"/>
            <w:gridSpan w:val="3"/>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624"/>
          <w:jc w:val="center"/>
        </w:trPr>
        <w:tc>
          <w:tcPr>
            <w:tcW w:w="744"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20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空间、设备密闭情况</w:t>
            </w: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空间、设备未密闭，已安装且按规定使用污染防治设施</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624"/>
          <w:jc w:val="center"/>
        </w:trPr>
        <w:tc>
          <w:tcPr>
            <w:tcW w:w="744" w:type="dxa"/>
            <w:vMerge/>
            <w:vAlign w:val="center"/>
          </w:tcPr>
          <w:p w:rsidR="001E7721" w:rsidRDefault="001E7721">
            <w:pPr>
              <w:spacing w:line="240" w:lineRule="auto"/>
              <w:ind w:firstLine="0"/>
              <w:jc w:val="center"/>
              <w:rPr>
                <w:rFonts w:ascii="宋体" w:eastAsia="宋体" w:hAnsi="宋体"/>
                <w:sz w:val="21"/>
                <w:szCs w:val="21"/>
              </w:rPr>
            </w:pPr>
          </w:p>
        </w:tc>
        <w:tc>
          <w:tcPr>
            <w:tcW w:w="2205" w:type="dxa"/>
            <w:vMerge/>
            <w:vAlign w:val="center"/>
          </w:tcPr>
          <w:p w:rsidR="001E7721" w:rsidRDefault="001E7721">
            <w:pPr>
              <w:spacing w:line="240" w:lineRule="auto"/>
              <w:ind w:firstLine="0"/>
              <w:jc w:val="center"/>
              <w:rPr>
                <w:rFonts w:ascii="宋体" w:eastAsia="宋体" w:hAnsi="宋体"/>
                <w:sz w:val="21"/>
                <w:szCs w:val="21"/>
              </w:rPr>
            </w:pP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空间、设备未密闭，已安装但未按规定使用污染防治设施</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r w:rsidR="001E7721">
        <w:trPr>
          <w:cantSplit/>
          <w:trHeight w:val="624"/>
          <w:jc w:val="center"/>
        </w:trPr>
        <w:tc>
          <w:tcPr>
            <w:tcW w:w="744" w:type="dxa"/>
            <w:vMerge/>
            <w:vAlign w:val="center"/>
          </w:tcPr>
          <w:p w:rsidR="001E7721" w:rsidRDefault="001E7721">
            <w:pPr>
              <w:spacing w:line="240" w:lineRule="auto"/>
              <w:ind w:firstLine="0"/>
              <w:jc w:val="center"/>
              <w:rPr>
                <w:rFonts w:ascii="宋体" w:eastAsia="宋体" w:hAnsi="宋体"/>
                <w:sz w:val="21"/>
                <w:szCs w:val="21"/>
              </w:rPr>
            </w:pPr>
          </w:p>
        </w:tc>
        <w:tc>
          <w:tcPr>
            <w:tcW w:w="2205" w:type="dxa"/>
            <w:vMerge/>
            <w:vAlign w:val="center"/>
          </w:tcPr>
          <w:p w:rsidR="001E7721" w:rsidRDefault="001E7721">
            <w:pPr>
              <w:spacing w:line="240" w:lineRule="auto"/>
              <w:ind w:firstLine="0"/>
              <w:jc w:val="center"/>
              <w:rPr>
                <w:rFonts w:ascii="宋体" w:eastAsia="宋体" w:hAnsi="宋体"/>
                <w:sz w:val="21"/>
                <w:szCs w:val="21"/>
              </w:rPr>
            </w:pP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空间、设备已密闭，未按照规定安装污染防治设施</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624"/>
          <w:jc w:val="center"/>
        </w:trPr>
        <w:tc>
          <w:tcPr>
            <w:tcW w:w="744" w:type="dxa"/>
            <w:vMerge/>
            <w:vAlign w:val="center"/>
          </w:tcPr>
          <w:p w:rsidR="001E7721" w:rsidRDefault="001E7721">
            <w:pPr>
              <w:spacing w:line="240" w:lineRule="auto"/>
              <w:ind w:firstLine="0"/>
              <w:jc w:val="center"/>
              <w:rPr>
                <w:rFonts w:ascii="宋体" w:eastAsia="宋体" w:hAnsi="宋体"/>
                <w:sz w:val="21"/>
                <w:szCs w:val="21"/>
              </w:rPr>
            </w:pPr>
          </w:p>
        </w:tc>
        <w:tc>
          <w:tcPr>
            <w:tcW w:w="2205" w:type="dxa"/>
            <w:vMerge/>
            <w:vAlign w:val="center"/>
          </w:tcPr>
          <w:p w:rsidR="001E7721" w:rsidRDefault="001E7721">
            <w:pPr>
              <w:spacing w:line="240" w:lineRule="auto"/>
              <w:ind w:firstLine="0"/>
              <w:jc w:val="center"/>
              <w:rPr>
                <w:rFonts w:ascii="宋体" w:eastAsia="宋体" w:hAnsi="宋体"/>
                <w:sz w:val="21"/>
                <w:szCs w:val="21"/>
              </w:rPr>
            </w:pP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空间、设备未密闭，未按照规定安装污染防治设施</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20%</w:t>
            </w:r>
          </w:p>
        </w:tc>
      </w:tr>
      <w:tr w:rsidR="001E7721">
        <w:trPr>
          <w:cantSplit/>
          <w:trHeight w:val="397"/>
          <w:jc w:val="center"/>
        </w:trPr>
        <w:tc>
          <w:tcPr>
            <w:tcW w:w="744"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20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逸散范围</w:t>
            </w: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影响范围较小（车间内）</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397"/>
          <w:jc w:val="center"/>
        </w:trPr>
        <w:tc>
          <w:tcPr>
            <w:tcW w:w="744" w:type="dxa"/>
            <w:vMerge/>
            <w:vAlign w:val="center"/>
          </w:tcPr>
          <w:p w:rsidR="001E7721" w:rsidRDefault="001E7721">
            <w:pPr>
              <w:spacing w:line="240" w:lineRule="auto"/>
              <w:ind w:firstLine="0"/>
              <w:jc w:val="center"/>
              <w:rPr>
                <w:rFonts w:ascii="宋体" w:eastAsia="宋体" w:hAnsi="宋体"/>
                <w:sz w:val="21"/>
                <w:szCs w:val="21"/>
              </w:rPr>
            </w:pPr>
          </w:p>
        </w:tc>
        <w:tc>
          <w:tcPr>
            <w:tcW w:w="2205" w:type="dxa"/>
            <w:vMerge/>
            <w:vAlign w:val="center"/>
          </w:tcPr>
          <w:p w:rsidR="001E7721" w:rsidRDefault="001E7721">
            <w:pPr>
              <w:spacing w:line="240" w:lineRule="auto"/>
              <w:ind w:firstLine="0"/>
              <w:jc w:val="center"/>
              <w:rPr>
                <w:rFonts w:ascii="宋体" w:eastAsia="宋体" w:hAnsi="宋体"/>
                <w:sz w:val="21"/>
                <w:szCs w:val="21"/>
              </w:rPr>
            </w:pP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影响范围一般（厂区内）</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r w:rsidR="001E7721">
        <w:trPr>
          <w:cantSplit/>
          <w:trHeight w:val="397"/>
          <w:jc w:val="center"/>
        </w:trPr>
        <w:tc>
          <w:tcPr>
            <w:tcW w:w="744" w:type="dxa"/>
            <w:vMerge/>
            <w:vAlign w:val="center"/>
          </w:tcPr>
          <w:p w:rsidR="001E7721" w:rsidRDefault="001E7721">
            <w:pPr>
              <w:spacing w:line="240" w:lineRule="auto"/>
              <w:ind w:firstLine="0"/>
              <w:jc w:val="center"/>
              <w:rPr>
                <w:rFonts w:ascii="宋体" w:eastAsia="宋体" w:hAnsi="宋体"/>
                <w:sz w:val="21"/>
                <w:szCs w:val="21"/>
              </w:rPr>
            </w:pPr>
          </w:p>
        </w:tc>
        <w:tc>
          <w:tcPr>
            <w:tcW w:w="2205" w:type="dxa"/>
            <w:vMerge/>
            <w:vAlign w:val="center"/>
          </w:tcPr>
          <w:p w:rsidR="001E7721" w:rsidRDefault="001E7721">
            <w:pPr>
              <w:spacing w:line="240" w:lineRule="auto"/>
              <w:ind w:firstLine="0"/>
              <w:jc w:val="center"/>
              <w:rPr>
                <w:rFonts w:ascii="宋体" w:eastAsia="宋体" w:hAnsi="宋体"/>
                <w:sz w:val="21"/>
                <w:szCs w:val="21"/>
              </w:rPr>
            </w:pP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影响范围较大（厂界）</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22%</w:t>
            </w:r>
          </w:p>
        </w:tc>
      </w:tr>
      <w:tr w:rsidR="001E7721">
        <w:trPr>
          <w:cantSplit/>
          <w:trHeight w:val="397"/>
          <w:jc w:val="center"/>
        </w:trPr>
        <w:tc>
          <w:tcPr>
            <w:tcW w:w="744"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20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挥发性有机物年排放量</w:t>
            </w: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不足1吨</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397"/>
          <w:jc w:val="center"/>
        </w:trPr>
        <w:tc>
          <w:tcPr>
            <w:tcW w:w="744" w:type="dxa"/>
            <w:vMerge/>
            <w:vAlign w:val="center"/>
          </w:tcPr>
          <w:p w:rsidR="001E7721" w:rsidRDefault="001E7721">
            <w:pPr>
              <w:spacing w:line="240" w:lineRule="auto"/>
              <w:ind w:firstLine="0"/>
              <w:jc w:val="center"/>
              <w:rPr>
                <w:rFonts w:ascii="宋体" w:eastAsia="宋体" w:hAnsi="宋体"/>
                <w:sz w:val="21"/>
                <w:szCs w:val="21"/>
              </w:rPr>
            </w:pPr>
          </w:p>
        </w:tc>
        <w:tc>
          <w:tcPr>
            <w:tcW w:w="2205" w:type="dxa"/>
            <w:vMerge/>
            <w:vAlign w:val="center"/>
          </w:tcPr>
          <w:p w:rsidR="001E7721" w:rsidRDefault="001E7721">
            <w:pPr>
              <w:spacing w:line="240" w:lineRule="auto"/>
              <w:ind w:firstLine="0"/>
              <w:jc w:val="center"/>
              <w:rPr>
                <w:rFonts w:ascii="宋体" w:eastAsia="宋体" w:hAnsi="宋体"/>
                <w:sz w:val="21"/>
                <w:szCs w:val="21"/>
              </w:rPr>
            </w:pP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1吨以上不足10吨</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r>
      <w:tr w:rsidR="001E7721">
        <w:trPr>
          <w:cantSplit/>
          <w:trHeight w:val="397"/>
          <w:jc w:val="center"/>
        </w:trPr>
        <w:tc>
          <w:tcPr>
            <w:tcW w:w="744" w:type="dxa"/>
            <w:vMerge/>
            <w:vAlign w:val="center"/>
          </w:tcPr>
          <w:p w:rsidR="001E7721" w:rsidRDefault="001E7721">
            <w:pPr>
              <w:spacing w:line="240" w:lineRule="auto"/>
              <w:ind w:firstLine="0"/>
              <w:jc w:val="center"/>
              <w:rPr>
                <w:rFonts w:ascii="宋体" w:eastAsia="宋体" w:hAnsi="宋体"/>
                <w:sz w:val="21"/>
                <w:szCs w:val="21"/>
              </w:rPr>
            </w:pPr>
          </w:p>
        </w:tc>
        <w:tc>
          <w:tcPr>
            <w:tcW w:w="2205" w:type="dxa"/>
            <w:vMerge/>
            <w:vAlign w:val="center"/>
          </w:tcPr>
          <w:p w:rsidR="001E7721" w:rsidRDefault="001E7721">
            <w:pPr>
              <w:spacing w:line="240" w:lineRule="auto"/>
              <w:ind w:firstLine="0"/>
              <w:jc w:val="center"/>
              <w:rPr>
                <w:rFonts w:ascii="宋体" w:eastAsia="宋体" w:hAnsi="宋体"/>
                <w:sz w:val="21"/>
                <w:szCs w:val="21"/>
              </w:rPr>
            </w:pP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10吨以上不足100吨</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cantSplit/>
          <w:trHeight w:val="397"/>
          <w:jc w:val="center"/>
        </w:trPr>
        <w:tc>
          <w:tcPr>
            <w:tcW w:w="744" w:type="dxa"/>
            <w:vMerge/>
            <w:vAlign w:val="center"/>
          </w:tcPr>
          <w:p w:rsidR="001E7721" w:rsidRDefault="001E7721">
            <w:pPr>
              <w:spacing w:line="240" w:lineRule="auto"/>
              <w:ind w:firstLine="0"/>
              <w:jc w:val="center"/>
              <w:rPr>
                <w:rFonts w:ascii="宋体" w:eastAsia="宋体" w:hAnsi="宋体"/>
                <w:sz w:val="21"/>
                <w:szCs w:val="21"/>
              </w:rPr>
            </w:pPr>
          </w:p>
        </w:tc>
        <w:tc>
          <w:tcPr>
            <w:tcW w:w="2205" w:type="dxa"/>
            <w:vMerge/>
            <w:vAlign w:val="center"/>
          </w:tcPr>
          <w:p w:rsidR="001E7721" w:rsidRDefault="001E7721">
            <w:pPr>
              <w:spacing w:line="240" w:lineRule="auto"/>
              <w:ind w:firstLine="0"/>
              <w:jc w:val="center"/>
              <w:rPr>
                <w:rFonts w:ascii="宋体" w:eastAsia="宋体" w:hAnsi="宋体"/>
                <w:sz w:val="21"/>
                <w:szCs w:val="21"/>
              </w:rPr>
            </w:pP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100吨以上不足1000吨</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397"/>
          <w:jc w:val="center"/>
        </w:trPr>
        <w:tc>
          <w:tcPr>
            <w:tcW w:w="744" w:type="dxa"/>
            <w:vMerge/>
            <w:vAlign w:val="center"/>
          </w:tcPr>
          <w:p w:rsidR="001E7721" w:rsidRDefault="001E7721">
            <w:pPr>
              <w:spacing w:line="240" w:lineRule="auto"/>
              <w:ind w:firstLine="0"/>
              <w:jc w:val="center"/>
              <w:rPr>
                <w:rFonts w:ascii="宋体" w:eastAsia="宋体" w:hAnsi="宋体"/>
                <w:sz w:val="21"/>
                <w:szCs w:val="21"/>
              </w:rPr>
            </w:pPr>
          </w:p>
        </w:tc>
        <w:tc>
          <w:tcPr>
            <w:tcW w:w="2205" w:type="dxa"/>
            <w:vMerge/>
            <w:vAlign w:val="center"/>
          </w:tcPr>
          <w:p w:rsidR="001E7721" w:rsidRDefault="001E7721">
            <w:pPr>
              <w:spacing w:line="240" w:lineRule="auto"/>
              <w:ind w:firstLine="0"/>
              <w:jc w:val="center"/>
              <w:rPr>
                <w:rFonts w:ascii="宋体" w:eastAsia="宋体" w:hAnsi="宋体"/>
                <w:sz w:val="21"/>
                <w:szCs w:val="21"/>
              </w:rPr>
            </w:pP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1000吨以上</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24%</w:t>
            </w:r>
          </w:p>
        </w:tc>
      </w:tr>
      <w:tr w:rsidR="001E7721">
        <w:trPr>
          <w:cantSplit/>
          <w:trHeight w:val="397"/>
          <w:jc w:val="center"/>
        </w:trPr>
        <w:tc>
          <w:tcPr>
            <w:tcW w:w="744"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20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397"/>
          <w:jc w:val="center"/>
        </w:trPr>
        <w:tc>
          <w:tcPr>
            <w:tcW w:w="744" w:type="dxa"/>
            <w:vMerge/>
            <w:vAlign w:val="center"/>
          </w:tcPr>
          <w:p w:rsidR="001E7721" w:rsidRDefault="001E7721">
            <w:pPr>
              <w:spacing w:line="240" w:lineRule="auto"/>
              <w:ind w:firstLine="0"/>
              <w:jc w:val="center"/>
              <w:rPr>
                <w:rFonts w:ascii="宋体" w:eastAsia="宋体" w:hAnsi="宋体"/>
                <w:sz w:val="21"/>
                <w:szCs w:val="21"/>
              </w:rPr>
            </w:pPr>
          </w:p>
        </w:tc>
        <w:tc>
          <w:tcPr>
            <w:tcW w:w="2205" w:type="dxa"/>
            <w:vMerge/>
            <w:vAlign w:val="center"/>
          </w:tcPr>
          <w:p w:rsidR="001E7721" w:rsidRDefault="001E7721">
            <w:pPr>
              <w:spacing w:line="240" w:lineRule="auto"/>
              <w:ind w:firstLine="0"/>
              <w:jc w:val="center"/>
              <w:rPr>
                <w:rFonts w:ascii="宋体" w:eastAsia="宋体" w:hAnsi="宋体"/>
                <w:sz w:val="21"/>
                <w:szCs w:val="21"/>
              </w:rPr>
            </w:pP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r>
              <w:rPr>
                <w:rFonts w:ascii="宋体" w:eastAsia="宋体" w:hAnsi="宋体"/>
                <w:color w:val="000000"/>
                <w:sz w:val="21"/>
                <w:szCs w:val="21"/>
              </w:rPr>
              <w:t>%</w:t>
            </w:r>
          </w:p>
        </w:tc>
      </w:tr>
      <w:tr w:rsidR="001E7721">
        <w:trPr>
          <w:cantSplit/>
          <w:trHeight w:val="397"/>
          <w:jc w:val="center"/>
        </w:trPr>
        <w:tc>
          <w:tcPr>
            <w:tcW w:w="744" w:type="dxa"/>
            <w:vMerge/>
            <w:vAlign w:val="center"/>
          </w:tcPr>
          <w:p w:rsidR="001E7721" w:rsidRDefault="001E7721">
            <w:pPr>
              <w:spacing w:line="240" w:lineRule="auto"/>
              <w:ind w:firstLine="0"/>
              <w:jc w:val="center"/>
              <w:rPr>
                <w:rFonts w:ascii="宋体" w:eastAsia="宋体" w:hAnsi="宋体"/>
                <w:sz w:val="21"/>
                <w:szCs w:val="21"/>
              </w:rPr>
            </w:pPr>
          </w:p>
        </w:tc>
        <w:tc>
          <w:tcPr>
            <w:tcW w:w="2205" w:type="dxa"/>
            <w:vMerge/>
            <w:vAlign w:val="center"/>
          </w:tcPr>
          <w:p w:rsidR="001E7721" w:rsidRDefault="001E7721">
            <w:pPr>
              <w:spacing w:line="240" w:lineRule="auto"/>
              <w:ind w:firstLine="0"/>
              <w:jc w:val="center"/>
              <w:rPr>
                <w:rFonts w:ascii="宋体" w:eastAsia="宋体" w:hAnsi="宋体"/>
                <w:sz w:val="21"/>
                <w:szCs w:val="21"/>
              </w:rPr>
            </w:pP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7%</w:t>
            </w:r>
          </w:p>
        </w:tc>
      </w:tr>
      <w:tr w:rsidR="001E7721">
        <w:trPr>
          <w:cantSplit/>
          <w:trHeight w:val="397"/>
          <w:jc w:val="center"/>
        </w:trPr>
        <w:tc>
          <w:tcPr>
            <w:tcW w:w="744" w:type="dxa"/>
            <w:vMerge/>
            <w:vAlign w:val="center"/>
          </w:tcPr>
          <w:p w:rsidR="001E7721" w:rsidRDefault="001E7721">
            <w:pPr>
              <w:spacing w:line="240" w:lineRule="auto"/>
              <w:ind w:firstLine="0"/>
              <w:jc w:val="center"/>
              <w:rPr>
                <w:rFonts w:ascii="宋体" w:eastAsia="宋体" w:hAnsi="宋体"/>
                <w:sz w:val="21"/>
                <w:szCs w:val="21"/>
              </w:rPr>
            </w:pPr>
          </w:p>
        </w:tc>
        <w:tc>
          <w:tcPr>
            <w:tcW w:w="2205" w:type="dxa"/>
            <w:vMerge/>
            <w:vAlign w:val="center"/>
          </w:tcPr>
          <w:p w:rsidR="001E7721" w:rsidRDefault="001E7721">
            <w:pPr>
              <w:spacing w:line="240" w:lineRule="auto"/>
              <w:ind w:firstLine="0"/>
              <w:jc w:val="center"/>
              <w:rPr>
                <w:rFonts w:ascii="宋体" w:eastAsia="宋体" w:hAnsi="宋体"/>
                <w:sz w:val="21"/>
                <w:szCs w:val="21"/>
              </w:rPr>
            </w:pPr>
          </w:p>
        </w:tc>
        <w:tc>
          <w:tcPr>
            <w:tcW w:w="4689"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468"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14%</w:t>
            </w:r>
          </w:p>
        </w:tc>
      </w:tr>
      <w:tr w:rsidR="001E7721">
        <w:trPr>
          <w:cantSplit/>
          <w:trHeight w:val="397"/>
          <w:jc w:val="center"/>
        </w:trPr>
        <w:tc>
          <w:tcPr>
            <w:tcW w:w="744"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2205"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无</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397"/>
          <w:jc w:val="center"/>
        </w:trPr>
        <w:tc>
          <w:tcPr>
            <w:tcW w:w="744" w:type="dxa"/>
            <w:vMerge/>
            <w:vAlign w:val="center"/>
          </w:tcPr>
          <w:p w:rsidR="001E7721" w:rsidRDefault="001E7721">
            <w:pPr>
              <w:spacing w:line="240" w:lineRule="auto"/>
              <w:ind w:firstLine="0"/>
              <w:jc w:val="center"/>
              <w:rPr>
                <w:rFonts w:ascii="宋体" w:eastAsia="宋体" w:hAnsi="宋体"/>
                <w:b/>
                <w:bCs/>
                <w:sz w:val="21"/>
                <w:szCs w:val="21"/>
              </w:rPr>
            </w:pPr>
          </w:p>
        </w:tc>
        <w:tc>
          <w:tcPr>
            <w:tcW w:w="2205" w:type="dxa"/>
            <w:vMerge/>
            <w:vAlign w:val="center"/>
          </w:tcPr>
          <w:p w:rsidR="001E7721" w:rsidRDefault="001E7721">
            <w:pPr>
              <w:spacing w:line="240" w:lineRule="auto"/>
              <w:ind w:firstLine="0"/>
              <w:jc w:val="center"/>
              <w:rPr>
                <w:rFonts w:ascii="宋体" w:eastAsia="宋体" w:hAnsi="宋体"/>
                <w:sz w:val="21"/>
                <w:szCs w:val="21"/>
              </w:rPr>
            </w:pPr>
          </w:p>
        </w:tc>
        <w:tc>
          <w:tcPr>
            <w:tcW w:w="468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有投诉且经核实</w:t>
            </w:r>
          </w:p>
        </w:tc>
        <w:tc>
          <w:tcPr>
            <w:tcW w:w="1468"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注：1、本表适用于《中华人民共和国大气污染防治法》第一百零八条规定“第一百零八条　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2、挥发性有机物年排放量以排污许可证记载数据为准，如无排污许可证，以环境影响评价文件、污染源普查数据为准。</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4、环境违法次数（两年内、含本次）指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 xml:space="preserve">法律法规等有其他规定的，从其规定。 </w:t>
      </w:r>
    </w:p>
    <w:p w:rsidR="001E7721" w:rsidRDefault="0036059C">
      <w:pPr>
        <w:ind w:firstLineChars="200" w:firstLine="640"/>
        <w:outlineLvl w:val="1"/>
        <w:rPr>
          <w:rFonts w:eastAsia="方正楷体_GBK"/>
          <w:b/>
          <w:szCs w:val="32"/>
        </w:rPr>
      </w:pPr>
      <w:bookmarkStart w:id="6" w:name="_Toc28307"/>
      <w:r>
        <w:rPr>
          <w:rFonts w:eastAsia="方正楷体_GBK"/>
          <w:b/>
          <w:szCs w:val="32"/>
        </w:rPr>
        <w:lastRenderedPageBreak/>
        <w:t>（七）违反水污染防治管理制度的行为</w:t>
      </w:r>
      <w:bookmarkEnd w:id="6"/>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表7-1  超标排放水污染物（直接向水体排放）的裁量标准</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2136"/>
        <w:gridCol w:w="4612"/>
        <w:gridCol w:w="1424"/>
      </w:tblGrid>
      <w:tr w:rsidR="001E7721">
        <w:trPr>
          <w:cantSplit/>
          <w:trHeight w:val="680"/>
          <w:jc w:val="center"/>
        </w:trPr>
        <w:tc>
          <w:tcPr>
            <w:tcW w:w="82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13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裁量因素</w:t>
            </w:r>
          </w:p>
        </w:tc>
        <w:tc>
          <w:tcPr>
            <w:tcW w:w="4612"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裁量因子</w:t>
            </w:r>
          </w:p>
        </w:tc>
        <w:tc>
          <w:tcPr>
            <w:tcW w:w="1424"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裁量百分值</w:t>
            </w:r>
          </w:p>
        </w:tc>
      </w:tr>
      <w:tr w:rsidR="001E7721">
        <w:trPr>
          <w:cantSplit/>
          <w:trHeight w:val="680"/>
          <w:jc w:val="center"/>
        </w:trPr>
        <w:tc>
          <w:tcPr>
            <w:tcW w:w="7574" w:type="dxa"/>
            <w:gridSpan w:val="3"/>
            <w:vAlign w:val="center"/>
          </w:tcPr>
          <w:p w:rsidR="001E7721" w:rsidRDefault="0036059C">
            <w:pPr>
              <w:spacing w:line="240" w:lineRule="auto"/>
              <w:ind w:firstLine="0"/>
              <w:jc w:val="center"/>
              <w:rPr>
                <w:rFonts w:ascii="宋体" w:eastAsia="宋体" w:hAnsi="宋体"/>
                <w:bCs/>
                <w:sz w:val="21"/>
                <w:szCs w:val="21"/>
              </w:rPr>
            </w:pPr>
            <w:r>
              <w:rPr>
                <w:rFonts w:ascii="宋体" w:eastAsia="宋体" w:hAnsi="宋体"/>
                <w:bCs/>
                <w:sz w:val="21"/>
                <w:szCs w:val="21"/>
              </w:rPr>
              <w:t>裁量起点</w:t>
            </w:r>
          </w:p>
        </w:tc>
        <w:tc>
          <w:tcPr>
            <w:tcW w:w="1424" w:type="dxa"/>
            <w:vAlign w:val="center"/>
          </w:tcPr>
          <w:p w:rsidR="001E7721" w:rsidRDefault="0036059C">
            <w:pPr>
              <w:spacing w:line="240" w:lineRule="auto"/>
              <w:ind w:firstLine="0"/>
              <w:jc w:val="center"/>
              <w:rPr>
                <w:rFonts w:ascii="宋体" w:eastAsia="宋体" w:hAnsi="宋体"/>
                <w:bCs/>
                <w:sz w:val="21"/>
                <w:szCs w:val="21"/>
              </w:rPr>
            </w:pPr>
            <w:r>
              <w:rPr>
                <w:rFonts w:ascii="宋体" w:eastAsia="宋体" w:hAnsi="宋体"/>
                <w:bCs/>
                <w:sz w:val="21"/>
                <w:szCs w:val="21"/>
              </w:rPr>
              <w:t>10%</w:t>
            </w:r>
          </w:p>
        </w:tc>
      </w:tr>
      <w:tr w:rsidR="001E7721">
        <w:trPr>
          <w:cantSplit/>
          <w:trHeight w:val="482"/>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136" w:type="dxa"/>
            <w:vMerge w:val="restart"/>
            <w:vAlign w:val="center"/>
          </w:tcPr>
          <w:p w:rsidR="001E7721" w:rsidRDefault="001E7721">
            <w:pPr>
              <w:spacing w:line="240" w:lineRule="auto"/>
              <w:ind w:firstLine="0"/>
              <w:jc w:val="center"/>
              <w:rPr>
                <w:rFonts w:ascii="宋体" w:eastAsia="宋体" w:hAnsi="宋体"/>
                <w:sz w:val="21"/>
                <w:szCs w:val="21"/>
              </w:rPr>
            </w:pP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超标污染物</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数目</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1个</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2个</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3个以上</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r>
      <w:tr w:rsidR="001E7721">
        <w:trPr>
          <w:cantSplit/>
          <w:trHeight w:val="737"/>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废水类别</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生活废水</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服务业废水</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737"/>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一般工业废水</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污水集中处理设施出水</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r>
      <w:tr w:rsidR="001E7721">
        <w:trPr>
          <w:cantSplit/>
          <w:trHeight w:val="102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含重金属、病原体、放射性物质的废水</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含其他有毒有害物质的废水</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医疗废水</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12%</w:t>
            </w:r>
          </w:p>
        </w:tc>
      </w:tr>
      <w:tr w:rsidR="001E7721">
        <w:trPr>
          <w:cantSplit/>
          <w:trHeight w:val="1021"/>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超标状况</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（超标最严重的污染因子）</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不足50%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5.5≤pH＜6或9＜pH≤9.5</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色度稀释倍数不足20倍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102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50%以上不足100%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4.5≤pH＜5.5或9.5＜pH≤10.5</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色度稀释倍数20倍</w:t>
            </w:r>
            <w:r>
              <w:rPr>
                <w:rFonts w:ascii="宋体" w:eastAsia="宋体" w:hAnsi="宋体" w:hint="eastAsia"/>
                <w:sz w:val="21"/>
                <w:szCs w:val="21"/>
              </w:rPr>
              <w:t>以上</w:t>
            </w:r>
            <w:r>
              <w:rPr>
                <w:rFonts w:ascii="宋体" w:eastAsia="宋体" w:hAnsi="宋体"/>
                <w:sz w:val="21"/>
                <w:szCs w:val="21"/>
              </w:rPr>
              <w:t>不足40倍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680"/>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100%以上不足300%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w:t>
            </w:r>
            <w:r>
              <w:rPr>
                <w:rFonts w:ascii="宋体" w:eastAsia="宋体" w:hAnsi="宋体" w:hint="eastAsia"/>
                <w:sz w:val="21"/>
                <w:szCs w:val="21"/>
              </w:rPr>
              <w:t>4</w:t>
            </w:r>
            <w:r>
              <w:rPr>
                <w:rFonts w:ascii="宋体" w:eastAsia="宋体" w:hAnsi="宋体"/>
                <w:sz w:val="21"/>
                <w:szCs w:val="21"/>
              </w:rPr>
              <w:t>0倍</w:t>
            </w:r>
            <w:r>
              <w:rPr>
                <w:rFonts w:ascii="宋体" w:eastAsia="宋体" w:hAnsi="宋体" w:hint="eastAsia"/>
                <w:sz w:val="21"/>
                <w:szCs w:val="21"/>
              </w:rPr>
              <w:t>以上</w:t>
            </w:r>
            <w:r>
              <w:rPr>
                <w:rFonts w:ascii="宋体" w:eastAsia="宋体" w:hAnsi="宋体"/>
                <w:sz w:val="21"/>
                <w:szCs w:val="21"/>
              </w:rPr>
              <w:t>不足60倍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r>
      <w:tr w:rsidR="001E7721">
        <w:trPr>
          <w:cantSplit/>
          <w:trHeight w:val="102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300%以上不足500%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3.5≤pH＜4.5或10.5＜pH≤11.5</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w:t>
            </w:r>
            <w:r>
              <w:rPr>
                <w:rFonts w:ascii="宋体" w:eastAsia="宋体" w:hAnsi="宋体" w:hint="eastAsia"/>
                <w:sz w:val="21"/>
                <w:szCs w:val="21"/>
              </w:rPr>
              <w:t>6</w:t>
            </w:r>
            <w:r>
              <w:rPr>
                <w:rFonts w:ascii="宋体" w:eastAsia="宋体" w:hAnsi="宋体"/>
                <w:sz w:val="21"/>
                <w:szCs w:val="21"/>
              </w:rPr>
              <w:t>0倍</w:t>
            </w:r>
            <w:r>
              <w:rPr>
                <w:rFonts w:ascii="宋体" w:eastAsia="宋体" w:hAnsi="宋体" w:hint="eastAsia"/>
                <w:sz w:val="21"/>
                <w:szCs w:val="21"/>
              </w:rPr>
              <w:t>以上</w:t>
            </w:r>
            <w:r>
              <w:rPr>
                <w:rFonts w:ascii="宋体" w:eastAsia="宋体" w:hAnsi="宋体"/>
                <w:sz w:val="21"/>
                <w:szCs w:val="21"/>
              </w:rPr>
              <w:t>不足80倍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680"/>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500%以上不足1000%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w:t>
            </w:r>
            <w:r>
              <w:rPr>
                <w:rFonts w:ascii="宋体" w:eastAsia="宋体" w:hAnsi="宋体" w:hint="eastAsia"/>
                <w:sz w:val="21"/>
                <w:szCs w:val="21"/>
              </w:rPr>
              <w:t>8</w:t>
            </w:r>
            <w:r>
              <w:rPr>
                <w:rFonts w:ascii="宋体" w:eastAsia="宋体" w:hAnsi="宋体"/>
                <w:sz w:val="21"/>
                <w:szCs w:val="21"/>
              </w:rPr>
              <w:t>0倍</w:t>
            </w:r>
            <w:r>
              <w:rPr>
                <w:rFonts w:ascii="宋体" w:eastAsia="宋体" w:hAnsi="宋体" w:hint="eastAsia"/>
                <w:sz w:val="21"/>
                <w:szCs w:val="21"/>
              </w:rPr>
              <w:t>以上</w:t>
            </w:r>
            <w:r>
              <w:rPr>
                <w:rFonts w:ascii="宋体" w:eastAsia="宋体" w:hAnsi="宋体"/>
                <w:sz w:val="21"/>
                <w:szCs w:val="21"/>
              </w:rPr>
              <w:t>不足100倍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19%</w:t>
            </w:r>
          </w:p>
        </w:tc>
      </w:tr>
      <w:tr w:rsidR="001E7721">
        <w:trPr>
          <w:cantSplit/>
          <w:trHeight w:val="102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1000%以上</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pH＜3.5或pH＞11.5</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色度稀释倍数100倍以上</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30%</w:t>
            </w:r>
          </w:p>
        </w:tc>
      </w:tr>
      <w:tr w:rsidR="001E7721">
        <w:trPr>
          <w:cantSplit/>
          <w:trHeight w:val="851"/>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日排放量</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不足10吨（一般排污单位）</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不足5万吨（城镇污水处理厂）</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不足2000吨（工业污水处理厂）</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85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10吨以上不足100吨（一般排污单位）</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5万吨以上不足10万吨（城镇污水处理厂）</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2000吨以上不足5000吨（工业污水处理厂）</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r>
      <w:tr w:rsidR="001E7721">
        <w:trPr>
          <w:cantSplit/>
          <w:trHeight w:val="85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100吨以上不足500吨（一般排污单位）</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10万吨以上不足20万吨（城镇污水处理厂）</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5000吨以上不足1万吨（工业污水处理厂）</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r w:rsidR="001E7721">
        <w:trPr>
          <w:cantSplit/>
          <w:trHeight w:val="85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500吨以上不足1000吨（一般排污单位）</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20万吨以上不50万吨（城镇污水处理厂）</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1万吨以上不足5万吨（工业污水处理厂）</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cantSplit/>
          <w:trHeight w:val="85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1000吨以上（一般排污单位）</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50万吨以上（城镇污水处理厂）</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5万吨以上（工业污水处理厂）</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482"/>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排放去向</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s="宋体" w:hint="eastAsia"/>
                <w:sz w:val="21"/>
                <w:szCs w:val="21"/>
              </w:rPr>
              <w:t>Ⅴ</w:t>
            </w:r>
            <w:r>
              <w:rPr>
                <w:rFonts w:ascii="宋体" w:eastAsia="宋体" w:hAnsi="宋体"/>
                <w:sz w:val="21"/>
                <w:szCs w:val="21"/>
              </w:rPr>
              <w:t>类水体</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s="宋体" w:hint="eastAsia"/>
                <w:sz w:val="21"/>
                <w:szCs w:val="21"/>
              </w:rPr>
              <w:t>Ⅳ</w:t>
            </w:r>
            <w:r>
              <w:rPr>
                <w:rFonts w:ascii="宋体" w:eastAsia="宋体" w:hAnsi="宋体"/>
                <w:sz w:val="21"/>
                <w:szCs w:val="21"/>
              </w:rPr>
              <w:t>类水体</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s="宋体" w:hint="eastAsia"/>
                <w:sz w:val="21"/>
                <w:szCs w:val="21"/>
              </w:rPr>
              <w:t>Ⅲ</w:t>
            </w:r>
            <w:r>
              <w:rPr>
                <w:rFonts w:ascii="宋体" w:eastAsia="宋体" w:hAnsi="宋体"/>
                <w:sz w:val="21"/>
                <w:szCs w:val="21"/>
              </w:rPr>
              <w:t>类水体</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s="宋体" w:hint="eastAsia"/>
                <w:sz w:val="21"/>
                <w:szCs w:val="21"/>
              </w:rPr>
              <w:t>Ⅱ</w:t>
            </w:r>
            <w:r>
              <w:rPr>
                <w:rFonts w:ascii="宋体" w:eastAsia="宋体" w:hAnsi="宋体"/>
                <w:sz w:val="21"/>
                <w:szCs w:val="21"/>
              </w:rPr>
              <w:t>类/</w:t>
            </w:r>
            <w:r>
              <w:rPr>
                <w:rFonts w:ascii="宋体" w:eastAsia="宋体" w:hAnsi="宋体" w:cs="宋体" w:hint="eastAsia"/>
                <w:sz w:val="21"/>
                <w:szCs w:val="21"/>
              </w:rPr>
              <w:t>Ⅰ</w:t>
            </w:r>
            <w:r>
              <w:rPr>
                <w:rFonts w:ascii="宋体" w:eastAsia="宋体" w:hAnsi="宋体"/>
                <w:sz w:val="21"/>
                <w:szCs w:val="21"/>
              </w:rPr>
              <w:t>类水体</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饮用水水源保护区</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482"/>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3%</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6%</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424"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14%</w:t>
            </w:r>
          </w:p>
        </w:tc>
      </w:tr>
      <w:tr w:rsidR="001E7721">
        <w:trPr>
          <w:cantSplit/>
          <w:trHeight w:val="482"/>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c>
          <w:tcPr>
            <w:tcW w:w="21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无</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b/>
                <w:bCs/>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有投诉且经核实</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水污染防治法》第八十三条规定的“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2、超标状况是指对于同一排放口，选取超标倍数最大的污染因子。</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3、日排放量是指企业当日排水量，一般以在线监测数据为准；如没有在线监测数据的，按照物料衡算法进行计算。</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4、饮用水水源保护区如涉及上述水体类别时，选择裁量百分值较重的类别进行裁量。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5、本表所称的“以上”包括本数，“不足”“以内”不包括本数。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6、环境违法次数（两年内、含本次）指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7、对周边居民、单位等造成的不良影响（一年内）是指当事人自发现本次违法行为之日（不包含本日）起向前追溯一年发生的投诉且经核实的情况。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 xml:space="preserve">8、法律法规等有其他规定的，从其规定。 </w:t>
      </w:r>
    </w:p>
    <w:p w:rsidR="001E7721" w:rsidRDefault="001E7721">
      <w:pPr>
        <w:pStyle w:val="20"/>
        <w:rPr>
          <w:rFonts w:ascii="华文仿宋" w:eastAsia="华文仿宋" w:hAnsi="华文仿宋" w:cs="华文仿宋"/>
          <w:sz w:val="28"/>
          <w:szCs w:val="18"/>
        </w:rPr>
      </w:pPr>
    </w:p>
    <w:p w:rsidR="001E7721" w:rsidRDefault="001E7721"/>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lastRenderedPageBreak/>
        <w:t>表7-2  超标排放水污染物（向污水集中处理设施排放）的裁量标准</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2136"/>
        <w:gridCol w:w="4612"/>
        <w:gridCol w:w="1424"/>
      </w:tblGrid>
      <w:tr w:rsidR="001E7721">
        <w:trPr>
          <w:cantSplit/>
          <w:trHeight w:val="680"/>
          <w:jc w:val="center"/>
        </w:trPr>
        <w:tc>
          <w:tcPr>
            <w:tcW w:w="82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13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裁量因素</w:t>
            </w:r>
          </w:p>
        </w:tc>
        <w:tc>
          <w:tcPr>
            <w:tcW w:w="4612"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裁量因子</w:t>
            </w:r>
          </w:p>
        </w:tc>
        <w:tc>
          <w:tcPr>
            <w:tcW w:w="1424"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裁量百分值</w:t>
            </w:r>
          </w:p>
        </w:tc>
      </w:tr>
      <w:tr w:rsidR="001E7721">
        <w:trPr>
          <w:cantSplit/>
          <w:trHeight w:val="680"/>
          <w:jc w:val="center"/>
        </w:trPr>
        <w:tc>
          <w:tcPr>
            <w:tcW w:w="7574" w:type="dxa"/>
            <w:gridSpan w:val="3"/>
            <w:vAlign w:val="center"/>
          </w:tcPr>
          <w:p w:rsidR="001E7721" w:rsidRDefault="0036059C">
            <w:pPr>
              <w:spacing w:line="240" w:lineRule="auto"/>
              <w:ind w:firstLine="0"/>
              <w:jc w:val="center"/>
              <w:rPr>
                <w:rFonts w:ascii="宋体" w:eastAsia="宋体" w:hAnsi="宋体"/>
                <w:bCs/>
                <w:sz w:val="21"/>
                <w:szCs w:val="21"/>
              </w:rPr>
            </w:pPr>
            <w:r>
              <w:rPr>
                <w:rFonts w:ascii="宋体" w:eastAsia="宋体" w:hAnsi="宋体"/>
                <w:bCs/>
                <w:sz w:val="21"/>
                <w:szCs w:val="21"/>
              </w:rPr>
              <w:t>裁量起点</w:t>
            </w:r>
          </w:p>
        </w:tc>
        <w:tc>
          <w:tcPr>
            <w:tcW w:w="1424" w:type="dxa"/>
            <w:vAlign w:val="center"/>
          </w:tcPr>
          <w:p w:rsidR="001E7721" w:rsidRDefault="0036059C">
            <w:pPr>
              <w:spacing w:line="240" w:lineRule="auto"/>
              <w:ind w:firstLine="0"/>
              <w:jc w:val="center"/>
              <w:rPr>
                <w:rFonts w:ascii="宋体" w:eastAsia="宋体" w:hAnsi="宋体"/>
                <w:bCs/>
                <w:sz w:val="21"/>
                <w:szCs w:val="21"/>
              </w:rPr>
            </w:pPr>
            <w:r>
              <w:rPr>
                <w:rFonts w:ascii="宋体" w:eastAsia="宋体" w:hAnsi="宋体"/>
                <w:bCs/>
                <w:sz w:val="21"/>
                <w:szCs w:val="21"/>
              </w:rPr>
              <w:t>10%</w:t>
            </w:r>
          </w:p>
        </w:tc>
      </w:tr>
      <w:tr w:rsidR="001E7721">
        <w:trPr>
          <w:cantSplit/>
          <w:trHeight w:val="482"/>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超标污染物</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数目</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1个</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2个</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3个以上</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r>
      <w:tr w:rsidR="001E7721">
        <w:trPr>
          <w:cantSplit/>
          <w:trHeight w:val="454"/>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废水类别</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生活废水</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服务业废水</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一般工业废水</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r>
      <w:tr w:rsidR="001E7721">
        <w:trPr>
          <w:cantSplit/>
          <w:trHeight w:val="102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含重金属、病原体、放射性物质的废水</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含其他有毒有害物质的废水</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医疗废水</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12%</w:t>
            </w:r>
          </w:p>
        </w:tc>
      </w:tr>
      <w:tr w:rsidR="001E7721">
        <w:trPr>
          <w:cantSplit/>
          <w:trHeight w:val="1021"/>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超标状况</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（超标最严重的污染因子）</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不足50%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5.5≤pH＜6或9＜pH≤9.5</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色度稀释倍数不足20倍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102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50%以上不足100%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4.5≤pH＜5.5或9.5＜pH≤10.5</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色度稀释倍数20倍</w:t>
            </w:r>
            <w:r>
              <w:rPr>
                <w:rFonts w:ascii="宋体" w:eastAsia="宋体" w:hAnsi="宋体" w:hint="eastAsia"/>
                <w:sz w:val="21"/>
                <w:szCs w:val="21"/>
              </w:rPr>
              <w:t>以上</w:t>
            </w:r>
            <w:r>
              <w:rPr>
                <w:rFonts w:ascii="宋体" w:eastAsia="宋体" w:hAnsi="宋体"/>
                <w:sz w:val="21"/>
                <w:szCs w:val="21"/>
              </w:rPr>
              <w:t>不足40倍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737"/>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100%以上不足300%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w:t>
            </w:r>
            <w:r>
              <w:rPr>
                <w:rFonts w:ascii="宋体" w:eastAsia="宋体" w:hAnsi="宋体" w:hint="eastAsia"/>
                <w:sz w:val="21"/>
                <w:szCs w:val="21"/>
              </w:rPr>
              <w:t>4</w:t>
            </w:r>
            <w:r>
              <w:rPr>
                <w:rFonts w:ascii="宋体" w:eastAsia="宋体" w:hAnsi="宋体"/>
                <w:sz w:val="21"/>
                <w:szCs w:val="21"/>
              </w:rPr>
              <w:t>0倍</w:t>
            </w:r>
            <w:r>
              <w:rPr>
                <w:rFonts w:ascii="宋体" w:eastAsia="宋体" w:hAnsi="宋体" w:hint="eastAsia"/>
                <w:sz w:val="21"/>
                <w:szCs w:val="21"/>
              </w:rPr>
              <w:t>以上</w:t>
            </w:r>
            <w:r>
              <w:rPr>
                <w:rFonts w:ascii="宋体" w:eastAsia="宋体" w:hAnsi="宋体"/>
                <w:sz w:val="21"/>
                <w:szCs w:val="21"/>
              </w:rPr>
              <w:t>不足60倍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r>
      <w:tr w:rsidR="001E7721">
        <w:trPr>
          <w:cantSplit/>
          <w:trHeight w:val="102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300%以上不足500%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3.5≤pH＜4.5或10.5＜pH≤11.5</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w:t>
            </w:r>
            <w:r>
              <w:rPr>
                <w:rFonts w:ascii="宋体" w:eastAsia="宋体" w:hAnsi="宋体" w:hint="eastAsia"/>
                <w:sz w:val="21"/>
                <w:szCs w:val="21"/>
              </w:rPr>
              <w:t>6</w:t>
            </w:r>
            <w:r>
              <w:rPr>
                <w:rFonts w:ascii="宋体" w:eastAsia="宋体" w:hAnsi="宋体"/>
                <w:sz w:val="21"/>
                <w:szCs w:val="21"/>
              </w:rPr>
              <w:t>0倍</w:t>
            </w:r>
            <w:r>
              <w:rPr>
                <w:rFonts w:ascii="宋体" w:eastAsia="宋体" w:hAnsi="宋体" w:hint="eastAsia"/>
                <w:sz w:val="21"/>
                <w:szCs w:val="21"/>
              </w:rPr>
              <w:t>以上</w:t>
            </w:r>
            <w:r>
              <w:rPr>
                <w:rFonts w:ascii="宋体" w:eastAsia="宋体" w:hAnsi="宋体"/>
                <w:sz w:val="21"/>
                <w:szCs w:val="21"/>
              </w:rPr>
              <w:t>不足80倍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737"/>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500%以上不足1000%</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w:t>
            </w:r>
            <w:r>
              <w:rPr>
                <w:rFonts w:ascii="宋体" w:eastAsia="宋体" w:hAnsi="宋体" w:hint="eastAsia"/>
                <w:sz w:val="21"/>
                <w:szCs w:val="21"/>
              </w:rPr>
              <w:t>8</w:t>
            </w:r>
            <w:r>
              <w:rPr>
                <w:rFonts w:ascii="宋体" w:eastAsia="宋体" w:hAnsi="宋体"/>
                <w:sz w:val="21"/>
                <w:szCs w:val="21"/>
              </w:rPr>
              <w:t>0倍</w:t>
            </w:r>
            <w:r>
              <w:rPr>
                <w:rFonts w:ascii="宋体" w:eastAsia="宋体" w:hAnsi="宋体" w:hint="eastAsia"/>
                <w:sz w:val="21"/>
                <w:szCs w:val="21"/>
              </w:rPr>
              <w:t>以上</w:t>
            </w:r>
            <w:r>
              <w:rPr>
                <w:rFonts w:ascii="宋体" w:eastAsia="宋体" w:hAnsi="宋体"/>
                <w:sz w:val="21"/>
                <w:szCs w:val="21"/>
              </w:rPr>
              <w:t>不足100倍</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19%</w:t>
            </w:r>
          </w:p>
        </w:tc>
      </w:tr>
      <w:tr w:rsidR="001E7721">
        <w:trPr>
          <w:cantSplit/>
          <w:trHeight w:val="1021"/>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超</w:t>
            </w:r>
            <w:r>
              <w:rPr>
                <w:rFonts w:ascii="宋体" w:eastAsia="宋体" w:hAnsi="宋体" w:hint="eastAsia"/>
                <w:sz w:val="21"/>
                <w:szCs w:val="21"/>
              </w:rPr>
              <w:t>过污染物排放标准</w:t>
            </w:r>
            <w:r>
              <w:rPr>
                <w:rFonts w:ascii="宋体" w:eastAsia="宋体" w:hAnsi="宋体"/>
                <w:sz w:val="21"/>
                <w:szCs w:val="21"/>
              </w:rPr>
              <w:t>1000%以上</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pH＜3.5或pH＞11.5</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色度稀释倍数100倍以上</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30%</w:t>
            </w:r>
          </w:p>
        </w:tc>
      </w:tr>
      <w:tr w:rsidR="001E7721">
        <w:trPr>
          <w:cantSplit/>
          <w:trHeight w:val="482"/>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日排放量</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不足10吨</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10吨以上不足100吨</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100吨以上不足500吨</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500吨以上不足1000吨</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14%</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1000吨以上</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21%</w:t>
            </w:r>
          </w:p>
        </w:tc>
      </w:tr>
      <w:tr w:rsidR="001E7721">
        <w:trPr>
          <w:cantSplit/>
          <w:trHeight w:val="482"/>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lastRenderedPageBreak/>
              <w:t>5</w:t>
            </w:r>
          </w:p>
        </w:tc>
        <w:tc>
          <w:tcPr>
            <w:tcW w:w="213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3%</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6%</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424"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14%</w:t>
            </w:r>
          </w:p>
        </w:tc>
      </w:tr>
      <w:tr w:rsidR="001E7721">
        <w:trPr>
          <w:cantSplit/>
          <w:trHeight w:val="482"/>
          <w:jc w:val="center"/>
        </w:trPr>
        <w:tc>
          <w:tcPr>
            <w:tcW w:w="826"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2136"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无</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26" w:type="dxa"/>
            <w:vMerge/>
            <w:vAlign w:val="center"/>
          </w:tcPr>
          <w:p w:rsidR="001E7721" w:rsidRDefault="001E7721">
            <w:pPr>
              <w:spacing w:line="240" w:lineRule="auto"/>
              <w:ind w:firstLine="0"/>
              <w:jc w:val="center"/>
              <w:rPr>
                <w:rFonts w:ascii="宋体" w:eastAsia="宋体" w:hAnsi="宋体"/>
                <w:b/>
                <w:bCs/>
                <w:sz w:val="21"/>
                <w:szCs w:val="21"/>
              </w:rPr>
            </w:pPr>
          </w:p>
        </w:tc>
        <w:tc>
          <w:tcPr>
            <w:tcW w:w="2136" w:type="dxa"/>
            <w:vMerge/>
            <w:vAlign w:val="center"/>
          </w:tcPr>
          <w:p w:rsidR="001E7721" w:rsidRDefault="001E7721">
            <w:pPr>
              <w:spacing w:line="240" w:lineRule="auto"/>
              <w:ind w:firstLine="0"/>
              <w:jc w:val="center"/>
              <w:rPr>
                <w:rFonts w:ascii="宋体" w:eastAsia="宋体" w:hAnsi="宋体"/>
                <w:sz w:val="21"/>
                <w:szCs w:val="21"/>
              </w:rPr>
            </w:pPr>
          </w:p>
        </w:tc>
        <w:tc>
          <w:tcPr>
            <w:tcW w:w="4612"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有投诉且经核实</w:t>
            </w:r>
          </w:p>
        </w:tc>
        <w:tc>
          <w:tcPr>
            <w:tcW w:w="142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水污染防治法》第八十三条规定的“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2、超标状况是指对于同一排放口，选取超标倍数最大的污染因子。</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3、日排放量是指企业当日排水量，一般以在线监测数据为准；如没有在线监测数据的，按照物料衡算法进行计算。</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4、本表所称的“以上”包括本数，“不足”“以内”不包括本数。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5、环境违法次数（两年内、含本次）指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sz w:val="21"/>
          <w:szCs w:val="21"/>
        </w:rPr>
        <w:t xml:space="preserve">法律法规等有其他规定的，从其规定。 </w:t>
      </w:r>
    </w:p>
    <w:p w:rsidR="001E7721" w:rsidRDefault="001E7721">
      <w:pPr>
        <w:spacing w:line="240" w:lineRule="auto"/>
        <w:ind w:firstLineChars="200" w:firstLine="420"/>
        <w:rPr>
          <w:rFonts w:ascii="宋体" w:eastAsia="宋体" w:hAnsi="宋体"/>
          <w:sz w:val="21"/>
          <w:szCs w:val="21"/>
        </w:rPr>
      </w:pPr>
    </w:p>
    <w:p w:rsidR="001E7721" w:rsidRDefault="0036059C">
      <w:pPr>
        <w:pStyle w:val="Default"/>
        <w:rPr>
          <w:rFonts w:ascii="宋体" w:eastAsia="宋体" w:hAnsi="宋体"/>
          <w:sz w:val="21"/>
          <w:szCs w:val="21"/>
        </w:rPr>
      </w:pPr>
      <w:r>
        <w:rPr>
          <w:rFonts w:ascii="宋体" w:eastAsia="宋体" w:hAnsi="宋体"/>
          <w:sz w:val="21"/>
          <w:szCs w:val="21"/>
        </w:rPr>
        <w:br w:type="page"/>
      </w:r>
    </w:p>
    <w:p w:rsidR="001E7721" w:rsidRDefault="0036059C">
      <w:pPr>
        <w:ind w:firstLineChars="200" w:firstLine="640"/>
        <w:outlineLvl w:val="1"/>
        <w:rPr>
          <w:rFonts w:eastAsia="方正楷体_GBK"/>
          <w:sz w:val="24"/>
          <w:szCs w:val="24"/>
        </w:rPr>
      </w:pPr>
      <w:bookmarkStart w:id="7" w:name="_Toc32171"/>
      <w:r>
        <w:rPr>
          <w:rFonts w:eastAsia="方正楷体_GBK"/>
          <w:b/>
          <w:szCs w:val="32"/>
        </w:rPr>
        <w:lastRenderedPageBreak/>
        <w:t>（</w:t>
      </w:r>
      <w:r>
        <w:rPr>
          <w:rFonts w:eastAsia="方正楷体_GBK" w:hint="eastAsia"/>
          <w:b/>
          <w:szCs w:val="32"/>
        </w:rPr>
        <w:t>八</w:t>
      </w:r>
      <w:r>
        <w:rPr>
          <w:rFonts w:eastAsia="方正楷体_GBK"/>
          <w:b/>
          <w:szCs w:val="32"/>
        </w:rPr>
        <w:t>）违反固体废物管理制度的行为</w:t>
      </w:r>
      <w:bookmarkEnd w:id="7"/>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表8-1  将危险废物提供或者委托给无证单位从事经营活动的裁量标准</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2233"/>
        <w:gridCol w:w="4195"/>
        <w:gridCol w:w="1485"/>
      </w:tblGrid>
      <w:tr w:rsidR="001E7721">
        <w:trPr>
          <w:cantSplit/>
          <w:trHeight w:val="680"/>
          <w:jc w:val="center"/>
        </w:trPr>
        <w:tc>
          <w:tcPr>
            <w:tcW w:w="1041" w:type="dxa"/>
            <w:tcBorders>
              <w:top w:val="single" w:sz="4" w:space="0" w:color="auto"/>
              <w:left w:val="single" w:sz="4" w:space="0" w:color="auto"/>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b/>
                <w:sz w:val="21"/>
                <w:szCs w:val="21"/>
              </w:rPr>
            </w:pPr>
            <w:r>
              <w:rPr>
                <w:rFonts w:ascii="宋体" w:eastAsia="宋体" w:hAnsi="宋体"/>
                <w:b/>
                <w:sz w:val="21"/>
                <w:szCs w:val="21"/>
              </w:rPr>
              <w:t>序号</w:t>
            </w:r>
          </w:p>
        </w:tc>
        <w:tc>
          <w:tcPr>
            <w:tcW w:w="2233"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b/>
                <w:sz w:val="21"/>
                <w:szCs w:val="21"/>
              </w:rPr>
            </w:pPr>
            <w:r>
              <w:rPr>
                <w:rFonts w:ascii="宋体" w:eastAsia="宋体" w:hAnsi="宋体"/>
                <w:b/>
                <w:sz w:val="21"/>
                <w:szCs w:val="21"/>
              </w:rPr>
              <w:t>裁量因素</w:t>
            </w: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b/>
                <w:sz w:val="21"/>
                <w:szCs w:val="21"/>
              </w:rPr>
            </w:pPr>
            <w:r>
              <w:rPr>
                <w:rFonts w:ascii="宋体" w:eastAsia="宋体" w:hAnsi="宋体"/>
                <w:b/>
                <w:sz w:val="21"/>
                <w:szCs w:val="21"/>
              </w:rPr>
              <w:t>裁量因子</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b/>
                <w:sz w:val="21"/>
                <w:szCs w:val="21"/>
              </w:rPr>
            </w:pPr>
            <w:r>
              <w:rPr>
                <w:rFonts w:ascii="宋体" w:eastAsia="宋体" w:hAnsi="宋体"/>
                <w:b/>
                <w:sz w:val="21"/>
                <w:szCs w:val="21"/>
              </w:rPr>
              <w:t>裁量百分值</w:t>
            </w:r>
          </w:p>
        </w:tc>
      </w:tr>
      <w:tr w:rsidR="001E7721">
        <w:trPr>
          <w:cantSplit/>
          <w:trHeight w:val="680"/>
          <w:jc w:val="center"/>
        </w:trPr>
        <w:tc>
          <w:tcPr>
            <w:tcW w:w="7469" w:type="dxa"/>
            <w:gridSpan w:val="3"/>
            <w:tcBorders>
              <w:top w:val="nil"/>
              <w:left w:val="single" w:sz="4" w:space="0" w:color="auto"/>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60%</w:t>
            </w:r>
          </w:p>
        </w:tc>
      </w:tr>
      <w:tr w:rsidR="001E7721">
        <w:trPr>
          <w:cantSplit/>
          <w:trHeight w:val="340"/>
          <w:jc w:val="center"/>
        </w:trPr>
        <w:tc>
          <w:tcPr>
            <w:tcW w:w="1041" w:type="dxa"/>
            <w:vMerge w:val="restart"/>
            <w:tcBorders>
              <w:top w:val="nil"/>
              <w:left w:val="single" w:sz="4" w:space="0" w:color="auto"/>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233" w:type="dxa"/>
            <w:vMerge w:val="restart"/>
            <w:tcBorders>
              <w:top w:val="nil"/>
              <w:left w:val="nil"/>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涉案危险废物总量</w:t>
            </w: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不足1吨</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340"/>
          <w:jc w:val="center"/>
        </w:trPr>
        <w:tc>
          <w:tcPr>
            <w:tcW w:w="1041" w:type="dxa"/>
            <w:vMerge/>
            <w:tcBorders>
              <w:top w:val="nil"/>
              <w:left w:val="single" w:sz="4" w:space="0" w:color="auto"/>
              <w:bottom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2233" w:type="dxa"/>
            <w:vMerge/>
            <w:tcBorders>
              <w:left w:val="nil"/>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1吨以上不足3吨</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340"/>
          <w:jc w:val="center"/>
        </w:trPr>
        <w:tc>
          <w:tcPr>
            <w:tcW w:w="1041" w:type="dxa"/>
            <w:vMerge/>
            <w:tcBorders>
              <w:top w:val="nil"/>
              <w:left w:val="single" w:sz="4" w:space="0" w:color="auto"/>
              <w:bottom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2233" w:type="dxa"/>
            <w:vMerge/>
            <w:tcBorders>
              <w:left w:val="nil"/>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3吨以上不足10吨</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r>
      <w:tr w:rsidR="001E7721">
        <w:trPr>
          <w:cantSplit/>
          <w:trHeight w:val="340"/>
          <w:jc w:val="center"/>
        </w:trPr>
        <w:tc>
          <w:tcPr>
            <w:tcW w:w="1041" w:type="dxa"/>
            <w:vMerge/>
            <w:tcBorders>
              <w:top w:val="nil"/>
              <w:left w:val="single" w:sz="4" w:space="0" w:color="auto"/>
              <w:bottom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2233" w:type="dxa"/>
            <w:vMerge/>
            <w:tcBorders>
              <w:left w:val="nil"/>
              <w:bottom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10吨以上</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340"/>
          <w:jc w:val="center"/>
        </w:trPr>
        <w:tc>
          <w:tcPr>
            <w:tcW w:w="1041" w:type="dxa"/>
            <w:vMerge w:val="restart"/>
            <w:tcBorders>
              <w:top w:val="nil"/>
              <w:left w:val="single" w:sz="4" w:space="0" w:color="auto"/>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233" w:type="dxa"/>
            <w:vMerge w:val="restart"/>
            <w:tcBorders>
              <w:top w:val="nil"/>
              <w:left w:val="nil"/>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涉案危险废物去向情况</w:t>
            </w: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暂未处置</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340"/>
          <w:jc w:val="center"/>
        </w:trPr>
        <w:tc>
          <w:tcPr>
            <w:tcW w:w="1041" w:type="dxa"/>
            <w:vMerge/>
            <w:tcBorders>
              <w:top w:val="nil"/>
              <w:left w:val="single" w:sz="4" w:space="0" w:color="auto"/>
              <w:bottom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2233" w:type="dxa"/>
            <w:vMerge/>
            <w:tcBorders>
              <w:left w:val="nil"/>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资源化综合利用</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340"/>
          <w:jc w:val="center"/>
        </w:trPr>
        <w:tc>
          <w:tcPr>
            <w:tcW w:w="1041" w:type="dxa"/>
            <w:vMerge/>
            <w:tcBorders>
              <w:top w:val="nil"/>
              <w:left w:val="single" w:sz="4" w:space="0" w:color="auto"/>
              <w:bottom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2233" w:type="dxa"/>
            <w:vMerge/>
            <w:tcBorders>
              <w:left w:val="nil"/>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通过焚烧等方式处理处置</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r>
      <w:tr w:rsidR="001E7721">
        <w:trPr>
          <w:cantSplit/>
          <w:trHeight w:val="340"/>
          <w:jc w:val="center"/>
        </w:trPr>
        <w:tc>
          <w:tcPr>
            <w:tcW w:w="1041" w:type="dxa"/>
            <w:vMerge/>
            <w:tcBorders>
              <w:top w:val="nil"/>
              <w:left w:val="single" w:sz="4" w:space="0" w:color="auto"/>
              <w:bottom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2233" w:type="dxa"/>
            <w:vMerge/>
            <w:tcBorders>
              <w:left w:val="nil"/>
              <w:bottom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非法倾倒、填埋</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340"/>
          <w:jc w:val="center"/>
        </w:trPr>
        <w:tc>
          <w:tcPr>
            <w:tcW w:w="1041" w:type="dxa"/>
            <w:vMerge w:val="restart"/>
            <w:tcBorders>
              <w:top w:val="nil"/>
              <w:left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233" w:type="dxa"/>
            <w:vMerge w:val="restart"/>
            <w:tcBorders>
              <w:left w:val="nil"/>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违法行为持续时间</w:t>
            </w: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不足3个月</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340"/>
          <w:jc w:val="center"/>
        </w:trPr>
        <w:tc>
          <w:tcPr>
            <w:tcW w:w="1041" w:type="dxa"/>
            <w:vMerge/>
            <w:tcBorders>
              <w:left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2233" w:type="dxa"/>
            <w:vMerge/>
            <w:tcBorders>
              <w:left w:val="nil"/>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3个月以上不足6个月</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340"/>
          <w:jc w:val="center"/>
        </w:trPr>
        <w:tc>
          <w:tcPr>
            <w:tcW w:w="1041" w:type="dxa"/>
            <w:vMerge/>
            <w:tcBorders>
              <w:left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2233" w:type="dxa"/>
            <w:vMerge/>
            <w:tcBorders>
              <w:left w:val="nil"/>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6个月以上不足12个月</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r>
      <w:tr w:rsidR="001E7721">
        <w:trPr>
          <w:cantSplit/>
          <w:trHeight w:val="340"/>
          <w:jc w:val="center"/>
        </w:trPr>
        <w:tc>
          <w:tcPr>
            <w:tcW w:w="1041" w:type="dxa"/>
            <w:vMerge/>
            <w:tcBorders>
              <w:left w:val="single" w:sz="4" w:space="0" w:color="auto"/>
              <w:bottom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2233" w:type="dxa"/>
            <w:vMerge/>
            <w:tcBorders>
              <w:left w:val="nil"/>
              <w:bottom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12个月以上</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cantSplit/>
          <w:trHeight w:val="340"/>
          <w:jc w:val="center"/>
        </w:trPr>
        <w:tc>
          <w:tcPr>
            <w:tcW w:w="1041" w:type="dxa"/>
            <w:vMerge w:val="restart"/>
            <w:tcBorders>
              <w:top w:val="nil"/>
              <w:left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233" w:type="dxa"/>
            <w:vMerge w:val="restart"/>
            <w:tcBorders>
              <w:top w:val="nil"/>
              <w:left w:val="nil"/>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340"/>
          <w:jc w:val="center"/>
        </w:trPr>
        <w:tc>
          <w:tcPr>
            <w:tcW w:w="1041" w:type="dxa"/>
            <w:vMerge/>
            <w:tcBorders>
              <w:left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2233" w:type="dxa"/>
            <w:vMerge/>
            <w:tcBorders>
              <w:left w:val="nil"/>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r>
              <w:rPr>
                <w:rFonts w:ascii="宋体" w:eastAsia="宋体" w:hAnsi="宋体"/>
                <w:color w:val="000000"/>
                <w:sz w:val="21"/>
                <w:szCs w:val="21"/>
              </w:rPr>
              <w:t>%</w:t>
            </w:r>
          </w:p>
        </w:tc>
      </w:tr>
      <w:tr w:rsidR="001E7721">
        <w:trPr>
          <w:cantSplit/>
          <w:trHeight w:val="340"/>
          <w:jc w:val="center"/>
        </w:trPr>
        <w:tc>
          <w:tcPr>
            <w:tcW w:w="1041" w:type="dxa"/>
            <w:vMerge/>
            <w:tcBorders>
              <w:left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2233" w:type="dxa"/>
            <w:vMerge/>
            <w:tcBorders>
              <w:left w:val="nil"/>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4%</w:t>
            </w:r>
          </w:p>
        </w:tc>
      </w:tr>
      <w:tr w:rsidR="001E7721">
        <w:trPr>
          <w:cantSplit/>
          <w:trHeight w:val="340"/>
          <w:jc w:val="center"/>
        </w:trPr>
        <w:tc>
          <w:tcPr>
            <w:tcW w:w="1041" w:type="dxa"/>
            <w:vMerge/>
            <w:tcBorders>
              <w:left w:val="single" w:sz="4" w:space="0" w:color="auto"/>
              <w:bottom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2233" w:type="dxa"/>
            <w:vMerge/>
            <w:tcBorders>
              <w:left w:val="nil"/>
              <w:bottom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cantSplit/>
          <w:trHeight w:val="340"/>
          <w:jc w:val="center"/>
        </w:trPr>
        <w:tc>
          <w:tcPr>
            <w:tcW w:w="1041" w:type="dxa"/>
            <w:vMerge w:val="restart"/>
            <w:tcBorders>
              <w:top w:val="nil"/>
              <w:left w:val="single" w:sz="4" w:space="0" w:color="auto"/>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2233" w:type="dxa"/>
            <w:vMerge w:val="restart"/>
            <w:tcBorders>
              <w:top w:val="nil"/>
              <w:left w:val="nil"/>
              <w:right w:val="single" w:sz="4" w:space="0" w:color="auto"/>
            </w:tcBorders>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无</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340"/>
          <w:jc w:val="center"/>
        </w:trPr>
        <w:tc>
          <w:tcPr>
            <w:tcW w:w="1041" w:type="dxa"/>
            <w:vMerge/>
            <w:tcBorders>
              <w:top w:val="nil"/>
              <w:left w:val="single" w:sz="4" w:space="0" w:color="auto"/>
              <w:bottom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2233" w:type="dxa"/>
            <w:vMerge/>
            <w:tcBorders>
              <w:left w:val="nil"/>
              <w:bottom w:val="single" w:sz="4" w:space="0" w:color="auto"/>
              <w:right w:val="single" w:sz="4" w:space="0" w:color="auto"/>
            </w:tcBorders>
            <w:vAlign w:val="center"/>
          </w:tcPr>
          <w:p w:rsidR="001E7721" w:rsidRDefault="001E7721">
            <w:pPr>
              <w:spacing w:line="240" w:lineRule="auto"/>
              <w:ind w:firstLine="0"/>
              <w:jc w:val="center"/>
              <w:rPr>
                <w:rFonts w:ascii="宋体" w:eastAsia="宋体" w:hAnsi="宋体"/>
                <w:sz w:val="21"/>
                <w:szCs w:val="21"/>
              </w:rPr>
            </w:pPr>
          </w:p>
        </w:tc>
        <w:tc>
          <w:tcPr>
            <w:tcW w:w="419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有投诉且经核实</w:t>
            </w:r>
          </w:p>
        </w:tc>
        <w:tc>
          <w:tcPr>
            <w:tcW w:w="1485" w:type="dxa"/>
            <w:tcBorders>
              <w:top w:val="single" w:sz="4" w:space="0" w:color="auto"/>
              <w:left w:val="nil"/>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固体废物污染环境防治法》第一百一十二条规定“违反本法规定，有下列行为之一，由生态环境主管部门责令改正，处以罚款，没收违法所得；情节严重的，报经有批准权的人民政府批准，可以责令停业或者关闭：（四）将危险废物提供或者委托给无许可证的单位或者其他生产经营者从事经营活动的；有前款第四项</w:t>
      </w:r>
      <w:r>
        <w:rPr>
          <w:rFonts w:ascii="宋体" w:eastAsia="宋体" w:hAnsi="宋体" w:hint="eastAsia"/>
          <w:sz w:val="21"/>
          <w:szCs w:val="21"/>
        </w:rPr>
        <w:t>……</w:t>
      </w:r>
      <w:r>
        <w:rPr>
          <w:rFonts w:ascii="宋体" w:eastAsia="宋体" w:hAnsi="宋体"/>
          <w:sz w:val="21"/>
          <w:szCs w:val="21"/>
        </w:rPr>
        <w:t>行为之一，处所需处置费用三倍以上五倍以下的罚款，所需处置费用不足二十万元的，按二十万元计算”的情形。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本表裁量计算方法为：罚款金额＝所需处置费用×裁量百分值总和×5倍。</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 xml:space="preserve">法律法规等有其他规定的，从其规定。 </w:t>
      </w:r>
    </w:p>
    <w:p w:rsidR="001E7721" w:rsidRDefault="001E7721">
      <w:pPr>
        <w:spacing w:line="240" w:lineRule="auto"/>
        <w:ind w:firstLineChars="200" w:firstLine="420"/>
        <w:rPr>
          <w:rFonts w:ascii="宋体" w:eastAsia="宋体" w:hAnsi="宋体"/>
          <w:sz w:val="21"/>
          <w:szCs w:val="21"/>
        </w:rPr>
      </w:pPr>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lastRenderedPageBreak/>
        <w:t>表8-2  无证或者未按证从事收集、贮存、利用、处置</w:t>
      </w:r>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危险废物经营活动的裁量标准</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
        <w:gridCol w:w="2237"/>
        <w:gridCol w:w="3195"/>
        <w:gridCol w:w="1335"/>
        <w:gridCol w:w="1376"/>
      </w:tblGrid>
      <w:tr w:rsidR="001E7721">
        <w:trPr>
          <w:cantSplit/>
          <w:trHeight w:val="539"/>
          <w:jc w:val="center"/>
        </w:trPr>
        <w:tc>
          <w:tcPr>
            <w:tcW w:w="917"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237"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裁量因素</w:t>
            </w:r>
          </w:p>
        </w:tc>
        <w:tc>
          <w:tcPr>
            <w:tcW w:w="3195"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裁量因子</w:t>
            </w:r>
          </w:p>
        </w:tc>
        <w:tc>
          <w:tcPr>
            <w:tcW w:w="2711" w:type="dxa"/>
            <w:gridSpan w:val="2"/>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670"/>
          <w:jc w:val="center"/>
        </w:trPr>
        <w:tc>
          <w:tcPr>
            <w:tcW w:w="917" w:type="dxa"/>
            <w:vMerge/>
            <w:vAlign w:val="center"/>
          </w:tcPr>
          <w:p w:rsidR="001E7721" w:rsidRDefault="001E7721">
            <w:pPr>
              <w:spacing w:line="240" w:lineRule="auto"/>
              <w:ind w:firstLine="0"/>
              <w:jc w:val="center"/>
              <w:rPr>
                <w:rFonts w:ascii="宋体" w:eastAsia="宋体" w:hAnsi="宋体"/>
                <w:b/>
                <w:bCs/>
                <w:sz w:val="21"/>
                <w:szCs w:val="21"/>
              </w:rPr>
            </w:pPr>
          </w:p>
        </w:tc>
        <w:tc>
          <w:tcPr>
            <w:tcW w:w="2237" w:type="dxa"/>
            <w:vMerge/>
            <w:vAlign w:val="center"/>
          </w:tcPr>
          <w:p w:rsidR="001E7721" w:rsidRDefault="001E7721">
            <w:pPr>
              <w:spacing w:line="240" w:lineRule="auto"/>
              <w:ind w:firstLine="0"/>
              <w:jc w:val="center"/>
              <w:rPr>
                <w:rFonts w:ascii="宋体" w:eastAsia="宋体" w:hAnsi="宋体"/>
                <w:b/>
                <w:sz w:val="21"/>
                <w:szCs w:val="21"/>
              </w:rPr>
            </w:pPr>
          </w:p>
        </w:tc>
        <w:tc>
          <w:tcPr>
            <w:tcW w:w="3195" w:type="dxa"/>
            <w:vMerge/>
            <w:vAlign w:val="center"/>
          </w:tcPr>
          <w:p w:rsidR="001E7721" w:rsidRDefault="001E7721">
            <w:pPr>
              <w:spacing w:line="240" w:lineRule="auto"/>
              <w:ind w:firstLine="0"/>
              <w:jc w:val="center"/>
              <w:rPr>
                <w:rFonts w:ascii="宋体" w:eastAsia="宋体" w:hAnsi="宋体"/>
                <w:b/>
                <w:sz w:val="21"/>
                <w:szCs w:val="21"/>
              </w:rPr>
            </w:pPr>
          </w:p>
        </w:tc>
        <w:tc>
          <w:tcPr>
            <w:tcW w:w="133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无证从事经营活动</w:t>
            </w:r>
          </w:p>
        </w:tc>
        <w:tc>
          <w:tcPr>
            <w:tcW w:w="1376"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未按证从事经营活动</w:t>
            </w:r>
          </w:p>
        </w:tc>
      </w:tr>
      <w:tr w:rsidR="001E7721">
        <w:trPr>
          <w:cantSplit/>
          <w:trHeight w:val="680"/>
          <w:jc w:val="center"/>
        </w:trPr>
        <w:tc>
          <w:tcPr>
            <w:tcW w:w="6349" w:type="dxa"/>
            <w:gridSpan w:val="3"/>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20%</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25%</w:t>
            </w:r>
          </w:p>
        </w:tc>
      </w:tr>
      <w:tr w:rsidR="001E7721">
        <w:trPr>
          <w:cantSplit/>
          <w:trHeight w:val="482"/>
          <w:jc w:val="center"/>
        </w:trPr>
        <w:tc>
          <w:tcPr>
            <w:tcW w:w="91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23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涉案危险废物总量</w:t>
            </w: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不足1吨</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917"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1吨以上不足3吨</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r>
      <w:tr w:rsidR="001E7721">
        <w:trPr>
          <w:cantSplit/>
          <w:trHeight w:val="482"/>
          <w:jc w:val="center"/>
        </w:trPr>
        <w:tc>
          <w:tcPr>
            <w:tcW w:w="917"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3吨以上不足10吨</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482"/>
          <w:jc w:val="center"/>
        </w:trPr>
        <w:tc>
          <w:tcPr>
            <w:tcW w:w="917"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10吨以上</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28%</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23%</w:t>
            </w:r>
          </w:p>
        </w:tc>
      </w:tr>
      <w:tr w:rsidR="001E7721">
        <w:trPr>
          <w:cantSplit/>
          <w:trHeight w:val="482"/>
          <w:jc w:val="center"/>
        </w:trPr>
        <w:tc>
          <w:tcPr>
            <w:tcW w:w="91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23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涉案危险废物收集、贮存、利用、处置情况</w:t>
            </w: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暂未处置</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917"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资源化综合利用</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r>
      <w:tr w:rsidR="001E7721">
        <w:trPr>
          <w:cantSplit/>
          <w:trHeight w:val="482"/>
          <w:jc w:val="center"/>
        </w:trPr>
        <w:tc>
          <w:tcPr>
            <w:tcW w:w="917"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通过焚烧等方式处理处置</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482"/>
          <w:jc w:val="center"/>
        </w:trPr>
        <w:tc>
          <w:tcPr>
            <w:tcW w:w="917"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非法倾倒、填埋</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32%</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32%</w:t>
            </w:r>
          </w:p>
        </w:tc>
      </w:tr>
      <w:tr w:rsidR="001E7721">
        <w:trPr>
          <w:cantSplit/>
          <w:trHeight w:val="482"/>
          <w:jc w:val="center"/>
        </w:trPr>
        <w:tc>
          <w:tcPr>
            <w:tcW w:w="91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23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违法行为持续</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时间</w:t>
            </w: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不足3个月</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917"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3个月以上不足6个月</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482"/>
          <w:jc w:val="center"/>
        </w:trPr>
        <w:tc>
          <w:tcPr>
            <w:tcW w:w="917"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6个月以上不足12个月</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r>
      <w:tr w:rsidR="001E7721">
        <w:trPr>
          <w:cantSplit/>
          <w:trHeight w:val="482"/>
          <w:jc w:val="center"/>
        </w:trPr>
        <w:tc>
          <w:tcPr>
            <w:tcW w:w="917"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12个月以上</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r>
      <w:tr w:rsidR="001E7721">
        <w:trPr>
          <w:cantSplit/>
          <w:trHeight w:val="482"/>
          <w:jc w:val="center"/>
        </w:trPr>
        <w:tc>
          <w:tcPr>
            <w:tcW w:w="91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23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917"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2%</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2%</w:t>
            </w:r>
          </w:p>
        </w:tc>
      </w:tr>
      <w:tr w:rsidR="001E7721">
        <w:trPr>
          <w:cantSplit/>
          <w:trHeight w:val="482"/>
          <w:jc w:val="center"/>
        </w:trPr>
        <w:tc>
          <w:tcPr>
            <w:tcW w:w="917"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5%</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5%</w:t>
            </w:r>
          </w:p>
        </w:tc>
      </w:tr>
      <w:tr w:rsidR="001E7721">
        <w:trPr>
          <w:cantSplit/>
          <w:trHeight w:val="482"/>
          <w:jc w:val="center"/>
        </w:trPr>
        <w:tc>
          <w:tcPr>
            <w:tcW w:w="917" w:type="dxa"/>
            <w:vMerge/>
            <w:vAlign w:val="center"/>
          </w:tcPr>
          <w:p w:rsidR="001E7721" w:rsidRDefault="001E7721">
            <w:pPr>
              <w:spacing w:line="240" w:lineRule="auto"/>
              <w:ind w:firstLine="0"/>
              <w:jc w:val="center"/>
              <w:rPr>
                <w:rFonts w:ascii="宋体" w:eastAsia="宋体" w:hAnsi="宋体"/>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319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w:t>
            </w:r>
          </w:p>
        </w:tc>
      </w:tr>
      <w:tr w:rsidR="001E7721">
        <w:trPr>
          <w:cantSplit/>
          <w:trHeight w:val="482"/>
          <w:jc w:val="center"/>
        </w:trPr>
        <w:tc>
          <w:tcPr>
            <w:tcW w:w="917"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2237"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无</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917" w:type="dxa"/>
            <w:vMerge/>
            <w:vAlign w:val="center"/>
          </w:tcPr>
          <w:p w:rsidR="001E7721" w:rsidRDefault="001E7721">
            <w:pPr>
              <w:spacing w:line="240" w:lineRule="auto"/>
              <w:ind w:firstLine="0"/>
              <w:jc w:val="center"/>
              <w:rPr>
                <w:rFonts w:ascii="宋体" w:eastAsia="宋体" w:hAnsi="宋体"/>
                <w:b/>
                <w:bCs/>
                <w:sz w:val="21"/>
                <w:szCs w:val="21"/>
              </w:rPr>
            </w:pPr>
          </w:p>
        </w:tc>
        <w:tc>
          <w:tcPr>
            <w:tcW w:w="2237" w:type="dxa"/>
            <w:vMerge/>
            <w:vAlign w:val="center"/>
          </w:tcPr>
          <w:p w:rsidR="001E7721" w:rsidRDefault="001E7721">
            <w:pPr>
              <w:spacing w:line="240" w:lineRule="auto"/>
              <w:ind w:firstLine="0"/>
              <w:jc w:val="center"/>
              <w:rPr>
                <w:rFonts w:ascii="宋体" w:eastAsia="宋体" w:hAnsi="宋体"/>
                <w:sz w:val="21"/>
                <w:szCs w:val="21"/>
              </w:rPr>
            </w:pPr>
          </w:p>
        </w:tc>
        <w:tc>
          <w:tcPr>
            <w:tcW w:w="319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有投诉且经核实</w:t>
            </w:r>
          </w:p>
        </w:tc>
        <w:tc>
          <w:tcPr>
            <w:tcW w:w="133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1376"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固体废物污染环境防治法》第一百一十四条规定“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未按照许可证规定从事收集、贮存、利用、处置危险废物经营活动的，由生态环境主管部门责令改正，限制生产、停产整治，处五十万元以上二百万元以下的罚款；</w:t>
      </w:r>
      <w:r>
        <w:rPr>
          <w:rFonts w:ascii="宋体" w:eastAsia="宋体" w:hAnsi="宋体"/>
          <w:sz w:val="21"/>
          <w:szCs w:val="21"/>
        </w:rPr>
        <w:lastRenderedPageBreak/>
        <w:t>对法定代表人、主要负责人、直接负责的主管人员和其他责任人员，处五万元以上五十万元以下的罚款；情节严重的，报经有批准权的人民政府批准，责令停业或者关闭，还可以由发证机关吊销许可证”的情形。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2、本表的裁量计算方法如下：</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（1）无证从事经营活动的罚款金额=无证从事经营活动及时改正的裁量百分值总和×500万；</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（2）未按证从事经营活动的罚款金额=未按证从事经营活动及时改正的裁量百分值总和×200万。</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3、对直接负责的主管人员和其他责任人员的罚款金额按照表</w:t>
      </w:r>
      <w:r>
        <w:rPr>
          <w:rFonts w:ascii="宋体" w:eastAsia="宋体" w:hAnsi="宋体" w:hint="eastAsia"/>
          <w:sz w:val="21"/>
          <w:szCs w:val="21"/>
        </w:rPr>
        <w:t>12-3</w:t>
      </w:r>
      <w:r>
        <w:rPr>
          <w:rFonts w:ascii="宋体" w:eastAsia="宋体" w:hAnsi="宋体"/>
          <w:sz w:val="21"/>
          <w:szCs w:val="21"/>
        </w:rPr>
        <w:t>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4、本表所称的“以上”包括本数，“不足”不包括本数。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5、环境违法次数（两年内、含本次）指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sz w:val="21"/>
          <w:szCs w:val="21"/>
        </w:rPr>
        <w:t xml:space="preserve">法律法规等有其他规定的，从其规定。 </w:t>
      </w:r>
    </w:p>
    <w:p w:rsidR="001E7721" w:rsidRDefault="001E7721">
      <w:pPr>
        <w:spacing w:line="240" w:lineRule="auto"/>
        <w:ind w:firstLineChars="200" w:firstLine="420"/>
        <w:rPr>
          <w:rFonts w:ascii="宋体" w:eastAsia="宋体" w:hAnsi="宋体"/>
          <w:sz w:val="21"/>
          <w:szCs w:val="21"/>
        </w:rPr>
      </w:pPr>
    </w:p>
    <w:p w:rsidR="001E7721" w:rsidRDefault="001E7721">
      <w:pPr>
        <w:ind w:firstLine="0"/>
        <w:jc w:val="center"/>
        <w:rPr>
          <w:rFonts w:ascii="宋体" w:eastAsia="宋体" w:hAnsi="宋体"/>
          <w:sz w:val="21"/>
          <w:szCs w:val="21"/>
        </w:rPr>
      </w:pPr>
    </w:p>
    <w:p w:rsidR="001E7721" w:rsidRDefault="0036059C">
      <w:pPr>
        <w:ind w:firstLine="0"/>
        <w:jc w:val="center"/>
        <w:rPr>
          <w:rFonts w:eastAsia="方正楷体_GBK"/>
          <w:sz w:val="28"/>
          <w:szCs w:val="32"/>
        </w:rPr>
      </w:pPr>
      <w:r>
        <w:rPr>
          <w:rFonts w:ascii="宋体" w:eastAsia="宋体" w:hAnsi="宋体"/>
          <w:sz w:val="21"/>
          <w:szCs w:val="21"/>
        </w:rPr>
        <w:br w:type="page"/>
      </w:r>
      <w:r>
        <w:rPr>
          <w:rFonts w:ascii="华文仿宋" w:eastAsia="华文仿宋" w:hAnsi="华文仿宋" w:cs="华文仿宋" w:hint="eastAsia"/>
          <w:sz w:val="28"/>
          <w:szCs w:val="18"/>
        </w:rPr>
        <w:lastRenderedPageBreak/>
        <w:t>表8-3  擅自倾倒、堆放危险废物的裁量标准</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
        <w:gridCol w:w="2275"/>
        <w:gridCol w:w="4319"/>
        <w:gridCol w:w="1491"/>
      </w:tblGrid>
      <w:tr w:rsidR="001E7721">
        <w:trPr>
          <w:cantSplit/>
          <w:trHeight w:val="397"/>
          <w:jc w:val="center"/>
        </w:trPr>
        <w:tc>
          <w:tcPr>
            <w:tcW w:w="94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27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裁量因素</w:t>
            </w:r>
          </w:p>
        </w:tc>
        <w:tc>
          <w:tcPr>
            <w:tcW w:w="4319"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sz w:val="21"/>
                <w:szCs w:val="21"/>
              </w:rPr>
              <w:t>裁量因子</w:t>
            </w:r>
          </w:p>
        </w:tc>
        <w:tc>
          <w:tcPr>
            <w:tcW w:w="1491"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397"/>
          <w:jc w:val="center"/>
        </w:trPr>
        <w:tc>
          <w:tcPr>
            <w:tcW w:w="7539" w:type="dxa"/>
            <w:gridSpan w:val="3"/>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149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60%</w:t>
            </w:r>
          </w:p>
        </w:tc>
      </w:tr>
      <w:tr w:rsidR="001E7721">
        <w:trPr>
          <w:cantSplit/>
          <w:trHeight w:val="397"/>
          <w:jc w:val="center"/>
        </w:trPr>
        <w:tc>
          <w:tcPr>
            <w:tcW w:w="94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27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涉案</w:t>
            </w:r>
            <w:r>
              <w:rPr>
                <w:rFonts w:ascii="宋体" w:eastAsia="宋体" w:hAnsi="宋体" w:hint="eastAsia"/>
                <w:sz w:val="21"/>
                <w:szCs w:val="21"/>
              </w:rPr>
              <w:t>危险</w:t>
            </w:r>
            <w:r>
              <w:rPr>
                <w:rFonts w:ascii="宋体" w:eastAsia="宋体" w:hAnsi="宋体"/>
                <w:sz w:val="21"/>
                <w:szCs w:val="21"/>
              </w:rPr>
              <w:t>废物总量</w:t>
            </w:r>
          </w:p>
        </w:tc>
        <w:tc>
          <w:tcPr>
            <w:tcW w:w="431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不足1吨</w:t>
            </w:r>
          </w:p>
        </w:tc>
        <w:tc>
          <w:tcPr>
            <w:tcW w:w="149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397"/>
          <w:jc w:val="center"/>
        </w:trPr>
        <w:tc>
          <w:tcPr>
            <w:tcW w:w="945" w:type="dxa"/>
            <w:vMerge/>
            <w:vAlign w:val="center"/>
          </w:tcPr>
          <w:p w:rsidR="001E7721" w:rsidRDefault="001E7721">
            <w:pPr>
              <w:spacing w:line="240" w:lineRule="auto"/>
              <w:ind w:firstLine="0"/>
              <w:jc w:val="center"/>
              <w:rPr>
                <w:rFonts w:ascii="宋体" w:eastAsia="宋体" w:hAnsi="宋体"/>
                <w:sz w:val="21"/>
                <w:szCs w:val="21"/>
              </w:rPr>
            </w:pPr>
          </w:p>
        </w:tc>
        <w:tc>
          <w:tcPr>
            <w:tcW w:w="2275" w:type="dxa"/>
            <w:vMerge/>
            <w:vAlign w:val="center"/>
          </w:tcPr>
          <w:p w:rsidR="001E7721" w:rsidRDefault="001E7721">
            <w:pPr>
              <w:spacing w:line="240" w:lineRule="auto"/>
              <w:ind w:firstLine="0"/>
              <w:jc w:val="center"/>
              <w:rPr>
                <w:rFonts w:ascii="宋体" w:eastAsia="宋体" w:hAnsi="宋体"/>
                <w:sz w:val="21"/>
                <w:szCs w:val="21"/>
              </w:rPr>
            </w:pPr>
          </w:p>
        </w:tc>
        <w:tc>
          <w:tcPr>
            <w:tcW w:w="431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1吨以上不足3吨</w:t>
            </w:r>
          </w:p>
        </w:tc>
        <w:tc>
          <w:tcPr>
            <w:tcW w:w="149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397"/>
          <w:jc w:val="center"/>
        </w:trPr>
        <w:tc>
          <w:tcPr>
            <w:tcW w:w="945" w:type="dxa"/>
            <w:vMerge/>
            <w:vAlign w:val="center"/>
          </w:tcPr>
          <w:p w:rsidR="001E7721" w:rsidRDefault="001E7721">
            <w:pPr>
              <w:spacing w:line="240" w:lineRule="auto"/>
              <w:ind w:firstLine="0"/>
              <w:jc w:val="center"/>
              <w:rPr>
                <w:rFonts w:ascii="宋体" w:eastAsia="宋体" w:hAnsi="宋体"/>
                <w:sz w:val="21"/>
                <w:szCs w:val="21"/>
              </w:rPr>
            </w:pPr>
          </w:p>
        </w:tc>
        <w:tc>
          <w:tcPr>
            <w:tcW w:w="2275" w:type="dxa"/>
            <w:vMerge/>
            <w:vAlign w:val="center"/>
          </w:tcPr>
          <w:p w:rsidR="001E7721" w:rsidRDefault="001E7721">
            <w:pPr>
              <w:spacing w:line="240" w:lineRule="auto"/>
              <w:ind w:firstLine="0"/>
              <w:jc w:val="center"/>
              <w:rPr>
                <w:rFonts w:ascii="宋体" w:eastAsia="宋体" w:hAnsi="宋体"/>
                <w:sz w:val="21"/>
                <w:szCs w:val="21"/>
              </w:rPr>
            </w:pPr>
          </w:p>
        </w:tc>
        <w:tc>
          <w:tcPr>
            <w:tcW w:w="431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3吨以上不足10吨</w:t>
            </w:r>
          </w:p>
        </w:tc>
        <w:tc>
          <w:tcPr>
            <w:tcW w:w="149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r>
      <w:tr w:rsidR="001E7721">
        <w:trPr>
          <w:cantSplit/>
          <w:trHeight w:val="397"/>
          <w:jc w:val="center"/>
        </w:trPr>
        <w:tc>
          <w:tcPr>
            <w:tcW w:w="945" w:type="dxa"/>
            <w:vMerge/>
            <w:vAlign w:val="center"/>
          </w:tcPr>
          <w:p w:rsidR="001E7721" w:rsidRDefault="001E7721">
            <w:pPr>
              <w:spacing w:line="240" w:lineRule="auto"/>
              <w:ind w:firstLine="0"/>
              <w:jc w:val="center"/>
              <w:rPr>
                <w:rFonts w:ascii="宋体" w:eastAsia="宋体" w:hAnsi="宋体"/>
                <w:sz w:val="21"/>
                <w:szCs w:val="21"/>
              </w:rPr>
            </w:pPr>
          </w:p>
        </w:tc>
        <w:tc>
          <w:tcPr>
            <w:tcW w:w="2275" w:type="dxa"/>
            <w:vMerge/>
            <w:vAlign w:val="center"/>
          </w:tcPr>
          <w:p w:rsidR="001E7721" w:rsidRDefault="001E7721">
            <w:pPr>
              <w:spacing w:line="240" w:lineRule="auto"/>
              <w:ind w:firstLine="0"/>
              <w:jc w:val="center"/>
              <w:rPr>
                <w:rFonts w:ascii="宋体" w:eastAsia="宋体" w:hAnsi="宋体"/>
                <w:sz w:val="21"/>
                <w:szCs w:val="21"/>
              </w:rPr>
            </w:pPr>
          </w:p>
        </w:tc>
        <w:tc>
          <w:tcPr>
            <w:tcW w:w="431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10吨以上</w:t>
            </w:r>
          </w:p>
        </w:tc>
        <w:tc>
          <w:tcPr>
            <w:tcW w:w="149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15%</w:t>
            </w:r>
          </w:p>
        </w:tc>
      </w:tr>
      <w:tr w:rsidR="001E7721">
        <w:trPr>
          <w:cantSplit/>
          <w:trHeight w:val="397"/>
          <w:jc w:val="center"/>
        </w:trPr>
        <w:tc>
          <w:tcPr>
            <w:tcW w:w="94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27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倾倒、堆放地点</w:t>
            </w:r>
          </w:p>
        </w:tc>
        <w:tc>
          <w:tcPr>
            <w:tcW w:w="431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在生态保护红线区域外</w:t>
            </w:r>
          </w:p>
        </w:tc>
        <w:tc>
          <w:tcPr>
            <w:tcW w:w="149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397"/>
          <w:jc w:val="center"/>
        </w:trPr>
        <w:tc>
          <w:tcPr>
            <w:tcW w:w="945" w:type="dxa"/>
            <w:vMerge/>
            <w:vAlign w:val="center"/>
          </w:tcPr>
          <w:p w:rsidR="001E7721" w:rsidRDefault="001E7721">
            <w:pPr>
              <w:spacing w:line="240" w:lineRule="auto"/>
              <w:ind w:firstLine="0"/>
              <w:jc w:val="center"/>
              <w:rPr>
                <w:rFonts w:ascii="宋体" w:eastAsia="宋体" w:hAnsi="宋体"/>
                <w:sz w:val="21"/>
                <w:szCs w:val="21"/>
              </w:rPr>
            </w:pPr>
          </w:p>
        </w:tc>
        <w:tc>
          <w:tcPr>
            <w:tcW w:w="2275" w:type="dxa"/>
            <w:vMerge/>
            <w:vAlign w:val="center"/>
          </w:tcPr>
          <w:p w:rsidR="001E7721" w:rsidRDefault="001E7721">
            <w:pPr>
              <w:spacing w:line="240" w:lineRule="auto"/>
              <w:ind w:firstLine="0"/>
              <w:jc w:val="center"/>
              <w:rPr>
                <w:rFonts w:ascii="宋体" w:eastAsia="宋体" w:hAnsi="宋体"/>
                <w:sz w:val="21"/>
                <w:szCs w:val="21"/>
              </w:rPr>
            </w:pPr>
          </w:p>
        </w:tc>
        <w:tc>
          <w:tcPr>
            <w:tcW w:w="4319"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在生态保护红线区域内（除自然保护地核心保护区、饮用水水源一级保护区外）</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自然保护地一般控制区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饮用水水源二级保护区</w:t>
            </w:r>
          </w:p>
        </w:tc>
        <w:tc>
          <w:tcPr>
            <w:tcW w:w="149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r>
      <w:tr w:rsidR="001E7721">
        <w:trPr>
          <w:cantSplit/>
          <w:trHeight w:val="397"/>
          <w:jc w:val="center"/>
        </w:trPr>
        <w:tc>
          <w:tcPr>
            <w:tcW w:w="945" w:type="dxa"/>
            <w:vMerge/>
            <w:vAlign w:val="center"/>
          </w:tcPr>
          <w:p w:rsidR="001E7721" w:rsidRDefault="001E7721">
            <w:pPr>
              <w:spacing w:line="240" w:lineRule="auto"/>
              <w:ind w:firstLine="0"/>
              <w:jc w:val="center"/>
              <w:rPr>
                <w:rFonts w:ascii="宋体" w:eastAsia="宋体" w:hAnsi="宋体"/>
                <w:sz w:val="21"/>
                <w:szCs w:val="21"/>
              </w:rPr>
            </w:pPr>
          </w:p>
        </w:tc>
        <w:tc>
          <w:tcPr>
            <w:tcW w:w="2275" w:type="dxa"/>
            <w:vMerge/>
            <w:vAlign w:val="center"/>
          </w:tcPr>
          <w:p w:rsidR="001E7721" w:rsidRDefault="001E7721">
            <w:pPr>
              <w:spacing w:line="240" w:lineRule="auto"/>
              <w:ind w:firstLine="0"/>
              <w:jc w:val="center"/>
              <w:rPr>
                <w:rFonts w:ascii="宋体" w:eastAsia="宋体" w:hAnsi="宋体"/>
                <w:sz w:val="21"/>
                <w:szCs w:val="21"/>
              </w:rPr>
            </w:pPr>
          </w:p>
        </w:tc>
        <w:tc>
          <w:tcPr>
            <w:tcW w:w="4319"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自然保护地核心保护区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饮用水水源一级保护区</w:t>
            </w:r>
          </w:p>
        </w:tc>
        <w:tc>
          <w:tcPr>
            <w:tcW w:w="149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13%</w:t>
            </w:r>
          </w:p>
        </w:tc>
      </w:tr>
      <w:tr w:rsidR="001E7721">
        <w:trPr>
          <w:cantSplit/>
          <w:trHeight w:val="397"/>
          <w:jc w:val="center"/>
        </w:trPr>
        <w:tc>
          <w:tcPr>
            <w:tcW w:w="94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27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431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49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397"/>
          <w:jc w:val="center"/>
        </w:trPr>
        <w:tc>
          <w:tcPr>
            <w:tcW w:w="945" w:type="dxa"/>
            <w:vMerge/>
            <w:vAlign w:val="center"/>
          </w:tcPr>
          <w:p w:rsidR="001E7721" w:rsidRDefault="001E7721">
            <w:pPr>
              <w:spacing w:line="240" w:lineRule="auto"/>
              <w:ind w:firstLine="0"/>
              <w:jc w:val="center"/>
              <w:rPr>
                <w:rFonts w:ascii="宋体" w:eastAsia="宋体" w:hAnsi="宋体"/>
                <w:sz w:val="21"/>
                <w:szCs w:val="21"/>
              </w:rPr>
            </w:pPr>
          </w:p>
        </w:tc>
        <w:tc>
          <w:tcPr>
            <w:tcW w:w="2275" w:type="dxa"/>
            <w:vMerge/>
            <w:vAlign w:val="center"/>
          </w:tcPr>
          <w:p w:rsidR="001E7721" w:rsidRDefault="001E7721">
            <w:pPr>
              <w:spacing w:line="240" w:lineRule="auto"/>
              <w:ind w:firstLine="0"/>
              <w:jc w:val="center"/>
              <w:rPr>
                <w:rFonts w:ascii="宋体" w:eastAsia="宋体" w:hAnsi="宋体"/>
                <w:sz w:val="21"/>
                <w:szCs w:val="21"/>
              </w:rPr>
            </w:pPr>
          </w:p>
        </w:tc>
        <w:tc>
          <w:tcPr>
            <w:tcW w:w="431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49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397"/>
          <w:jc w:val="center"/>
        </w:trPr>
        <w:tc>
          <w:tcPr>
            <w:tcW w:w="945" w:type="dxa"/>
            <w:vMerge/>
            <w:vAlign w:val="center"/>
          </w:tcPr>
          <w:p w:rsidR="001E7721" w:rsidRDefault="001E7721">
            <w:pPr>
              <w:spacing w:line="240" w:lineRule="auto"/>
              <w:ind w:firstLine="0"/>
              <w:jc w:val="center"/>
              <w:rPr>
                <w:rFonts w:ascii="宋体" w:eastAsia="宋体" w:hAnsi="宋体"/>
                <w:sz w:val="21"/>
                <w:szCs w:val="21"/>
              </w:rPr>
            </w:pPr>
          </w:p>
        </w:tc>
        <w:tc>
          <w:tcPr>
            <w:tcW w:w="2275" w:type="dxa"/>
            <w:vMerge/>
            <w:vAlign w:val="center"/>
          </w:tcPr>
          <w:p w:rsidR="001E7721" w:rsidRDefault="001E7721">
            <w:pPr>
              <w:spacing w:line="240" w:lineRule="auto"/>
              <w:ind w:firstLine="0"/>
              <w:jc w:val="center"/>
              <w:rPr>
                <w:rFonts w:ascii="宋体" w:eastAsia="宋体" w:hAnsi="宋体"/>
                <w:sz w:val="21"/>
                <w:szCs w:val="21"/>
              </w:rPr>
            </w:pPr>
          </w:p>
        </w:tc>
        <w:tc>
          <w:tcPr>
            <w:tcW w:w="431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w:t>
            </w:r>
          </w:p>
        </w:tc>
        <w:tc>
          <w:tcPr>
            <w:tcW w:w="149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r w:rsidR="001E7721">
        <w:trPr>
          <w:cantSplit/>
          <w:trHeight w:val="397"/>
          <w:jc w:val="center"/>
        </w:trPr>
        <w:tc>
          <w:tcPr>
            <w:tcW w:w="945" w:type="dxa"/>
            <w:vMerge/>
            <w:vAlign w:val="center"/>
          </w:tcPr>
          <w:p w:rsidR="001E7721" w:rsidRDefault="001E7721">
            <w:pPr>
              <w:spacing w:line="240" w:lineRule="auto"/>
              <w:ind w:firstLine="0"/>
              <w:jc w:val="center"/>
              <w:rPr>
                <w:rFonts w:ascii="宋体" w:eastAsia="宋体" w:hAnsi="宋体"/>
                <w:sz w:val="21"/>
                <w:szCs w:val="21"/>
              </w:rPr>
            </w:pPr>
          </w:p>
        </w:tc>
        <w:tc>
          <w:tcPr>
            <w:tcW w:w="2275" w:type="dxa"/>
            <w:vMerge/>
            <w:vAlign w:val="center"/>
          </w:tcPr>
          <w:p w:rsidR="001E7721" w:rsidRDefault="001E7721">
            <w:pPr>
              <w:spacing w:line="240" w:lineRule="auto"/>
              <w:ind w:firstLine="0"/>
              <w:jc w:val="center"/>
              <w:rPr>
                <w:rFonts w:ascii="宋体" w:eastAsia="宋体" w:hAnsi="宋体"/>
                <w:sz w:val="21"/>
                <w:szCs w:val="21"/>
              </w:rPr>
            </w:pPr>
          </w:p>
        </w:tc>
        <w:tc>
          <w:tcPr>
            <w:tcW w:w="4319"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49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cantSplit/>
          <w:trHeight w:val="397"/>
          <w:jc w:val="center"/>
        </w:trPr>
        <w:tc>
          <w:tcPr>
            <w:tcW w:w="94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275"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431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无</w:t>
            </w:r>
          </w:p>
        </w:tc>
        <w:tc>
          <w:tcPr>
            <w:tcW w:w="149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397"/>
          <w:jc w:val="center"/>
        </w:trPr>
        <w:tc>
          <w:tcPr>
            <w:tcW w:w="945" w:type="dxa"/>
            <w:vMerge/>
            <w:vAlign w:val="center"/>
          </w:tcPr>
          <w:p w:rsidR="001E7721" w:rsidRDefault="001E7721">
            <w:pPr>
              <w:spacing w:line="240" w:lineRule="auto"/>
              <w:ind w:firstLine="0"/>
              <w:jc w:val="center"/>
              <w:rPr>
                <w:rFonts w:ascii="宋体" w:eastAsia="宋体" w:hAnsi="宋体"/>
                <w:b/>
                <w:bCs/>
                <w:sz w:val="21"/>
                <w:szCs w:val="21"/>
              </w:rPr>
            </w:pPr>
          </w:p>
        </w:tc>
        <w:tc>
          <w:tcPr>
            <w:tcW w:w="2275" w:type="dxa"/>
            <w:vMerge/>
            <w:vAlign w:val="center"/>
          </w:tcPr>
          <w:p w:rsidR="001E7721" w:rsidRDefault="001E7721">
            <w:pPr>
              <w:spacing w:line="240" w:lineRule="auto"/>
              <w:ind w:firstLine="0"/>
              <w:jc w:val="center"/>
              <w:rPr>
                <w:rFonts w:ascii="宋体" w:eastAsia="宋体" w:hAnsi="宋体"/>
                <w:sz w:val="21"/>
                <w:szCs w:val="21"/>
              </w:rPr>
            </w:pPr>
          </w:p>
        </w:tc>
        <w:tc>
          <w:tcPr>
            <w:tcW w:w="431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有投诉且经核实</w:t>
            </w:r>
          </w:p>
        </w:tc>
        <w:tc>
          <w:tcPr>
            <w:tcW w:w="149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固体废物污染环境防治法》第一百一十二条规定“违反本法规定，有下列行为之一，由生态环境主管部门责令改正，处以罚款，没收违法所得；情节严重的，报经有批准权的人民政府批准，可以责令停业或者关闭：（三）擅自倾倒、堆放危险废物的；有前款第三项</w:t>
      </w:r>
      <w:r>
        <w:rPr>
          <w:rFonts w:ascii="宋体" w:eastAsia="宋体" w:hAnsi="宋体" w:hint="eastAsia"/>
          <w:sz w:val="21"/>
          <w:szCs w:val="21"/>
        </w:rPr>
        <w:t>……</w:t>
      </w:r>
      <w:r>
        <w:rPr>
          <w:rFonts w:ascii="宋体" w:eastAsia="宋体" w:hAnsi="宋体"/>
          <w:sz w:val="21"/>
          <w:szCs w:val="21"/>
        </w:rPr>
        <w:t>行为之一，处所需处置费用三倍以上五倍以下的罚款，所需处置费用不足二十万元的，按二十万元计算”的情形。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本表裁量计算方法为：罚款金额＝所需处置费用×裁量百分值总和×5倍。</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建设项目地点出现以下情形的，按照如下规则进行裁量：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（1）自然保护地未纳入生态保护红线区域的，按照自然保护地一般控制区进行裁量；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饮用水水源准水源保护区纳入生态保护红线区域的，按照在生态保护红线区域内（除自然保护地核心保护区外）进行裁量；饮用水水源准水源保护区未纳入生态保护红线区域的，按照在生态保护红线区域外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（3）如同时满足不同分类要求的，选择裁量百分值较重的类别进行裁量。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sz w:val="21"/>
          <w:szCs w:val="21"/>
        </w:rPr>
        <w:t xml:space="preserve">法律法规等有其他规定的，从其规定。 </w:t>
      </w:r>
    </w:p>
    <w:p w:rsidR="001E7721" w:rsidRDefault="001E7721">
      <w:pPr>
        <w:pStyle w:val="Default"/>
      </w:pPr>
    </w:p>
    <w:p w:rsidR="001E7721" w:rsidRDefault="0036059C">
      <w:pPr>
        <w:ind w:firstLineChars="200" w:firstLine="640"/>
        <w:outlineLvl w:val="1"/>
        <w:rPr>
          <w:rFonts w:eastAsia="方正楷体_GBK"/>
          <w:szCs w:val="24"/>
        </w:rPr>
      </w:pPr>
      <w:bookmarkStart w:id="8" w:name="_Toc24264"/>
      <w:r>
        <w:rPr>
          <w:rFonts w:eastAsia="方正楷体_GBK"/>
          <w:b/>
          <w:szCs w:val="32"/>
        </w:rPr>
        <w:lastRenderedPageBreak/>
        <w:t>（</w:t>
      </w:r>
      <w:r>
        <w:rPr>
          <w:rFonts w:eastAsia="方正楷体_GBK" w:hint="eastAsia"/>
          <w:b/>
          <w:szCs w:val="32"/>
        </w:rPr>
        <w:t>九</w:t>
      </w:r>
      <w:r>
        <w:rPr>
          <w:rFonts w:eastAsia="方正楷体_GBK"/>
          <w:b/>
          <w:szCs w:val="32"/>
        </w:rPr>
        <w:t>）违反土壤污染防治管理制度的行为</w:t>
      </w:r>
      <w:bookmarkEnd w:id="8"/>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表9-1 未按照规定进行土壤污染风险管控和修复的裁量标准</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781"/>
        <w:gridCol w:w="4176"/>
        <w:gridCol w:w="1044"/>
        <w:gridCol w:w="1110"/>
      </w:tblGrid>
      <w:tr w:rsidR="001E7721">
        <w:trPr>
          <w:cantSplit/>
          <w:trHeight w:val="510"/>
          <w:jc w:val="center"/>
        </w:trPr>
        <w:tc>
          <w:tcPr>
            <w:tcW w:w="900"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1781"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4176"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2154" w:type="dxa"/>
            <w:gridSpan w:val="2"/>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712"/>
          <w:jc w:val="center"/>
        </w:trPr>
        <w:tc>
          <w:tcPr>
            <w:tcW w:w="900" w:type="dxa"/>
            <w:vMerge/>
            <w:vAlign w:val="center"/>
          </w:tcPr>
          <w:p w:rsidR="001E7721" w:rsidRDefault="001E7721">
            <w:pPr>
              <w:spacing w:line="240" w:lineRule="auto"/>
              <w:ind w:firstLine="0"/>
              <w:jc w:val="center"/>
              <w:rPr>
                <w:rFonts w:ascii="宋体" w:eastAsia="宋体" w:hAnsi="宋体"/>
                <w:sz w:val="21"/>
                <w:szCs w:val="21"/>
              </w:rPr>
            </w:pPr>
          </w:p>
        </w:tc>
        <w:tc>
          <w:tcPr>
            <w:tcW w:w="1781" w:type="dxa"/>
            <w:vMerge/>
            <w:vAlign w:val="center"/>
          </w:tcPr>
          <w:p w:rsidR="001E7721" w:rsidRDefault="001E7721">
            <w:pPr>
              <w:spacing w:line="240" w:lineRule="auto"/>
              <w:ind w:firstLine="0"/>
              <w:jc w:val="center"/>
              <w:rPr>
                <w:rFonts w:ascii="宋体" w:eastAsia="宋体" w:hAnsi="宋体"/>
                <w:sz w:val="21"/>
                <w:szCs w:val="21"/>
              </w:rPr>
            </w:pPr>
          </w:p>
        </w:tc>
        <w:tc>
          <w:tcPr>
            <w:tcW w:w="4176" w:type="dxa"/>
            <w:vMerge/>
            <w:vAlign w:val="center"/>
          </w:tcPr>
          <w:p w:rsidR="001E7721" w:rsidRDefault="001E7721">
            <w:pPr>
              <w:spacing w:line="240" w:lineRule="auto"/>
              <w:ind w:firstLine="0"/>
              <w:jc w:val="center"/>
              <w:rPr>
                <w:rFonts w:ascii="宋体" w:eastAsia="宋体" w:hAnsi="宋体"/>
                <w:sz w:val="21"/>
                <w:szCs w:val="21"/>
              </w:rPr>
            </w:pPr>
          </w:p>
        </w:tc>
        <w:tc>
          <w:tcPr>
            <w:tcW w:w="1044"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及时</w:t>
            </w:r>
          </w:p>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改正</w:t>
            </w:r>
          </w:p>
        </w:tc>
        <w:tc>
          <w:tcPr>
            <w:tcW w:w="111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拒不</w:t>
            </w:r>
          </w:p>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改正</w:t>
            </w:r>
          </w:p>
        </w:tc>
      </w:tr>
      <w:tr w:rsidR="001E7721">
        <w:trPr>
          <w:cantSplit/>
          <w:trHeight w:val="680"/>
          <w:jc w:val="center"/>
        </w:trPr>
        <w:tc>
          <w:tcPr>
            <w:tcW w:w="6857" w:type="dxa"/>
            <w:gridSpan w:val="3"/>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20%</w:t>
            </w:r>
          </w:p>
        </w:tc>
      </w:tr>
      <w:tr w:rsidR="001E7721">
        <w:trPr>
          <w:cantSplit/>
          <w:trHeight w:val="510"/>
          <w:jc w:val="center"/>
        </w:trPr>
        <w:tc>
          <w:tcPr>
            <w:tcW w:w="90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178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污染地下水方量</w:t>
            </w: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不足400立方米</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510"/>
          <w:jc w:val="center"/>
        </w:trPr>
        <w:tc>
          <w:tcPr>
            <w:tcW w:w="900" w:type="dxa"/>
            <w:vMerge/>
            <w:vAlign w:val="center"/>
          </w:tcPr>
          <w:p w:rsidR="001E7721" w:rsidRDefault="001E7721">
            <w:pPr>
              <w:spacing w:line="240" w:lineRule="auto"/>
              <w:ind w:firstLine="0"/>
              <w:jc w:val="center"/>
              <w:rPr>
                <w:rFonts w:ascii="宋体" w:eastAsia="宋体" w:hAnsi="宋体"/>
                <w:sz w:val="21"/>
                <w:szCs w:val="21"/>
              </w:rPr>
            </w:pPr>
          </w:p>
        </w:tc>
        <w:tc>
          <w:tcPr>
            <w:tcW w:w="1781" w:type="dxa"/>
            <w:vMerge/>
            <w:vAlign w:val="center"/>
          </w:tcPr>
          <w:p w:rsidR="001E7721" w:rsidRDefault="001E7721">
            <w:pPr>
              <w:spacing w:line="240" w:lineRule="auto"/>
              <w:ind w:firstLine="0"/>
              <w:jc w:val="center"/>
              <w:rPr>
                <w:rFonts w:ascii="宋体" w:eastAsia="宋体" w:hAnsi="宋体"/>
                <w:sz w:val="21"/>
                <w:szCs w:val="21"/>
              </w:rPr>
            </w:pP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400立方米以上不足1000立方米</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r>
      <w:tr w:rsidR="001E7721">
        <w:trPr>
          <w:cantSplit/>
          <w:trHeight w:val="510"/>
          <w:jc w:val="center"/>
        </w:trPr>
        <w:tc>
          <w:tcPr>
            <w:tcW w:w="900" w:type="dxa"/>
            <w:vMerge/>
            <w:vAlign w:val="center"/>
          </w:tcPr>
          <w:p w:rsidR="001E7721" w:rsidRDefault="001E7721">
            <w:pPr>
              <w:spacing w:line="240" w:lineRule="auto"/>
              <w:ind w:firstLine="0"/>
              <w:jc w:val="center"/>
              <w:rPr>
                <w:rFonts w:ascii="宋体" w:eastAsia="宋体" w:hAnsi="宋体"/>
                <w:sz w:val="21"/>
                <w:szCs w:val="21"/>
              </w:rPr>
            </w:pPr>
          </w:p>
        </w:tc>
        <w:tc>
          <w:tcPr>
            <w:tcW w:w="1781" w:type="dxa"/>
            <w:vMerge/>
            <w:vAlign w:val="center"/>
          </w:tcPr>
          <w:p w:rsidR="001E7721" w:rsidRDefault="001E7721">
            <w:pPr>
              <w:spacing w:line="240" w:lineRule="auto"/>
              <w:ind w:firstLine="0"/>
              <w:jc w:val="center"/>
              <w:rPr>
                <w:rFonts w:ascii="宋体" w:eastAsia="宋体" w:hAnsi="宋体"/>
                <w:sz w:val="21"/>
                <w:szCs w:val="21"/>
              </w:rPr>
            </w:pP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1000立方米以上不足5000立方米</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13%</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13%</w:t>
            </w:r>
          </w:p>
        </w:tc>
      </w:tr>
      <w:tr w:rsidR="001E7721">
        <w:trPr>
          <w:cantSplit/>
          <w:trHeight w:val="510"/>
          <w:jc w:val="center"/>
        </w:trPr>
        <w:tc>
          <w:tcPr>
            <w:tcW w:w="900" w:type="dxa"/>
            <w:vMerge/>
            <w:vAlign w:val="center"/>
          </w:tcPr>
          <w:p w:rsidR="001E7721" w:rsidRDefault="001E7721">
            <w:pPr>
              <w:spacing w:line="240" w:lineRule="auto"/>
              <w:ind w:firstLine="0"/>
              <w:jc w:val="center"/>
              <w:rPr>
                <w:rFonts w:ascii="宋体" w:eastAsia="宋体" w:hAnsi="宋体"/>
                <w:sz w:val="21"/>
                <w:szCs w:val="21"/>
              </w:rPr>
            </w:pPr>
          </w:p>
        </w:tc>
        <w:tc>
          <w:tcPr>
            <w:tcW w:w="1781" w:type="dxa"/>
            <w:vMerge/>
            <w:vAlign w:val="center"/>
          </w:tcPr>
          <w:p w:rsidR="001E7721" w:rsidRDefault="001E7721">
            <w:pPr>
              <w:spacing w:line="240" w:lineRule="auto"/>
              <w:ind w:firstLine="0"/>
              <w:jc w:val="center"/>
              <w:rPr>
                <w:rFonts w:ascii="宋体" w:eastAsia="宋体" w:hAnsi="宋体"/>
                <w:sz w:val="21"/>
                <w:szCs w:val="21"/>
              </w:rPr>
            </w:pP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5000立方米以上</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26%</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26%</w:t>
            </w:r>
          </w:p>
        </w:tc>
      </w:tr>
      <w:tr w:rsidR="001E7721">
        <w:trPr>
          <w:cantSplit/>
          <w:trHeight w:val="510"/>
          <w:jc w:val="center"/>
        </w:trPr>
        <w:tc>
          <w:tcPr>
            <w:tcW w:w="90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178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污染土壤方量</w:t>
            </w: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不足400立方米</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510"/>
          <w:jc w:val="center"/>
        </w:trPr>
        <w:tc>
          <w:tcPr>
            <w:tcW w:w="900" w:type="dxa"/>
            <w:vMerge/>
            <w:vAlign w:val="center"/>
          </w:tcPr>
          <w:p w:rsidR="001E7721" w:rsidRDefault="001E7721">
            <w:pPr>
              <w:spacing w:line="240" w:lineRule="auto"/>
              <w:ind w:firstLine="0"/>
              <w:jc w:val="center"/>
              <w:rPr>
                <w:rFonts w:ascii="宋体" w:eastAsia="宋体" w:hAnsi="宋体"/>
                <w:sz w:val="21"/>
                <w:szCs w:val="21"/>
              </w:rPr>
            </w:pPr>
          </w:p>
        </w:tc>
        <w:tc>
          <w:tcPr>
            <w:tcW w:w="1781" w:type="dxa"/>
            <w:vMerge/>
            <w:vAlign w:val="center"/>
          </w:tcPr>
          <w:p w:rsidR="001E7721" w:rsidRDefault="001E7721">
            <w:pPr>
              <w:spacing w:line="240" w:lineRule="auto"/>
              <w:ind w:firstLine="0"/>
              <w:jc w:val="center"/>
              <w:rPr>
                <w:rFonts w:ascii="宋体" w:eastAsia="宋体" w:hAnsi="宋体"/>
                <w:sz w:val="21"/>
                <w:szCs w:val="21"/>
              </w:rPr>
            </w:pP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400立方米以上不足1000立方米</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r>
      <w:tr w:rsidR="001E7721">
        <w:trPr>
          <w:cantSplit/>
          <w:trHeight w:val="510"/>
          <w:jc w:val="center"/>
        </w:trPr>
        <w:tc>
          <w:tcPr>
            <w:tcW w:w="900" w:type="dxa"/>
            <w:vMerge/>
            <w:vAlign w:val="center"/>
          </w:tcPr>
          <w:p w:rsidR="001E7721" w:rsidRDefault="001E7721">
            <w:pPr>
              <w:spacing w:line="240" w:lineRule="auto"/>
              <w:ind w:firstLine="0"/>
              <w:jc w:val="center"/>
              <w:rPr>
                <w:rFonts w:ascii="宋体" w:eastAsia="宋体" w:hAnsi="宋体"/>
                <w:sz w:val="21"/>
                <w:szCs w:val="21"/>
              </w:rPr>
            </w:pPr>
          </w:p>
        </w:tc>
        <w:tc>
          <w:tcPr>
            <w:tcW w:w="1781" w:type="dxa"/>
            <w:vMerge/>
            <w:vAlign w:val="center"/>
          </w:tcPr>
          <w:p w:rsidR="001E7721" w:rsidRDefault="001E7721">
            <w:pPr>
              <w:spacing w:line="240" w:lineRule="auto"/>
              <w:ind w:firstLine="0"/>
              <w:jc w:val="center"/>
              <w:rPr>
                <w:rFonts w:ascii="宋体" w:eastAsia="宋体" w:hAnsi="宋体"/>
                <w:sz w:val="21"/>
                <w:szCs w:val="21"/>
              </w:rPr>
            </w:pP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1000立方米以上不足5000立方米</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510"/>
          <w:jc w:val="center"/>
        </w:trPr>
        <w:tc>
          <w:tcPr>
            <w:tcW w:w="900" w:type="dxa"/>
            <w:vMerge/>
            <w:vAlign w:val="center"/>
          </w:tcPr>
          <w:p w:rsidR="001E7721" w:rsidRDefault="001E7721">
            <w:pPr>
              <w:spacing w:line="240" w:lineRule="auto"/>
              <w:ind w:firstLine="0"/>
              <w:jc w:val="center"/>
              <w:rPr>
                <w:rFonts w:ascii="宋体" w:eastAsia="宋体" w:hAnsi="宋体"/>
                <w:sz w:val="21"/>
                <w:szCs w:val="21"/>
              </w:rPr>
            </w:pPr>
          </w:p>
        </w:tc>
        <w:tc>
          <w:tcPr>
            <w:tcW w:w="1781" w:type="dxa"/>
            <w:vMerge/>
            <w:vAlign w:val="center"/>
          </w:tcPr>
          <w:p w:rsidR="001E7721" w:rsidRDefault="001E7721">
            <w:pPr>
              <w:spacing w:line="240" w:lineRule="auto"/>
              <w:ind w:firstLine="0"/>
              <w:jc w:val="center"/>
              <w:rPr>
                <w:rFonts w:ascii="宋体" w:eastAsia="宋体" w:hAnsi="宋体"/>
                <w:sz w:val="21"/>
                <w:szCs w:val="21"/>
              </w:rPr>
            </w:pP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5000立方米以上不足10000立方米</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13%</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13%</w:t>
            </w:r>
          </w:p>
        </w:tc>
      </w:tr>
      <w:tr w:rsidR="001E7721">
        <w:trPr>
          <w:cantSplit/>
          <w:trHeight w:val="510"/>
          <w:jc w:val="center"/>
        </w:trPr>
        <w:tc>
          <w:tcPr>
            <w:tcW w:w="900" w:type="dxa"/>
            <w:vMerge/>
            <w:vAlign w:val="center"/>
          </w:tcPr>
          <w:p w:rsidR="001E7721" w:rsidRDefault="001E7721">
            <w:pPr>
              <w:spacing w:line="240" w:lineRule="auto"/>
              <w:ind w:firstLine="0"/>
              <w:jc w:val="center"/>
              <w:rPr>
                <w:rFonts w:ascii="宋体" w:eastAsia="宋体" w:hAnsi="宋体"/>
                <w:sz w:val="21"/>
                <w:szCs w:val="21"/>
              </w:rPr>
            </w:pPr>
          </w:p>
        </w:tc>
        <w:tc>
          <w:tcPr>
            <w:tcW w:w="1781" w:type="dxa"/>
            <w:vMerge/>
            <w:vAlign w:val="center"/>
          </w:tcPr>
          <w:p w:rsidR="001E7721" w:rsidRDefault="001E7721">
            <w:pPr>
              <w:spacing w:line="240" w:lineRule="auto"/>
              <w:ind w:firstLine="0"/>
              <w:jc w:val="center"/>
              <w:rPr>
                <w:rFonts w:ascii="宋体" w:eastAsia="宋体" w:hAnsi="宋体"/>
                <w:sz w:val="21"/>
                <w:szCs w:val="21"/>
              </w:rPr>
            </w:pP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10000立方米以上</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27%</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31%</w:t>
            </w:r>
          </w:p>
        </w:tc>
      </w:tr>
      <w:tr w:rsidR="001E7721">
        <w:trPr>
          <w:cantSplit/>
          <w:trHeight w:val="510"/>
          <w:jc w:val="center"/>
        </w:trPr>
        <w:tc>
          <w:tcPr>
            <w:tcW w:w="90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178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责任主体</w:t>
            </w: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非土壤污染重点监管单位</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510"/>
          <w:jc w:val="center"/>
        </w:trPr>
        <w:tc>
          <w:tcPr>
            <w:tcW w:w="900" w:type="dxa"/>
            <w:vMerge/>
            <w:vAlign w:val="center"/>
          </w:tcPr>
          <w:p w:rsidR="001E7721" w:rsidRDefault="001E7721">
            <w:pPr>
              <w:spacing w:line="240" w:lineRule="auto"/>
              <w:ind w:firstLine="0"/>
              <w:jc w:val="center"/>
              <w:rPr>
                <w:rFonts w:ascii="宋体" w:eastAsia="宋体" w:hAnsi="宋体"/>
                <w:sz w:val="21"/>
                <w:szCs w:val="21"/>
              </w:rPr>
            </w:pPr>
          </w:p>
        </w:tc>
        <w:tc>
          <w:tcPr>
            <w:tcW w:w="1781" w:type="dxa"/>
            <w:vMerge/>
            <w:vAlign w:val="center"/>
          </w:tcPr>
          <w:p w:rsidR="001E7721" w:rsidRDefault="001E7721">
            <w:pPr>
              <w:spacing w:line="240" w:lineRule="auto"/>
              <w:ind w:firstLine="0"/>
              <w:jc w:val="center"/>
              <w:rPr>
                <w:rFonts w:ascii="宋体" w:eastAsia="宋体" w:hAnsi="宋体"/>
                <w:sz w:val="21"/>
                <w:szCs w:val="21"/>
              </w:rPr>
            </w:pPr>
          </w:p>
        </w:tc>
        <w:tc>
          <w:tcPr>
            <w:tcW w:w="4176" w:type="dxa"/>
            <w:vAlign w:val="center"/>
          </w:tcPr>
          <w:p w:rsidR="001E7721" w:rsidRDefault="0036059C">
            <w:pPr>
              <w:spacing w:line="240" w:lineRule="auto"/>
              <w:ind w:firstLine="0"/>
              <w:rPr>
                <w:rFonts w:ascii="宋体" w:eastAsia="宋体" w:hAnsi="宋体"/>
                <w:b/>
                <w:bCs/>
                <w:sz w:val="21"/>
                <w:szCs w:val="21"/>
              </w:rPr>
            </w:pPr>
            <w:r>
              <w:rPr>
                <w:rFonts w:ascii="宋体" w:eastAsia="宋体" w:hAnsi="宋体"/>
                <w:sz w:val="21"/>
                <w:szCs w:val="21"/>
              </w:rPr>
              <w:t>土壤污染重点监管单位</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r>
      <w:tr w:rsidR="001E7721">
        <w:trPr>
          <w:cantSplit/>
          <w:trHeight w:val="510"/>
          <w:jc w:val="center"/>
        </w:trPr>
        <w:tc>
          <w:tcPr>
            <w:tcW w:w="90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178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土地性质</w:t>
            </w: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建设用地</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c>
          <w:tcPr>
            <w:tcW w:w="111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cantSplit/>
          <w:trHeight w:val="510"/>
          <w:jc w:val="center"/>
        </w:trPr>
        <w:tc>
          <w:tcPr>
            <w:tcW w:w="900" w:type="dxa"/>
            <w:vMerge/>
            <w:vAlign w:val="center"/>
          </w:tcPr>
          <w:p w:rsidR="001E7721" w:rsidRDefault="001E7721">
            <w:pPr>
              <w:spacing w:line="240" w:lineRule="auto"/>
              <w:ind w:firstLine="0"/>
              <w:jc w:val="center"/>
              <w:rPr>
                <w:rFonts w:ascii="宋体" w:eastAsia="宋体" w:hAnsi="宋体"/>
                <w:sz w:val="21"/>
                <w:szCs w:val="21"/>
              </w:rPr>
            </w:pPr>
          </w:p>
        </w:tc>
        <w:tc>
          <w:tcPr>
            <w:tcW w:w="1781" w:type="dxa"/>
            <w:vMerge/>
            <w:vAlign w:val="center"/>
          </w:tcPr>
          <w:p w:rsidR="001E7721" w:rsidRDefault="001E7721">
            <w:pPr>
              <w:spacing w:line="240" w:lineRule="auto"/>
              <w:ind w:firstLine="0"/>
              <w:jc w:val="center"/>
              <w:rPr>
                <w:rFonts w:ascii="宋体" w:eastAsia="宋体" w:hAnsi="宋体"/>
                <w:sz w:val="21"/>
                <w:szCs w:val="21"/>
              </w:rPr>
            </w:pP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农用地</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14%</w:t>
            </w:r>
          </w:p>
        </w:tc>
        <w:tc>
          <w:tcPr>
            <w:tcW w:w="111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15%</w:t>
            </w:r>
          </w:p>
        </w:tc>
      </w:tr>
      <w:tr w:rsidR="001E7721">
        <w:trPr>
          <w:cantSplit/>
          <w:trHeight w:val="510"/>
          <w:jc w:val="center"/>
        </w:trPr>
        <w:tc>
          <w:tcPr>
            <w:tcW w:w="90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178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环境违法次数（两年内，含本次）</w:t>
            </w: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044"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0%</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510"/>
          <w:jc w:val="center"/>
        </w:trPr>
        <w:tc>
          <w:tcPr>
            <w:tcW w:w="900" w:type="dxa"/>
            <w:vMerge/>
            <w:vAlign w:val="center"/>
          </w:tcPr>
          <w:p w:rsidR="001E7721" w:rsidRDefault="001E7721">
            <w:pPr>
              <w:spacing w:line="240" w:lineRule="auto"/>
              <w:ind w:firstLine="0"/>
              <w:jc w:val="center"/>
              <w:rPr>
                <w:rFonts w:ascii="宋体" w:eastAsia="宋体" w:hAnsi="宋体"/>
                <w:sz w:val="21"/>
                <w:szCs w:val="21"/>
              </w:rPr>
            </w:pPr>
          </w:p>
        </w:tc>
        <w:tc>
          <w:tcPr>
            <w:tcW w:w="1781" w:type="dxa"/>
            <w:vMerge/>
            <w:vAlign w:val="center"/>
          </w:tcPr>
          <w:p w:rsidR="001E7721" w:rsidRDefault="001E7721">
            <w:pPr>
              <w:spacing w:line="240" w:lineRule="auto"/>
              <w:ind w:firstLine="0"/>
              <w:jc w:val="center"/>
              <w:rPr>
                <w:rFonts w:ascii="宋体" w:eastAsia="宋体" w:hAnsi="宋体"/>
                <w:sz w:val="21"/>
                <w:szCs w:val="21"/>
              </w:rPr>
            </w:pP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044"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2%</w:t>
            </w:r>
          </w:p>
        </w:tc>
        <w:tc>
          <w:tcPr>
            <w:tcW w:w="111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w:t>
            </w:r>
          </w:p>
        </w:tc>
      </w:tr>
      <w:tr w:rsidR="001E7721">
        <w:trPr>
          <w:cantSplit/>
          <w:trHeight w:val="510"/>
          <w:jc w:val="center"/>
        </w:trPr>
        <w:tc>
          <w:tcPr>
            <w:tcW w:w="900" w:type="dxa"/>
            <w:vMerge/>
            <w:vAlign w:val="center"/>
          </w:tcPr>
          <w:p w:rsidR="001E7721" w:rsidRDefault="001E7721">
            <w:pPr>
              <w:spacing w:line="240" w:lineRule="auto"/>
              <w:ind w:firstLine="0"/>
              <w:jc w:val="center"/>
              <w:rPr>
                <w:rFonts w:ascii="宋体" w:eastAsia="宋体" w:hAnsi="宋体"/>
                <w:sz w:val="21"/>
                <w:szCs w:val="21"/>
              </w:rPr>
            </w:pPr>
          </w:p>
        </w:tc>
        <w:tc>
          <w:tcPr>
            <w:tcW w:w="1781" w:type="dxa"/>
            <w:vMerge/>
            <w:vAlign w:val="center"/>
          </w:tcPr>
          <w:p w:rsidR="001E7721" w:rsidRDefault="001E7721">
            <w:pPr>
              <w:spacing w:line="240" w:lineRule="auto"/>
              <w:ind w:firstLine="0"/>
              <w:jc w:val="center"/>
              <w:rPr>
                <w:rFonts w:ascii="宋体" w:eastAsia="宋体" w:hAnsi="宋体"/>
                <w:sz w:val="21"/>
                <w:szCs w:val="21"/>
              </w:rPr>
            </w:pPr>
          </w:p>
        </w:tc>
        <w:tc>
          <w:tcPr>
            <w:tcW w:w="4176"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w:t>
            </w:r>
          </w:p>
        </w:tc>
        <w:tc>
          <w:tcPr>
            <w:tcW w:w="1044"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6%</w:t>
            </w:r>
          </w:p>
        </w:tc>
        <w:tc>
          <w:tcPr>
            <w:tcW w:w="111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w:t>
            </w:r>
          </w:p>
        </w:tc>
      </w:tr>
      <w:tr w:rsidR="001E7721">
        <w:trPr>
          <w:cantSplit/>
          <w:trHeight w:val="510"/>
          <w:jc w:val="center"/>
        </w:trPr>
        <w:tc>
          <w:tcPr>
            <w:tcW w:w="900" w:type="dxa"/>
            <w:vMerge/>
            <w:vAlign w:val="center"/>
          </w:tcPr>
          <w:p w:rsidR="001E7721" w:rsidRDefault="001E7721">
            <w:pPr>
              <w:spacing w:line="240" w:lineRule="auto"/>
              <w:ind w:firstLine="0"/>
              <w:jc w:val="center"/>
              <w:rPr>
                <w:rFonts w:ascii="宋体" w:eastAsia="宋体" w:hAnsi="宋体"/>
                <w:sz w:val="21"/>
                <w:szCs w:val="21"/>
              </w:rPr>
            </w:pPr>
          </w:p>
        </w:tc>
        <w:tc>
          <w:tcPr>
            <w:tcW w:w="1781" w:type="dxa"/>
            <w:vMerge/>
            <w:vAlign w:val="center"/>
          </w:tcPr>
          <w:p w:rsidR="001E7721" w:rsidRDefault="001E7721">
            <w:pPr>
              <w:spacing w:line="240" w:lineRule="auto"/>
              <w:ind w:firstLine="0"/>
              <w:jc w:val="center"/>
              <w:rPr>
                <w:rFonts w:ascii="宋体" w:eastAsia="宋体" w:hAnsi="宋体"/>
                <w:sz w:val="21"/>
                <w:szCs w:val="21"/>
              </w:rPr>
            </w:pPr>
          </w:p>
        </w:tc>
        <w:tc>
          <w:tcPr>
            <w:tcW w:w="4176"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044"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510"/>
          <w:jc w:val="center"/>
        </w:trPr>
        <w:tc>
          <w:tcPr>
            <w:tcW w:w="90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1781"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4176" w:type="dxa"/>
            <w:tcBorders>
              <w:top w:val="single" w:sz="4" w:space="0" w:color="auto"/>
              <w:left w:val="single" w:sz="4" w:space="0" w:color="auto"/>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无</w:t>
            </w:r>
          </w:p>
        </w:tc>
        <w:tc>
          <w:tcPr>
            <w:tcW w:w="1044" w:type="dxa"/>
            <w:tcBorders>
              <w:top w:val="single" w:sz="4" w:space="0" w:color="auto"/>
              <w:left w:val="single" w:sz="4" w:space="0" w:color="auto"/>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110" w:type="dxa"/>
            <w:tcBorders>
              <w:top w:val="single" w:sz="4" w:space="0" w:color="auto"/>
              <w:left w:val="single" w:sz="4" w:space="0" w:color="auto"/>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510"/>
          <w:jc w:val="center"/>
        </w:trPr>
        <w:tc>
          <w:tcPr>
            <w:tcW w:w="900" w:type="dxa"/>
            <w:vMerge/>
            <w:vAlign w:val="center"/>
          </w:tcPr>
          <w:p w:rsidR="001E7721" w:rsidRDefault="001E7721">
            <w:pPr>
              <w:spacing w:line="240" w:lineRule="auto"/>
              <w:ind w:firstLine="0"/>
              <w:jc w:val="center"/>
              <w:rPr>
                <w:rFonts w:ascii="宋体" w:eastAsia="宋体" w:hAnsi="宋体"/>
                <w:b/>
                <w:bCs/>
                <w:sz w:val="21"/>
                <w:szCs w:val="21"/>
              </w:rPr>
            </w:pPr>
          </w:p>
        </w:tc>
        <w:tc>
          <w:tcPr>
            <w:tcW w:w="1781" w:type="dxa"/>
            <w:vMerge/>
            <w:vAlign w:val="center"/>
          </w:tcPr>
          <w:p w:rsidR="001E7721" w:rsidRDefault="001E7721">
            <w:pPr>
              <w:spacing w:line="240" w:lineRule="auto"/>
              <w:ind w:firstLine="0"/>
              <w:jc w:val="center"/>
              <w:rPr>
                <w:rFonts w:ascii="宋体" w:eastAsia="宋体" w:hAnsi="宋体"/>
                <w:sz w:val="21"/>
                <w:szCs w:val="21"/>
              </w:rPr>
            </w:pPr>
          </w:p>
        </w:tc>
        <w:tc>
          <w:tcPr>
            <w:tcW w:w="4176" w:type="dxa"/>
            <w:tcBorders>
              <w:top w:val="single" w:sz="4" w:space="0" w:color="auto"/>
              <w:left w:val="single" w:sz="4" w:space="0" w:color="auto"/>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有投诉且经核实</w:t>
            </w:r>
          </w:p>
        </w:tc>
        <w:tc>
          <w:tcPr>
            <w:tcW w:w="1044" w:type="dxa"/>
            <w:tcBorders>
              <w:top w:val="single" w:sz="4" w:space="0" w:color="auto"/>
              <w:left w:val="single" w:sz="4" w:space="0" w:color="auto"/>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1110" w:type="dxa"/>
            <w:tcBorders>
              <w:top w:val="single" w:sz="4" w:space="0" w:color="auto"/>
              <w:left w:val="single" w:sz="4" w:space="0" w:color="auto"/>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注：1、本表适用于《中华人民共和国土壤污染防治法》第九十四条规定“ 违反本法规定，土壤污染责任人或者土地使用权人有下列行为之一的，由地方人民政府生态环境主管部</w:t>
      </w:r>
      <w:r>
        <w:rPr>
          <w:rFonts w:ascii="宋体" w:eastAsia="宋体" w:hAnsi="宋体"/>
          <w:sz w:val="21"/>
          <w:szCs w:val="21"/>
        </w:rPr>
        <w:lastRenderedPageBreak/>
        <w:t>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三）未按照规定采取风险管控措施的；（四）未按照规定实施修复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2、污染地下水方量、污染土壤方量根据</w:t>
      </w:r>
      <w:r>
        <w:rPr>
          <w:rFonts w:ascii="宋体" w:eastAsia="宋体" w:hAnsi="宋体" w:hint="eastAsia"/>
          <w:sz w:val="21"/>
          <w:szCs w:val="21"/>
        </w:rPr>
        <w:t>当事人</w:t>
      </w:r>
      <w:r>
        <w:rPr>
          <w:rFonts w:ascii="宋体" w:eastAsia="宋体" w:hAnsi="宋体"/>
          <w:sz w:val="21"/>
          <w:szCs w:val="21"/>
        </w:rPr>
        <w:t>的调查报告、风险评估报告来认定。</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3、土地性质分类按照《土地利用现状分类》（GB/T 21010-2017）的规定执行。</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4、土壤污染重点监管单位是指列入本省发布土壤污染重点监管单位名录的企业。</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5、拒不改正是指</w:t>
      </w:r>
      <w:r>
        <w:rPr>
          <w:rFonts w:ascii="宋体" w:eastAsia="宋体" w:hAnsi="宋体" w:hint="eastAsia"/>
          <w:sz w:val="21"/>
          <w:szCs w:val="21"/>
        </w:rPr>
        <w:t>当事人</w:t>
      </w:r>
      <w:r>
        <w:rPr>
          <w:rFonts w:ascii="宋体" w:eastAsia="宋体" w:hAnsi="宋体"/>
          <w:sz w:val="21"/>
          <w:szCs w:val="21"/>
        </w:rPr>
        <w:t>在规定的期限内未按照规定采取风险管控措施或未按照规定实施修复的。</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6、对直接负责的主管人员和其他责任人员的罚款金额按照表</w:t>
      </w:r>
      <w:r>
        <w:rPr>
          <w:rFonts w:ascii="宋体" w:eastAsia="宋体" w:hAnsi="宋体" w:hint="eastAsia"/>
          <w:sz w:val="21"/>
          <w:szCs w:val="21"/>
        </w:rPr>
        <w:t>12-3</w:t>
      </w:r>
      <w:r>
        <w:rPr>
          <w:rFonts w:ascii="宋体" w:eastAsia="宋体" w:hAnsi="宋体"/>
          <w:sz w:val="21"/>
          <w:szCs w:val="21"/>
        </w:rPr>
        <w:t>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7、本表所称的“以上”包括本数，“不足”不包括本数。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8、环境违法次数（两年内、含本次）指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9、</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10、</w:t>
      </w:r>
      <w:r>
        <w:rPr>
          <w:rFonts w:ascii="宋体" w:eastAsia="宋体" w:hAnsi="宋体"/>
          <w:sz w:val="21"/>
          <w:szCs w:val="21"/>
        </w:rPr>
        <w:t xml:space="preserve">法律法规等有其他规定的，从其规定。 </w:t>
      </w:r>
    </w:p>
    <w:p w:rsidR="001E7721" w:rsidRDefault="001E7721">
      <w:pPr>
        <w:spacing w:line="240" w:lineRule="auto"/>
        <w:ind w:firstLineChars="200" w:firstLine="420"/>
        <w:rPr>
          <w:rFonts w:ascii="宋体" w:eastAsia="宋体" w:hAnsi="宋体"/>
          <w:sz w:val="21"/>
          <w:szCs w:val="21"/>
        </w:rPr>
      </w:pPr>
    </w:p>
    <w:p w:rsidR="001E7721" w:rsidRDefault="0036059C">
      <w:pPr>
        <w:ind w:firstLine="0"/>
        <w:jc w:val="center"/>
        <w:rPr>
          <w:rFonts w:eastAsia="方正楷体_GBK"/>
        </w:rPr>
      </w:pPr>
      <w:r>
        <w:rPr>
          <w:rFonts w:ascii="宋体" w:eastAsia="宋体" w:hAnsi="宋体"/>
          <w:sz w:val="21"/>
          <w:szCs w:val="21"/>
        </w:rPr>
        <w:br w:type="page"/>
      </w:r>
      <w:r>
        <w:rPr>
          <w:rFonts w:ascii="华文仿宋" w:eastAsia="华文仿宋" w:hAnsi="华文仿宋" w:cs="华文仿宋" w:hint="eastAsia"/>
          <w:sz w:val="28"/>
          <w:szCs w:val="18"/>
        </w:rPr>
        <w:lastRenderedPageBreak/>
        <w:t>表9-2 向农用地排放重金属或者其他有毒有害物质的裁量标准</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2055"/>
        <w:gridCol w:w="3847"/>
        <w:gridCol w:w="1110"/>
        <w:gridCol w:w="1042"/>
      </w:tblGrid>
      <w:tr w:rsidR="001E7721">
        <w:trPr>
          <w:cantSplit/>
          <w:trHeight w:val="510"/>
          <w:jc w:val="center"/>
        </w:trPr>
        <w:tc>
          <w:tcPr>
            <w:tcW w:w="915"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055"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3847"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2152" w:type="dxa"/>
            <w:gridSpan w:val="2"/>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718"/>
          <w:jc w:val="center"/>
        </w:trPr>
        <w:tc>
          <w:tcPr>
            <w:tcW w:w="915" w:type="dxa"/>
            <w:vMerge/>
            <w:vAlign w:val="center"/>
          </w:tcPr>
          <w:p w:rsidR="001E7721" w:rsidRDefault="001E7721">
            <w:pPr>
              <w:spacing w:line="240" w:lineRule="auto"/>
              <w:ind w:firstLine="0"/>
              <w:jc w:val="center"/>
              <w:rPr>
                <w:rFonts w:ascii="宋体" w:eastAsia="宋体" w:hAnsi="宋体"/>
                <w:b/>
                <w:bCs/>
                <w:sz w:val="21"/>
                <w:szCs w:val="21"/>
              </w:rPr>
            </w:pPr>
          </w:p>
        </w:tc>
        <w:tc>
          <w:tcPr>
            <w:tcW w:w="2055" w:type="dxa"/>
            <w:vMerge/>
            <w:vAlign w:val="center"/>
          </w:tcPr>
          <w:p w:rsidR="001E7721" w:rsidRDefault="001E7721">
            <w:pPr>
              <w:spacing w:line="240" w:lineRule="auto"/>
              <w:ind w:firstLine="0"/>
              <w:jc w:val="center"/>
              <w:rPr>
                <w:rFonts w:ascii="宋体" w:eastAsia="宋体" w:hAnsi="宋体"/>
                <w:b/>
                <w:bCs/>
                <w:sz w:val="21"/>
                <w:szCs w:val="21"/>
              </w:rPr>
            </w:pPr>
          </w:p>
        </w:tc>
        <w:tc>
          <w:tcPr>
            <w:tcW w:w="3847" w:type="dxa"/>
            <w:vMerge/>
            <w:vAlign w:val="center"/>
          </w:tcPr>
          <w:p w:rsidR="001E7721" w:rsidRDefault="001E7721">
            <w:pPr>
              <w:spacing w:line="240" w:lineRule="auto"/>
              <w:ind w:firstLine="0"/>
              <w:jc w:val="center"/>
              <w:rPr>
                <w:rFonts w:ascii="宋体" w:eastAsia="宋体" w:hAnsi="宋体"/>
                <w:b/>
                <w:bCs/>
                <w:sz w:val="21"/>
                <w:szCs w:val="21"/>
              </w:rPr>
            </w:pPr>
          </w:p>
        </w:tc>
        <w:tc>
          <w:tcPr>
            <w:tcW w:w="111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一般</w:t>
            </w:r>
          </w:p>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情形</w:t>
            </w:r>
          </w:p>
        </w:tc>
        <w:tc>
          <w:tcPr>
            <w:tcW w:w="1042"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情节</w:t>
            </w:r>
          </w:p>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严重</w:t>
            </w:r>
          </w:p>
        </w:tc>
      </w:tr>
      <w:tr w:rsidR="001E7721">
        <w:trPr>
          <w:cantSplit/>
          <w:trHeight w:val="680"/>
          <w:jc w:val="center"/>
        </w:trPr>
        <w:tc>
          <w:tcPr>
            <w:tcW w:w="6817" w:type="dxa"/>
            <w:gridSpan w:val="3"/>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20%</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25%</w:t>
            </w:r>
          </w:p>
        </w:tc>
      </w:tr>
      <w:tr w:rsidR="001E7721">
        <w:trPr>
          <w:cantSplit/>
          <w:trHeight w:val="482"/>
          <w:jc w:val="center"/>
        </w:trPr>
        <w:tc>
          <w:tcPr>
            <w:tcW w:w="91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05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污染地下水方量</w:t>
            </w: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不足400立方米</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915" w:type="dxa"/>
            <w:vMerge/>
            <w:vAlign w:val="center"/>
          </w:tcPr>
          <w:p w:rsidR="001E7721" w:rsidRDefault="001E7721">
            <w:pPr>
              <w:spacing w:line="240" w:lineRule="auto"/>
              <w:ind w:firstLine="0"/>
              <w:jc w:val="center"/>
              <w:rPr>
                <w:rFonts w:ascii="宋体" w:eastAsia="宋体" w:hAnsi="宋体"/>
                <w:sz w:val="21"/>
                <w:szCs w:val="21"/>
              </w:rPr>
            </w:pPr>
          </w:p>
        </w:tc>
        <w:tc>
          <w:tcPr>
            <w:tcW w:w="2055" w:type="dxa"/>
            <w:vMerge/>
            <w:vAlign w:val="center"/>
          </w:tcPr>
          <w:p w:rsidR="001E7721" w:rsidRDefault="001E7721">
            <w:pPr>
              <w:spacing w:line="240" w:lineRule="auto"/>
              <w:ind w:firstLine="0"/>
              <w:jc w:val="center"/>
              <w:rPr>
                <w:rFonts w:ascii="宋体" w:eastAsia="宋体" w:hAnsi="宋体"/>
                <w:sz w:val="21"/>
                <w:szCs w:val="21"/>
              </w:rPr>
            </w:pP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400立方米以上不足1000立方米</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915" w:type="dxa"/>
            <w:vMerge/>
            <w:vAlign w:val="center"/>
          </w:tcPr>
          <w:p w:rsidR="001E7721" w:rsidRDefault="001E7721">
            <w:pPr>
              <w:spacing w:line="240" w:lineRule="auto"/>
              <w:ind w:firstLine="0"/>
              <w:jc w:val="center"/>
              <w:rPr>
                <w:rFonts w:ascii="宋体" w:eastAsia="宋体" w:hAnsi="宋体"/>
                <w:sz w:val="21"/>
                <w:szCs w:val="21"/>
              </w:rPr>
            </w:pPr>
          </w:p>
        </w:tc>
        <w:tc>
          <w:tcPr>
            <w:tcW w:w="2055" w:type="dxa"/>
            <w:vMerge/>
            <w:vAlign w:val="center"/>
          </w:tcPr>
          <w:p w:rsidR="001E7721" w:rsidRDefault="001E7721">
            <w:pPr>
              <w:spacing w:line="240" w:lineRule="auto"/>
              <w:ind w:firstLine="0"/>
              <w:jc w:val="center"/>
              <w:rPr>
                <w:rFonts w:ascii="宋体" w:eastAsia="宋体" w:hAnsi="宋体"/>
                <w:sz w:val="21"/>
                <w:szCs w:val="21"/>
              </w:rPr>
            </w:pP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1000立方米以上不足5000立方米</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13%</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915" w:type="dxa"/>
            <w:vMerge/>
            <w:vAlign w:val="center"/>
          </w:tcPr>
          <w:p w:rsidR="001E7721" w:rsidRDefault="001E7721">
            <w:pPr>
              <w:spacing w:line="240" w:lineRule="auto"/>
              <w:ind w:firstLine="0"/>
              <w:jc w:val="center"/>
              <w:rPr>
                <w:rFonts w:ascii="宋体" w:eastAsia="宋体" w:hAnsi="宋体"/>
                <w:sz w:val="21"/>
                <w:szCs w:val="21"/>
              </w:rPr>
            </w:pPr>
          </w:p>
        </w:tc>
        <w:tc>
          <w:tcPr>
            <w:tcW w:w="2055" w:type="dxa"/>
            <w:vMerge/>
            <w:vAlign w:val="center"/>
          </w:tcPr>
          <w:p w:rsidR="001E7721" w:rsidRDefault="001E7721">
            <w:pPr>
              <w:spacing w:line="240" w:lineRule="auto"/>
              <w:ind w:firstLine="0"/>
              <w:jc w:val="center"/>
              <w:rPr>
                <w:rFonts w:ascii="宋体" w:eastAsia="宋体" w:hAnsi="宋体"/>
                <w:sz w:val="21"/>
                <w:szCs w:val="21"/>
              </w:rPr>
            </w:pP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5000立方米以上</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24%</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91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05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污染土壤方量</w:t>
            </w: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不足400立方米</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915" w:type="dxa"/>
            <w:vMerge/>
            <w:vAlign w:val="center"/>
          </w:tcPr>
          <w:p w:rsidR="001E7721" w:rsidRDefault="001E7721">
            <w:pPr>
              <w:spacing w:line="240" w:lineRule="auto"/>
              <w:ind w:firstLine="0"/>
              <w:jc w:val="center"/>
              <w:rPr>
                <w:rFonts w:ascii="宋体" w:eastAsia="宋体" w:hAnsi="宋体"/>
                <w:sz w:val="21"/>
                <w:szCs w:val="21"/>
              </w:rPr>
            </w:pPr>
          </w:p>
        </w:tc>
        <w:tc>
          <w:tcPr>
            <w:tcW w:w="2055" w:type="dxa"/>
            <w:vMerge/>
            <w:vAlign w:val="center"/>
          </w:tcPr>
          <w:p w:rsidR="001E7721" w:rsidRDefault="001E7721">
            <w:pPr>
              <w:spacing w:line="240" w:lineRule="auto"/>
              <w:ind w:firstLine="0"/>
              <w:jc w:val="center"/>
              <w:rPr>
                <w:rFonts w:ascii="宋体" w:eastAsia="宋体" w:hAnsi="宋体"/>
                <w:sz w:val="21"/>
                <w:szCs w:val="21"/>
              </w:rPr>
            </w:pP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400立方米以上不足1000立方米</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915" w:type="dxa"/>
            <w:vMerge/>
            <w:vAlign w:val="center"/>
          </w:tcPr>
          <w:p w:rsidR="001E7721" w:rsidRDefault="001E7721">
            <w:pPr>
              <w:spacing w:line="240" w:lineRule="auto"/>
              <w:ind w:firstLine="0"/>
              <w:jc w:val="center"/>
              <w:rPr>
                <w:rFonts w:ascii="宋体" w:eastAsia="宋体" w:hAnsi="宋体"/>
                <w:sz w:val="21"/>
                <w:szCs w:val="21"/>
              </w:rPr>
            </w:pPr>
          </w:p>
        </w:tc>
        <w:tc>
          <w:tcPr>
            <w:tcW w:w="2055" w:type="dxa"/>
            <w:vMerge/>
            <w:vAlign w:val="center"/>
          </w:tcPr>
          <w:p w:rsidR="001E7721" w:rsidRDefault="001E7721">
            <w:pPr>
              <w:spacing w:line="240" w:lineRule="auto"/>
              <w:ind w:firstLine="0"/>
              <w:jc w:val="center"/>
              <w:rPr>
                <w:rFonts w:ascii="宋体" w:eastAsia="宋体" w:hAnsi="宋体"/>
                <w:sz w:val="21"/>
                <w:szCs w:val="21"/>
              </w:rPr>
            </w:pP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1000立方米以上不足5000立方米</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915" w:type="dxa"/>
            <w:vMerge/>
            <w:vAlign w:val="center"/>
          </w:tcPr>
          <w:p w:rsidR="001E7721" w:rsidRDefault="001E7721">
            <w:pPr>
              <w:spacing w:line="240" w:lineRule="auto"/>
              <w:ind w:firstLine="0"/>
              <w:jc w:val="center"/>
              <w:rPr>
                <w:rFonts w:ascii="宋体" w:eastAsia="宋体" w:hAnsi="宋体"/>
                <w:sz w:val="21"/>
                <w:szCs w:val="21"/>
              </w:rPr>
            </w:pPr>
          </w:p>
        </w:tc>
        <w:tc>
          <w:tcPr>
            <w:tcW w:w="2055" w:type="dxa"/>
            <w:vMerge/>
            <w:vAlign w:val="center"/>
          </w:tcPr>
          <w:p w:rsidR="001E7721" w:rsidRDefault="001E7721">
            <w:pPr>
              <w:spacing w:line="240" w:lineRule="auto"/>
              <w:ind w:firstLine="0"/>
              <w:jc w:val="center"/>
              <w:rPr>
                <w:rFonts w:ascii="宋体" w:eastAsia="宋体" w:hAnsi="宋体"/>
                <w:sz w:val="21"/>
                <w:szCs w:val="21"/>
              </w:rPr>
            </w:pP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5000立方米以上不足10000立方米</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13%</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915" w:type="dxa"/>
            <w:vMerge/>
            <w:vAlign w:val="center"/>
          </w:tcPr>
          <w:p w:rsidR="001E7721" w:rsidRDefault="001E7721">
            <w:pPr>
              <w:spacing w:line="240" w:lineRule="auto"/>
              <w:ind w:firstLine="0"/>
              <w:jc w:val="center"/>
              <w:rPr>
                <w:rFonts w:ascii="宋体" w:eastAsia="宋体" w:hAnsi="宋体"/>
                <w:sz w:val="21"/>
                <w:szCs w:val="21"/>
              </w:rPr>
            </w:pPr>
          </w:p>
        </w:tc>
        <w:tc>
          <w:tcPr>
            <w:tcW w:w="2055" w:type="dxa"/>
            <w:vMerge/>
            <w:vAlign w:val="center"/>
          </w:tcPr>
          <w:p w:rsidR="001E7721" w:rsidRDefault="001E7721">
            <w:pPr>
              <w:spacing w:line="240" w:lineRule="auto"/>
              <w:ind w:firstLine="0"/>
              <w:jc w:val="center"/>
              <w:rPr>
                <w:rFonts w:ascii="宋体" w:eastAsia="宋体" w:hAnsi="宋体"/>
                <w:sz w:val="21"/>
                <w:szCs w:val="21"/>
              </w:rPr>
            </w:pP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10000立方米以上</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23%</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91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05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责任主体</w:t>
            </w: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非土壤污染重点监管单位</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915" w:type="dxa"/>
            <w:vMerge/>
            <w:vAlign w:val="center"/>
          </w:tcPr>
          <w:p w:rsidR="001E7721" w:rsidRDefault="001E7721">
            <w:pPr>
              <w:spacing w:line="240" w:lineRule="auto"/>
              <w:ind w:firstLine="0"/>
              <w:jc w:val="center"/>
              <w:rPr>
                <w:rFonts w:ascii="宋体" w:eastAsia="宋体" w:hAnsi="宋体"/>
                <w:sz w:val="21"/>
                <w:szCs w:val="21"/>
              </w:rPr>
            </w:pPr>
          </w:p>
        </w:tc>
        <w:tc>
          <w:tcPr>
            <w:tcW w:w="2055" w:type="dxa"/>
            <w:vMerge/>
            <w:vAlign w:val="center"/>
          </w:tcPr>
          <w:p w:rsidR="001E7721" w:rsidRDefault="001E7721">
            <w:pPr>
              <w:spacing w:line="240" w:lineRule="auto"/>
              <w:ind w:firstLine="0"/>
              <w:jc w:val="center"/>
              <w:rPr>
                <w:rFonts w:ascii="宋体" w:eastAsia="宋体" w:hAnsi="宋体"/>
                <w:sz w:val="21"/>
                <w:szCs w:val="21"/>
              </w:rPr>
            </w:pPr>
          </w:p>
        </w:tc>
        <w:tc>
          <w:tcPr>
            <w:tcW w:w="3847" w:type="dxa"/>
            <w:vAlign w:val="center"/>
          </w:tcPr>
          <w:p w:rsidR="001E7721" w:rsidRDefault="0036059C">
            <w:pPr>
              <w:spacing w:line="240" w:lineRule="auto"/>
              <w:ind w:firstLine="0"/>
              <w:rPr>
                <w:rFonts w:ascii="宋体" w:eastAsia="宋体" w:hAnsi="宋体"/>
                <w:b/>
                <w:bCs/>
                <w:sz w:val="21"/>
                <w:szCs w:val="21"/>
              </w:rPr>
            </w:pPr>
            <w:r>
              <w:rPr>
                <w:rFonts w:ascii="宋体" w:eastAsia="宋体" w:hAnsi="宋体"/>
                <w:sz w:val="21"/>
                <w:szCs w:val="21"/>
              </w:rPr>
              <w:t>土壤污染重点监管单位</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15%</w:t>
            </w:r>
          </w:p>
        </w:tc>
      </w:tr>
      <w:tr w:rsidR="001E7721">
        <w:trPr>
          <w:cantSplit/>
          <w:trHeight w:val="482"/>
          <w:jc w:val="center"/>
        </w:trPr>
        <w:tc>
          <w:tcPr>
            <w:tcW w:w="91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05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农用地类型</w:t>
            </w: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严格管控类</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0%</w:t>
            </w:r>
          </w:p>
        </w:tc>
        <w:tc>
          <w:tcPr>
            <w:tcW w:w="1042"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cantSplit/>
          <w:trHeight w:val="482"/>
          <w:jc w:val="center"/>
        </w:trPr>
        <w:tc>
          <w:tcPr>
            <w:tcW w:w="915" w:type="dxa"/>
            <w:vMerge/>
            <w:vAlign w:val="center"/>
          </w:tcPr>
          <w:p w:rsidR="001E7721" w:rsidRDefault="001E7721">
            <w:pPr>
              <w:spacing w:line="240" w:lineRule="auto"/>
              <w:ind w:firstLine="0"/>
              <w:jc w:val="center"/>
              <w:rPr>
                <w:rFonts w:ascii="宋体" w:eastAsia="宋体" w:hAnsi="宋体"/>
                <w:sz w:val="21"/>
                <w:szCs w:val="21"/>
              </w:rPr>
            </w:pPr>
          </w:p>
        </w:tc>
        <w:tc>
          <w:tcPr>
            <w:tcW w:w="2055" w:type="dxa"/>
            <w:vMerge/>
            <w:vAlign w:val="center"/>
          </w:tcPr>
          <w:p w:rsidR="001E7721" w:rsidRDefault="001E7721">
            <w:pPr>
              <w:spacing w:line="240" w:lineRule="auto"/>
              <w:ind w:firstLine="0"/>
              <w:jc w:val="center"/>
              <w:rPr>
                <w:rFonts w:ascii="宋体" w:eastAsia="宋体" w:hAnsi="宋体"/>
                <w:sz w:val="21"/>
                <w:szCs w:val="21"/>
              </w:rPr>
            </w:pP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安全利用类</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5%</w:t>
            </w:r>
          </w:p>
        </w:tc>
        <w:tc>
          <w:tcPr>
            <w:tcW w:w="1042"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14%</w:t>
            </w:r>
          </w:p>
        </w:tc>
      </w:tr>
      <w:tr w:rsidR="001E7721">
        <w:trPr>
          <w:cantSplit/>
          <w:trHeight w:val="482"/>
          <w:jc w:val="center"/>
        </w:trPr>
        <w:tc>
          <w:tcPr>
            <w:tcW w:w="915" w:type="dxa"/>
            <w:vMerge/>
            <w:vAlign w:val="center"/>
          </w:tcPr>
          <w:p w:rsidR="001E7721" w:rsidRDefault="001E7721">
            <w:pPr>
              <w:spacing w:line="240" w:lineRule="auto"/>
              <w:ind w:firstLine="0"/>
              <w:jc w:val="center"/>
              <w:rPr>
                <w:rFonts w:ascii="宋体" w:eastAsia="宋体" w:hAnsi="宋体"/>
                <w:sz w:val="21"/>
                <w:szCs w:val="21"/>
              </w:rPr>
            </w:pPr>
          </w:p>
        </w:tc>
        <w:tc>
          <w:tcPr>
            <w:tcW w:w="2055" w:type="dxa"/>
            <w:vMerge/>
            <w:vAlign w:val="center"/>
          </w:tcPr>
          <w:p w:rsidR="001E7721" w:rsidRDefault="001E7721">
            <w:pPr>
              <w:spacing w:line="240" w:lineRule="auto"/>
              <w:ind w:firstLine="0"/>
              <w:jc w:val="center"/>
              <w:rPr>
                <w:rFonts w:ascii="宋体" w:eastAsia="宋体" w:hAnsi="宋体"/>
                <w:sz w:val="21"/>
                <w:szCs w:val="21"/>
              </w:rPr>
            </w:pP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优先保护类</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14%</w:t>
            </w:r>
          </w:p>
        </w:tc>
        <w:tc>
          <w:tcPr>
            <w:tcW w:w="1042"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28%</w:t>
            </w:r>
          </w:p>
        </w:tc>
      </w:tr>
      <w:tr w:rsidR="001E7721">
        <w:trPr>
          <w:cantSplit/>
          <w:trHeight w:val="482"/>
          <w:jc w:val="center"/>
        </w:trPr>
        <w:tc>
          <w:tcPr>
            <w:tcW w:w="91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205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11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0%</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915" w:type="dxa"/>
            <w:vMerge/>
            <w:vAlign w:val="center"/>
          </w:tcPr>
          <w:p w:rsidR="001E7721" w:rsidRDefault="001E7721">
            <w:pPr>
              <w:spacing w:line="240" w:lineRule="auto"/>
              <w:ind w:firstLine="0"/>
              <w:jc w:val="center"/>
              <w:rPr>
                <w:rFonts w:ascii="宋体" w:eastAsia="宋体" w:hAnsi="宋体"/>
                <w:sz w:val="21"/>
                <w:szCs w:val="21"/>
              </w:rPr>
            </w:pPr>
          </w:p>
        </w:tc>
        <w:tc>
          <w:tcPr>
            <w:tcW w:w="2055" w:type="dxa"/>
            <w:vMerge/>
            <w:vAlign w:val="center"/>
          </w:tcPr>
          <w:p w:rsidR="001E7721" w:rsidRDefault="001E7721">
            <w:pPr>
              <w:spacing w:line="240" w:lineRule="auto"/>
              <w:ind w:firstLine="0"/>
              <w:jc w:val="center"/>
              <w:rPr>
                <w:rFonts w:ascii="宋体" w:eastAsia="宋体" w:hAnsi="宋体"/>
                <w:sz w:val="21"/>
                <w:szCs w:val="21"/>
              </w:rPr>
            </w:pP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11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2</w:t>
            </w:r>
            <w:r>
              <w:rPr>
                <w:rFonts w:ascii="宋体" w:eastAsia="宋体" w:hAnsi="宋体"/>
                <w:color w:val="000000"/>
                <w:sz w:val="21"/>
                <w:szCs w:val="21"/>
              </w:rPr>
              <w:t>%</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4%</w:t>
            </w:r>
          </w:p>
        </w:tc>
      </w:tr>
      <w:tr w:rsidR="001E7721">
        <w:trPr>
          <w:cantSplit/>
          <w:trHeight w:val="482"/>
          <w:jc w:val="center"/>
        </w:trPr>
        <w:tc>
          <w:tcPr>
            <w:tcW w:w="915" w:type="dxa"/>
            <w:vMerge/>
            <w:vAlign w:val="center"/>
          </w:tcPr>
          <w:p w:rsidR="001E7721" w:rsidRDefault="001E7721">
            <w:pPr>
              <w:spacing w:line="240" w:lineRule="auto"/>
              <w:ind w:firstLine="0"/>
              <w:jc w:val="center"/>
              <w:rPr>
                <w:rFonts w:ascii="宋体" w:eastAsia="宋体" w:hAnsi="宋体"/>
                <w:sz w:val="21"/>
                <w:szCs w:val="21"/>
              </w:rPr>
            </w:pPr>
          </w:p>
        </w:tc>
        <w:tc>
          <w:tcPr>
            <w:tcW w:w="2055" w:type="dxa"/>
            <w:vMerge/>
            <w:vAlign w:val="center"/>
          </w:tcPr>
          <w:p w:rsidR="001E7721" w:rsidRDefault="001E7721">
            <w:pPr>
              <w:spacing w:line="240" w:lineRule="auto"/>
              <w:ind w:firstLine="0"/>
              <w:jc w:val="center"/>
              <w:rPr>
                <w:rFonts w:ascii="宋体" w:eastAsia="宋体" w:hAnsi="宋体"/>
                <w:sz w:val="21"/>
                <w:szCs w:val="21"/>
              </w:rPr>
            </w:pPr>
          </w:p>
        </w:tc>
        <w:tc>
          <w:tcPr>
            <w:tcW w:w="3847"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w:t>
            </w:r>
          </w:p>
        </w:tc>
        <w:tc>
          <w:tcPr>
            <w:tcW w:w="111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sz w:val="21"/>
                <w:szCs w:val="21"/>
              </w:rPr>
              <w:t>5</w:t>
            </w:r>
            <w:r>
              <w:rPr>
                <w:rFonts w:ascii="宋体" w:eastAsia="宋体" w:hAnsi="宋体"/>
                <w:color w:val="000000"/>
                <w:sz w:val="21"/>
                <w:szCs w:val="21"/>
              </w:rPr>
              <w:t>%</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11%</w:t>
            </w:r>
          </w:p>
        </w:tc>
      </w:tr>
      <w:tr w:rsidR="001E7721">
        <w:trPr>
          <w:cantSplit/>
          <w:trHeight w:val="482"/>
          <w:jc w:val="center"/>
        </w:trPr>
        <w:tc>
          <w:tcPr>
            <w:tcW w:w="915" w:type="dxa"/>
            <w:vMerge/>
            <w:vAlign w:val="center"/>
          </w:tcPr>
          <w:p w:rsidR="001E7721" w:rsidRDefault="001E7721">
            <w:pPr>
              <w:spacing w:line="240" w:lineRule="auto"/>
              <w:ind w:firstLine="0"/>
              <w:jc w:val="center"/>
              <w:rPr>
                <w:rFonts w:ascii="宋体" w:eastAsia="宋体" w:hAnsi="宋体"/>
                <w:sz w:val="21"/>
                <w:szCs w:val="21"/>
              </w:rPr>
            </w:pPr>
          </w:p>
        </w:tc>
        <w:tc>
          <w:tcPr>
            <w:tcW w:w="2055" w:type="dxa"/>
            <w:vMerge/>
            <w:vAlign w:val="center"/>
          </w:tcPr>
          <w:p w:rsidR="001E7721" w:rsidRDefault="001E7721">
            <w:pPr>
              <w:spacing w:line="240" w:lineRule="auto"/>
              <w:ind w:firstLine="0"/>
              <w:jc w:val="center"/>
              <w:rPr>
                <w:rFonts w:ascii="宋体" w:eastAsia="宋体" w:hAnsi="宋体"/>
                <w:sz w:val="21"/>
                <w:szCs w:val="21"/>
              </w:rPr>
            </w:pPr>
          </w:p>
        </w:tc>
        <w:tc>
          <w:tcPr>
            <w:tcW w:w="3847"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11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w:t>
            </w:r>
          </w:p>
        </w:tc>
        <w:tc>
          <w:tcPr>
            <w:tcW w:w="1042"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27%</w:t>
            </w:r>
          </w:p>
        </w:tc>
      </w:tr>
      <w:tr w:rsidR="001E7721">
        <w:trPr>
          <w:cantSplit/>
          <w:trHeight w:val="482"/>
          <w:jc w:val="center"/>
        </w:trPr>
        <w:tc>
          <w:tcPr>
            <w:tcW w:w="91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2055"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3847" w:type="dxa"/>
            <w:tcBorders>
              <w:top w:val="single" w:sz="4" w:space="0" w:color="auto"/>
              <w:left w:val="single" w:sz="4" w:space="0" w:color="auto"/>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无</w:t>
            </w:r>
          </w:p>
        </w:tc>
        <w:tc>
          <w:tcPr>
            <w:tcW w:w="1110" w:type="dxa"/>
            <w:tcBorders>
              <w:top w:val="single" w:sz="4" w:space="0" w:color="auto"/>
              <w:left w:val="single" w:sz="4" w:space="0" w:color="auto"/>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042" w:type="dxa"/>
            <w:tcBorders>
              <w:top w:val="single" w:sz="4" w:space="0" w:color="auto"/>
              <w:left w:val="single" w:sz="4" w:space="0" w:color="auto"/>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915" w:type="dxa"/>
            <w:vMerge/>
            <w:vAlign w:val="center"/>
          </w:tcPr>
          <w:p w:rsidR="001E7721" w:rsidRDefault="001E7721">
            <w:pPr>
              <w:spacing w:line="240" w:lineRule="auto"/>
              <w:ind w:firstLine="0"/>
              <w:jc w:val="center"/>
              <w:rPr>
                <w:rFonts w:ascii="宋体" w:eastAsia="宋体" w:hAnsi="宋体"/>
                <w:b/>
                <w:bCs/>
                <w:sz w:val="21"/>
                <w:szCs w:val="21"/>
              </w:rPr>
            </w:pPr>
          </w:p>
        </w:tc>
        <w:tc>
          <w:tcPr>
            <w:tcW w:w="2055" w:type="dxa"/>
            <w:vMerge/>
            <w:vAlign w:val="center"/>
          </w:tcPr>
          <w:p w:rsidR="001E7721" w:rsidRDefault="001E7721">
            <w:pPr>
              <w:spacing w:line="240" w:lineRule="auto"/>
              <w:ind w:firstLine="0"/>
              <w:jc w:val="center"/>
              <w:rPr>
                <w:rFonts w:ascii="宋体" w:eastAsia="宋体" w:hAnsi="宋体"/>
                <w:sz w:val="21"/>
                <w:szCs w:val="21"/>
              </w:rPr>
            </w:pPr>
          </w:p>
        </w:tc>
        <w:tc>
          <w:tcPr>
            <w:tcW w:w="3847" w:type="dxa"/>
            <w:tcBorders>
              <w:top w:val="single" w:sz="4" w:space="0" w:color="auto"/>
              <w:left w:val="single" w:sz="4" w:space="0" w:color="auto"/>
              <w:bottom w:val="single" w:sz="4" w:space="0" w:color="auto"/>
              <w:right w:val="single" w:sz="4" w:space="0" w:color="auto"/>
            </w:tcBorders>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有投诉且经核实</w:t>
            </w:r>
          </w:p>
        </w:tc>
        <w:tc>
          <w:tcPr>
            <w:tcW w:w="1110" w:type="dxa"/>
            <w:tcBorders>
              <w:top w:val="single" w:sz="4" w:space="0" w:color="auto"/>
              <w:left w:val="single" w:sz="4" w:space="0" w:color="auto"/>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1042" w:type="dxa"/>
            <w:tcBorders>
              <w:top w:val="single" w:sz="4" w:space="0" w:color="auto"/>
              <w:left w:val="single" w:sz="4" w:space="0" w:color="auto"/>
              <w:bottom w:val="single" w:sz="4" w:space="0" w:color="auto"/>
              <w:right w:val="single" w:sz="4" w:space="0" w:color="auto"/>
            </w:tcBorders>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土壤污染防治法》第八十七条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w:t>
      </w:r>
      <w:r>
        <w:rPr>
          <w:rFonts w:ascii="宋体" w:eastAsia="宋体" w:hAnsi="宋体"/>
          <w:sz w:val="21"/>
          <w:szCs w:val="21"/>
        </w:rPr>
        <w:lastRenderedPageBreak/>
        <w:t>没收违法所得”的情形。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土壤污染重点监管单位是指列入本省发布的土壤污染重点监管单位名录的企业。</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情节严重是指同时满足污染地下水方量在5000立方米以上和污染土壤方量在10000立方米以上的条件的。</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sz w:val="21"/>
          <w:szCs w:val="21"/>
        </w:rPr>
        <w:t xml:space="preserve">法律法规等有其他规定的，从其规定。 </w:t>
      </w:r>
    </w:p>
    <w:p w:rsidR="001E7721" w:rsidRDefault="001E7721">
      <w:pPr>
        <w:spacing w:line="240" w:lineRule="auto"/>
        <w:ind w:firstLineChars="200" w:firstLine="420"/>
        <w:rPr>
          <w:rFonts w:ascii="宋体" w:eastAsia="宋体" w:hAnsi="宋体"/>
          <w:sz w:val="21"/>
          <w:szCs w:val="21"/>
        </w:rPr>
      </w:pPr>
    </w:p>
    <w:p w:rsidR="001E7721" w:rsidRDefault="0036059C">
      <w:pPr>
        <w:ind w:firstLineChars="200" w:firstLine="420"/>
        <w:outlineLvl w:val="1"/>
        <w:rPr>
          <w:rFonts w:eastAsia="方正楷体_GBK"/>
          <w:b/>
          <w:szCs w:val="32"/>
        </w:rPr>
      </w:pPr>
      <w:r>
        <w:rPr>
          <w:rFonts w:ascii="宋体" w:eastAsia="宋体" w:hAnsi="宋体"/>
          <w:sz w:val="21"/>
          <w:szCs w:val="21"/>
        </w:rPr>
        <w:br w:type="page"/>
      </w:r>
      <w:bookmarkStart w:id="9" w:name="_Toc26295"/>
      <w:r>
        <w:rPr>
          <w:rFonts w:eastAsia="方正楷体_GBK"/>
          <w:b/>
          <w:szCs w:val="32"/>
        </w:rPr>
        <w:lastRenderedPageBreak/>
        <w:t>（十）违反辐射安全管理制度的行为</w:t>
      </w:r>
      <w:bookmarkEnd w:id="9"/>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表10 无辐射安全许可证或不按照许可证规定从事生产、销售、使用放射性同位素和射线装置的裁量标准</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1982"/>
        <w:gridCol w:w="3283"/>
        <w:gridCol w:w="1380"/>
        <w:gridCol w:w="1440"/>
      </w:tblGrid>
      <w:tr w:rsidR="001E7721">
        <w:trPr>
          <w:trHeight w:val="567"/>
          <w:jc w:val="center"/>
        </w:trPr>
        <w:tc>
          <w:tcPr>
            <w:tcW w:w="870"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1982"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3283"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2820" w:type="dxa"/>
            <w:gridSpan w:val="2"/>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trHeight w:val="567"/>
          <w:jc w:val="center"/>
        </w:trPr>
        <w:tc>
          <w:tcPr>
            <w:tcW w:w="870" w:type="dxa"/>
            <w:vMerge/>
            <w:vAlign w:val="center"/>
          </w:tcPr>
          <w:p w:rsidR="001E7721" w:rsidRDefault="001E7721">
            <w:pPr>
              <w:spacing w:line="240" w:lineRule="auto"/>
              <w:ind w:firstLine="0"/>
              <w:jc w:val="center"/>
              <w:rPr>
                <w:rFonts w:ascii="宋体" w:eastAsia="宋体" w:hAnsi="宋体"/>
                <w:b/>
                <w:bCs/>
                <w:sz w:val="21"/>
                <w:szCs w:val="21"/>
              </w:rPr>
            </w:pPr>
          </w:p>
        </w:tc>
        <w:tc>
          <w:tcPr>
            <w:tcW w:w="1982" w:type="dxa"/>
            <w:vMerge/>
            <w:vAlign w:val="center"/>
          </w:tcPr>
          <w:p w:rsidR="001E7721" w:rsidRDefault="001E7721">
            <w:pPr>
              <w:spacing w:line="240" w:lineRule="auto"/>
              <w:ind w:firstLine="0"/>
              <w:jc w:val="center"/>
              <w:rPr>
                <w:rFonts w:ascii="宋体" w:eastAsia="宋体" w:hAnsi="宋体"/>
                <w:b/>
                <w:bCs/>
                <w:sz w:val="21"/>
                <w:szCs w:val="21"/>
              </w:rPr>
            </w:pPr>
          </w:p>
        </w:tc>
        <w:tc>
          <w:tcPr>
            <w:tcW w:w="3283" w:type="dxa"/>
            <w:vMerge/>
            <w:vAlign w:val="center"/>
          </w:tcPr>
          <w:p w:rsidR="001E7721" w:rsidRDefault="001E7721">
            <w:pPr>
              <w:spacing w:line="240" w:lineRule="auto"/>
              <w:ind w:firstLine="0"/>
              <w:jc w:val="center"/>
              <w:rPr>
                <w:rFonts w:ascii="宋体" w:eastAsia="宋体" w:hAnsi="宋体"/>
                <w:b/>
                <w:bCs/>
                <w:sz w:val="21"/>
                <w:szCs w:val="21"/>
              </w:rPr>
            </w:pPr>
          </w:p>
        </w:tc>
        <w:tc>
          <w:tcPr>
            <w:tcW w:w="138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没有违法所得或者违法所得不足10万元的</w:t>
            </w:r>
          </w:p>
        </w:tc>
        <w:tc>
          <w:tcPr>
            <w:tcW w:w="144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违法所得10万元以上的</w:t>
            </w:r>
          </w:p>
        </w:tc>
      </w:tr>
      <w:tr w:rsidR="001E7721">
        <w:trPr>
          <w:trHeight w:val="680"/>
          <w:jc w:val="center"/>
        </w:trPr>
        <w:tc>
          <w:tcPr>
            <w:tcW w:w="6135" w:type="dxa"/>
            <w:gridSpan w:val="3"/>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20%</w:t>
            </w:r>
          </w:p>
        </w:tc>
      </w:tr>
      <w:tr w:rsidR="001E7721">
        <w:trPr>
          <w:trHeight w:val="567"/>
          <w:jc w:val="center"/>
        </w:trPr>
        <w:tc>
          <w:tcPr>
            <w:tcW w:w="87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1982"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种类和范围</w:t>
            </w: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cs="宋体" w:hint="eastAsia"/>
                <w:sz w:val="21"/>
                <w:szCs w:val="21"/>
              </w:rPr>
              <w:t>Ⅲ</w:t>
            </w:r>
            <w:r>
              <w:rPr>
                <w:rFonts w:ascii="宋体" w:eastAsia="宋体" w:hAnsi="宋体"/>
                <w:sz w:val="21"/>
                <w:szCs w:val="21"/>
              </w:rPr>
              <w:t>类射线装置</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trHeight w:val="680"/>
          <w:jc w:val="center"/>
        </w:trPr>
        <w:tc>
          <w:tcPr>
            <w:tcW w:w="870" w:type="dxa"/>
            <w:vMerge/>
            <w:vAlign w:val="center"/>
          </w:tcPr>
          <w:p w:rsidR="001E7721" w:rsidRDefault="001E7721">
            <w:pPr>
              <w:spacing w:line="240" w:lineRule="auto"/>
              <w:ind w:firstLine="0"/>
              <w:jc w:val="center"/>
              <w:rPr>
                <w:rFonts w:ascii="宋体" w:eastAsia="宋体" w:hAnsi="宋体"/>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cs="宋体" w:hint="eastAsia"/>
                <w:sz w:val="21"/>
                <w:szCs w:val="21"/>
              </w:rPr>
              <w:t>Ⅳ</w:t>
            </w:r>
            <w:r>
              <w:rPr>
                <w:rFonts w:ascii="宋体" w:eastAsia="宋体" w:hAnsi="宋体"/>
                <w:sz w:val="21"/>
                <w:szCs w:val="21"/>
              </w:rPr>
              <w:t>类、</w:t>
            </w:r>
            <w:r>
              <w:rPr>
                <w:rFonts w:ascii="宋体" w:eastAsia="宋体" w:hAnsi="宋体" w:cs="宋体" w:hint="eastAsia"/>
                <w:sz w:val="21"/>
                <w:szCs w:val="21"/>
              </w:rPr>
              <w:t>Ⅴ</w:t>
            </w:r>
            <w:r>
              <w:rPr>
                <w:rFonts w:ascii="宋体" w:eastAsia="宋体" w:hAnsi="宋体"/>
                <w:sz w:val="21"/>
                <w:szCs w:val="21"/>
              </w:rPr>
              <w:t>类放射源</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丙级非密封放射性物质工作场所</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trHeight w:val="680"/>
          <w:jc w:val="center"/>
        </w:trPr>
        <w:tc>
          <w:tcPr>
            <w:tcW w:w="870" w:type="dxa"/>
            <w:vMerge/>
            <w:vAlign w:val="center"/>
          </w:tcPr>
          <w:p w:rsidR="001E7721" w:rsidRDefault="001E7721">
            <w:pPr>
              <w:spacing w:line="240" w:lineRule="auto"/>
              <w:ind w:firstLine="0"/>
              <w:jc w:val="center"/>
              <w:rPr>
                <w:rFonts w:ascii="宋体" w:eastAsia="宋体" w:hAnsi="宋体"/>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cs="宋体" w:hint="eastAsia"/>
                <w:sz w:val="21"/>
                <w:szCs w:val="21"/>
              </w:rPr>
              <w:t>Ⅲ</w:t>
            </w:r>
            <w:r>
              <w:rPr>
                <w:rFonts w:ascii="宋体" w:eastAsia="宋体" w:hAnsi="宋体"/>
                <w:sz w:val="21"/>
                <w:szCs w:val="21"/>
              </w:rPr>
              <w:t>类放射源或</w:t>
            </w:r>
            <w:r>
              <w:rPr>
                <w:rFonts w:ascii="宋体" w:eastAsia="宋体" w:hAnsi="宋体" w:cs="宋体" w:hint="eastAsia"/>
                <w:sz w:val="21"/>
                <w:szCs w:val="21"/>
              </w:rPr>
              <w:t>Ⅱ</w:t>
            </w:r>
            <w:r>
              <w:rPr>
                <w:rFonts w:ascii="宋体" w:eastAsia="宋体" w:hAnsi="宋体"/>
                <w:sz w:val="21"/>
                <w:szCs w:val="21"/>
              </w:rPr>
              <w:t>类射线装置乙级非密封放射性物质工作场所</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r>
      <w:tr w:rsidR="001E7721">
        <w:trPr>
          <w:trHeight w:val="680"/>
          <w:jc w:val="center"/>
        </w:trPr>
        <w:tc>
          <w:tcPr>
            <w:tcW w:w="870" w:type="dxa"/>
            <w:vMerge/>
            <w:vAlign w:val="center"/>
          </w:tcPr>
          <w:p w:rsidR="001E7721" w:rsidRDefault="001E7721">
            <w:pPr>
              <w:spacing w:line="240" w:lineRule="auto"/>
              <w:ind w:firstLine="0"/>
              <w:jc w:val="center"/>
              <w:rPr>
                <w:rFonts w:ascii="宋体" w:eastAsia="宋体" w:hAnsi="宋体"/>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cs="宋体" w:hint="eastAsia"/>
                <w:sz w:val="21"/>
                <w:szCs w:val="21"/>
              </w:rPr>
              <w:t>Ⅰ</w:t>
            </w:r>
            <w:r>
              <w:rPr>
                <w:rFonts w:ascii="宋体" w:eastAsia="宋体" w:hAnsi="宋体"/>
                <w:sz w:val="21"/>
                <w:szCs w:val="21"/>
              </w:rPr>
              <w:t>类、</w:t>
            </w:r>
            <w:r>
              <w:rPr>
                <w:rFonts w:ascii="宋体" w:eastAsia="宋体" w:hAnsi="宋体" w:cs="宋体" w:hint="eastAsia"/>
                <w:sz w:val="21"/>
                <w:szCs w:val="21"/>
              </w:rPr>
              <w:t>Ⅱ</w:t>
            </w:r>
            <w:r>
              <w:rPr>
                <w:rFonts w:ascii="宋体" w:eastAsia="宋体" w:hAnsi="宋体"/>
                <w:sz w:val="21"/>
                <w:szCs w:val="21"/>
              </w:rPr>
              <w:t>类放射源或</w:t>
            </w:r>
            <w:r>
              <w:rPr>
                <w:rFonts w:ascii="宋体" w:eastAsia="宋体" w:hAnsi="宋体" w:cs="宋体" w:hint="eastAsia"/>
                <w:sz w:val="21"/>
                <w:szCs w:val="21"/>
              </w:rPr>
              <w:t>Ⅰ</w:t>
            </w:r>
            <w:r>
              <w:rPr>
                <w:rFonts w:ascii="宋体" w:eastAsia="宋体" w:hAnsi="宋体"/>
                <w:sz w:val="21"/>
                <w:szCs w:val="21"/>
              </w:rPr>
              <w:t>类射线装置</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甲级非密封放射性物质工作场所</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22%</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17%</w:t>
            </w:r>
          </w:p>
        </w:tc>
      </w:tr>
      <w:tr w:rsidR="001E7721">
        <w:trPr>
          <w:trHeight w:val="680"/>
          <w:jc w:val="center"/>
        </w:trPr>
        <w:tc>
          <w:tcPr>
            <w:tcW w:w="87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1982"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放射源和射线装置数量、非密封放射性物质工作场所</w:t>
            </w: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2台以下</w:t>
            </w:r>
            <w:r>
              <w:rPr>
                <w:rFonts w:ascii="宋体" w:eastAsia="宋体" w:hAnsi="宋体" w:cs="宋体" w:hint="eastAsia"/>
                <w:sz w:val="21"/>
                <w:szCs w:val="21"/>
              </w:rPr>
              <w:t>Ⅲ</w:t>
            </w:r>
            <w:r>
              <w:rPr>
                <w:rFonts w:ascii="宋体" w:eastAsia="宋体" w:hAnsi="宋体"/>
                <w:sz w:val="21"/>
                <w:szCs w:val="21"/>
              </w:rPr>
              <w:t>类射线装置</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1台</w:t>
            </w:r>
            <w:r>
              <w:rPr>
                <w:rFonts w:ascii="宋体" w:eastAsia="宋体" w:hAnsi="宋体" w:cs="宋体" w:hint="eastAsia"/>
                <w:sz w:val="21"/>
                <w:szCs w:val="21"/>
              </w:rPr>
              <w:t>Ⅱ</w:t>
            </w:r>
            <w:r>
              <w:rPr>
                <w:rFonts w:ascii="宋体" w:eastAsia="宋体" w:hAnsi="宋体"/>
                <w:sz w:val="21"/>
                <w:szCs w:val="21"/>
              </w:rPr>
              <w:t>类射线装置</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trHeight w:val="1599"/>
          <w:jc w:val="center"/>
        </w:trPr>
        <w:tc>
          <w:tcPr>
            <w:tcW w:w="870" w:type="dxa"/>
            <w:vMerge/>
            <w:vAlign w:val="center"/>
          </w:tcPr>
          <w:p w:rsidR="001E7721" w:rsidRDefault="001E7721">
            <w:pPr>
              <w:spacing w:line="240" w:lineRule="auto"/>
              <w:ind w:firstLine="0"/>
              <w:jc w:val="center"/>
              <w:rPr>
                <w:rFonts w:ascii="宋体" w:eastAsia="宋体" w:hAnsi="宋体"/>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2枚以下</w:t>
            </w:r>
            <w:r>
              <w:rPr>
                <w:rFonts w:ascii="宋体" w:eastAsia="宋体" w:hAnsi="宋体" w:cs="宋体" w:hint="eastAsia"/>
                <w:sz w:val="21"/>
                <w:szCs w:val="21"/>
              </w:rPr>
              <w:t>Ⅳ</w:t>
            </w:r>
            <w:r>
              <w:rPr>
                <w:rFonts w:ascii="宋体" w:eastAsia="宋体" w:hAnsi="宋体"/>
                <w:sz w:val="21"/>
                <w:szCs w:val="21"/>
              </w:rPr>
              <w:t>类、</w:t>
            </w:r>
            <w:r>
              <w:rPr>
                <w:rFonts w:ascii="宋体" w:eastAsia="宋体" w:hAnsi="宋体" w:cs="宋体" w:hint="eastAsia"/>
                <w:sz w:val="21"/>
                <w:szCs w:val="21"/>
              </w:rPr>
              <w:t>Ⅴ</w:t>
            </w:r>
            <w:r>
              <w:rPr>
                <w:rFonts w:ascii="宋体" w:eastAsia="宋体" w:hAnsi="宋体"/>
                <w:sz w:val="21"/>
                <w:szCs w:val="21"/>
              </w:rPr>
              <w:t>类放射源</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1枚</w:t>
            </w:r>
            <w:r>
              <w:rPr>
                <w:rFonts w:ascii="宋体" w:eastAsia="宋体" w:hAnsi="宋体" w:cs="宋体" w:hint="eastAsia"/>
                <w:sz w:val="21"/>
                <w:szCs w:val="21"/>
              </w:rPr>
              <w:t>Ⅲ</w:t>
            </w:r>
            <w:r>
              <w:rPr>
                <w:rFonts w:ascii="宋体" w:eastAsia="宋体" w:hAnsi="宋体"/>
                <w:sz w:val="21"/>
                <w:szCs w:val="21"/>
              </w:rPr>
              <w:t>类放射源</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2台以上7台以下</w:t>
            </w:r>
            <w:r>
              <w:rPr>
                <w:rFonts w:ascii="宋体" w:eastAsia="宋体" w:hAnsi="宋体" w:cs="宋体" w:hint="eastAsia"/>
                <w:sz w:val="21"/>
                <w:szCs w:val="21"/>
              </w:rPr>
              <w:t>Ⅲ</w:t>
            </w:r>
            <w:r>
              <w:rPr>
                <w:rFonts w:ascii="宋体" w:eastAsia="宋体" w:hAnsi="宋体"/>
                <w:sz w:val="21"/>
                <w:szCs w:val="21"/>
              </w:rPr>
              <w:t>类射线装置</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3台以下</w:t>
            </w:r>
            <w:r>
              <w:rPr>
                <w:rFonts w:ascii="宋体" w:eastAsia="宋体" w:hAnsi="宋体" w:cs="宋体" w:hint="eastAsia"/>
                <w:sz w:val="21"/>
                <w:szCs w:val="21"/>
              </w:rPr>
              <w:t>Ⅱ</w:t>
            </w:r>
            <w:r>
              <w:rPr>
                <w:rFonts w:ascii="宋体" w:eastAsia="宋体" w:hAnsi="宋体"/>
                <w:sz w:val="21"/>
                <w:szCs w:val="21"/>
              </w:rPr>
              <w:t>类射线装置</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丙级非密封放射性物质工作场所</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r>
      <w:tr w:rsidR="001E7721">
        <w:trPr>
          <w:trHeight w:val="1628"/>
          <w:jc w:val="center"/>
        </w:trPr>
        <w:tc>
          <w:tcPr>
            <w:tcW w:w="870" w:type="dxa"/>
            <w:vMerge/>
            <w:vAlign w:val="center"/>
          </w:tcPr>
          <w:p w:rsidR="001E7721" w:rsidRDefault="001E7721">
            <w:pPr>
              <w:spacing w:line="240" w:lineRule="auto"/>
              <w:ind w:firstLine="0"/>
              <w:jc w:val="center"/>
              <w:rPr>
                <w:rFonts w:ascii="宋体" w:eastAsia="宋体" w:hAnsi="宋体"/>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3枚以上5枚以下</w:t>
            </w:r>
            <w:r>
              <w:rPr>
                <w:rFonts w:ascii="宋体" w:eastAsia="宋体" w:hAnsi="宋体" w:cs="宋体" w:hint="eastAsia"/>
                <w:sz w:val="21"/>
                <w:szCs w:val="21"/>
              </w:rPr>
              <w:t>Ⅳ</w:t>
            </w:r>
            <w:r>
              <w:rPr>
                <w:rFonts w:ascii="宋体" w:eastAsia="宋体" w:hAnsi="宋体"/>
                <w:sz w:val="21"/>
                <w:szCs w:val="21"/>
              </w:rPr>
              <w:t>类、</w:t>
            </w:r>
            <w:r>
              <w:rPr>
                <w:rFonts w:ascii="宋体" w:eastAsia="宋体" w:hAnsi="宋体" w:cs="宋体" w:hint="eastAsia"/>
                <w:sz w:val="21"/>
                <w:szCs w:val="21"/>
              </w:rPr>
              <w:t>Ⅴ</w:t>
            </w:r>
            <w:r>
              <w:rPr>
                <w:rFonts w:ascii="宋体" w:eastAsia="宋体" w:hAnsi="宋体"/>
                <w:sz w:val="21"/>
                <w:szCs w:val="21"/>
              </w:rPr>
              <w:t>类放射源</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2枚以上4枚以下</w:t>
            </w:r>
            <w:r>
              <w:rPr>
                <w:rFonts w:ascii="宋体" w:eastAsia="宋体" w:hAnsi="宋体" w:cs="宋体" w:hint="eastAsia"/>
                <w:sz w:val="21"/>
                <w:szCs w:val="21"/>
              </w:rPr>
              <w:t>Ⅲ</w:t>
            </w:r>
            <w:r>
              <w:rPr>
                <w:rFonts w:ascii="宋体" w:eastAsia="宋体" w:hAnsi="宋体"/>
                <w:sz w:val="21"/>
                <w:szCs w:val="21"/>
              </w:rPr>
              <w:t>类放射源</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7台以上10台以下</w:t>
            </w:r>
            <w:r>
              <w:rPr>
                <w:rFonts w:ascii="宋体" w:eastAsia="宋体" w:hAnsi="宋体" w:cs="宋体" w:hint="eastAsia"/>
                <w:sz w:val="21"/>
                <w:szCs w:val="21"/>
              </w:rPr>
              <w:t>Ⅲ</w:t>
            </w:r>
            <w:r>
              <w:rPr>
                <w:rFonts w:ascii="宋体" w:eastAsia="宋体" w:hAnsi="宋体"/>
                <w:sz w:val="21"/>
                <w:szCs w:val="21"/>
              </w:rPr>
              <w:t>类射线装置</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3台以上5台以下</w:t>
            </w:r>
            <w:r>
              <w:rPr>
                <w:rFonts w:ascii="宋体" w:eastAsia="宋体" w:hAnsi="宋体" w:cs="宋体" w:hint="eastAsia"/>
                <w:sz w:val="21"/>
                <w:szCs w:val="21"/>
              </w:rPr>
              <w:t>Ⅱ</w:t>
            </w:r>
            <w:r>
              <w:rPr>
                <w:rFonts w:ascii="宋体" w:eastAsia="宋体" w:hAnsi="宋体"/>
                <w:sz w:val="21"/>
                <w:szCs w:val="21"/>
              </w:rPr>
              <w:t>类射线装置</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乙级非密封放射性物质工作场所</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trHeight w:val="2131"/>
          <w:jc w:val="center"/>
        </w:trPr>
        <w:tc>
          <w:tcPr>
            <w:tcW w:w="870" w:type="dxa"/>
            <w:vMerge/>
            <w:vAlign w:val="center"/>
          </w:tcPr>
          <w:p w:rsidR="001E7721" w:rsidRDefault="001E7721">
            <w:pPr>
              <w:spacing w:line="240" w:lineRule="auto"/>
              <w:ind w:firstLine="0"/>
              <w:jc w:val="center"/>
              <w:rPr>
                <w:rFonts w:ascii="宋体" w:eastAsia="宋体" w:hAnsi="宋体"/>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5枚以上</w:t>
            </w:r>
            <w:r>
              <w:rPr>
                <w:rFonts w:ascii="宋体" w:eastAsia="宋体" w:hAnsi="宋体" w:cs="宋体" w:hint="eastAsia"/>
                <w:sz w:val="21"/>
                <w:szCs w:val="21"/>
              </w:rPr>
              <w:t>Ⅳ</w:t>
            </w:r>
            <w:r>
              <w:rPr>
                <w:rFonts w:ascii="宋体" w:eastAsia="宋体" w:hAnsi="宋体"/>
                <w:sz w:val="21"/>
                <w:szCs w:val="21"/>
              </w:rPr>
              <w:t>类、</w:t>
            </w:r>
            <w:r>
              <w:rPr>
                <w:rFonts w:ascii="宋体" w:eastAsia="宋体" w:hAnsi="宋体" w:cs="宋体" w:hint="eastAsia"/>
                <w:sz w:val="21"/>
                <w:szCs w:val="21"/>
              </w:rPr>
              <w:t>Ⅴ</w:t>
            </w:r>
            <w:r>
              <w:rPr>
                <w:rFonts w:ascii="宋体" w:eastAsia="宋体" w:hAnsi="宋体"/>
                <w:sz w:val="21"/>
                <w:szCs w:val="21"/>
              </w:rPr>
              <w:t>类放射源</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4枚以上</w:t>
            </w:r>
            <w:r>
              <w:rPr>
                <w:rFonts w:ascii="宋体" w:eastAsia="宋体" w:hAnsi="宋体" w:cs="宋体" w:hint="eastAsia"/>
                <w:sz w:val="21"/>
                <w:szCs w:val="21"/>
              </w:rPr>
              <w:t>Ⅲ</w:t>
            </w:r>
            <w:r>
              <w:rPr>
                <w:rFonts w:ascii="宋体" w:eastAsia="宋体" w:hAnsi="宋体"/>
                <w:sz w:val="21"/>
                <w:szCs w:val="21"/>
              </w:rPr>
              <w:t>类放射源</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10台以上</w:t>
            </w:r>
            <w:r>
              <w:rPr>
                <w:rFonts w:ascii="宋体" w:eastAsia="宋体" w:hAnsi="宋体" w:cs="宋体" w:hint="eastAsia"/>
                <w:sz w:val="21"/>
                <w:szCs w:val="21"/>
              </w:rPr>
              <w:t>Ⅲ</w:t>
            </w:r>
            <w:r>
              <w:rPr>
                <w:rFonts w:ascii="宋体" w:eastAsia="宋体" w:hAnsi="宋体"/>
                <w:sz w:val="21"/>
                <w:szCs w:val="21"/>
              </w:rPr>
              <w:t>类射线装置</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5台以上</w:t>
            </w:r>
            <w:r>
              <w:rPr>
                <w:rFonts w:ascii="宋体" w:eastAsia="宋体" w:hAnsi="宋体" w:cs="宋体" w:hint="eastAsia"/>
                <w:sz w:val="21"/>
                <w:szCs w:val="21"/>
              </w:rPr>
              <w:t>Ⅱ</w:t>
            </w:r>
            <w:r>
              <w:rPr>
                <w:rFonts w:ascii="宋体" w:eastAsia="宋体" w:hAnsi="宋体"/>
                <w:sz w:val="21"/>
                <w:szCs w:val="21"/>
              </w:rPr>
              <w:t>类射线装置</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1枚以上</w:t>
            </w:r>
            <w:r>
              <w:rPr>
                <w:rFonts w:ascii="宋体" w:eastAsia="宋体" w:hAnsi="宋体" w:cs="宋体" w:hint="eastAsia"/>
                <w:sz w:val="21"/>
                <w:szCs w:val="21"/>
              </w:rPr>
              <w:t>Ⅰ</w:t>
            </w:r>
            <w:r>
              <w:rPr>
                <w:rFonts w:ascii="宋体" w:eastAsia="宋体" w:hAnsi="宋体"/>
                <w:sz w:val="21"/>
                <w:szCs w:val="21"/>
              </w:rPr>
              <w:t>类、</w:t>
            </w:r>
            <w:r>
              <w:rPr>
                <w:rFonts w:ascii="宋体" w:eastAsia="宋体" w:hAnsi="宋体" w:cs="宋体" w:hint="eastAsia"/>
                <w:sz w:val="21"/>
                <w:szCs w:val="21"/>
              </w:rPr>
              <w:t>Ⅱ</w:t>
            </w:r>
            <w:r>
              <w:rPr>
                <w:rFonts w:ascii="宋体" w:eastAsia="宋体" w:hAnsi="宋体"/>
                <w:sz w:val="21"/>
                <w:szCs w:val="21"/>
              </w:rPr>
              <w:t>类放射源</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1台以上</w:t>
            </w:r>
            <w:r>
              <w:rPr>
                <w:rFonts w:ascii="宋体" w:eastAsia="宋体" w:hAnsi="宋体" w:cs="宋体" w:hint="eastAsia"/>
                <w:sz w:val="21"/>
                <w:szCs w:val="21"/>
              </w:rPr>
              <w:t>Ⅰ</w:t>
            </w:r>
            <w:r>
              <w:rPr>
                <w:rFonts w:ascii="宋体" w:eastAsia="宋体" w:hAnsi="宋体"/>
                <w:sz w:val="21"/>
                <w:szCs w:val="21"/>
              </w:rPr>
              <w:t>类射线装置</w:t>
            </w:r>
          </w:p>
          <w:p w:rsidR="001E7721" w:rsidRDefault="0036059C">
            <w:pPr>
              <w:spacing w:line="240" w:lineRule="auto"/>
              <w:ind w:firstLine="0"/>
              <w:rPr>
                <w:rFonts w:ascii="宋体" w:eastAsia="宋体" w:hAnsi="宋体"/>
                <w:sz w:val="21"/>
                <w:szCs w:val="21"/>
              </w:rPr>
            </w:pPr>
            <w:r>
              <w:rPr>
                <w:rFonts w:ascii="宋体" w:eastAsia="宋体" w:hAnsi="宋体"/>
                <w:sz w:val="21"/>
                <w:szCs w:val="21"/>
              </w:rPr>
              <w:t>甲级非密封放射性物质工作场所</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23%</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15%</w:t>
            </w:r>
          </w:p>
        </w:tc>
      </w:tr>
      <w:tr w:rsidR="001E7721">
        <w:trPr>
          <w:trHeight w:val="482"/>
          <w:jc w:val="center"/>
        </w:trPr>
        <w:tc>
          <w:tcPr>
            <w:tcW w:w="87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1982"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违法行为持续</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lastRenderedPageBreak/>
              <w:t>时间</w:t>
            </w: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lastRenderedPageBreak/>
              <w:t>不足1个月</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trHeight w:val="482"/>
          <w:jc w:val="center"/>
        </w:trPr>
        <w:tc>
          <w:tcPr>
            <w:tcW w:w="870" w:type="dxa"/>
            <w:vMerge/>
            <w:vAlign w:val="center"/>
          </w:tcPr>
          <w:p w:rsidR="001E7721" w:rsidRDefault="001E7721">
            <w:pPr>
              <w:spacing w:line="240" w:lineRule="auto"/>
              <w:ind w:firstLine="0"/>
              <w:jc w:val="center"/>
              <w:rPr>
                <w:rFonts w:ascii="宋体" w:eastAsia="宋体" w:hAnsi="宋体"/>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1个月以上不足3个月</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r>
      <w:tr w:rsidR="001E7721">
        <w:trPr>
          <w:trHeight w:val="482"/>
          <w:jc w:val="center"/>
        </w:trPr>
        <w:tc>
          <w:tcPr>
            <w:tcW w:w="870" w:type="dxa"/>
            <w:vMerge/>
            <w:vAlign w:val="center"/>
          </w:tcPr>
          <w:p w:rsidR="001E7721" w:rsidRDefault="001E7721">
            <w:pPr>
              <w:spacing w:line="240" w:lineRule="auto"/>
              <w:ind w:firstLine="0"/>
              <w:jc w:val="center"/>
              <w:rPr>
                <w:rFonts w:ascii="宋体" w:eastAsia="宋体" w:hAnsi="宋体"/>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3个月以上不足6个月</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w:t>
            </w:r>
          </w:p>
        </w:tc>
      </w:tr>
      <w:tr w:rsidR="001E7721">
        <w:trPr>
          <w:trHeight w:val="482"/>
          <w:jc w:val="center"/>
        </w:trPr>
        <w:tc>
          <w:tcPr>
            <w:tcW w:w="870" w:type="dxa"/>
            <w:vMerge/>
            <w:vAlign w:val="center"/>
          </w:tcPr>
          <w:p w:rsidR="001E7721" w:rsidRDefault="001E7721">
            <w:pPr>
              <w:spacing w:line="240" w:lineRule="auto"/>
              <w:ind w:firstLine="0"/>
              <w:jc w:val="center"/>
              <w:rPr>
                <w:rFonts w:ascii="宋体" w:eastAsia="宋体" w:hAnsi="宋体"/>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6个月以上</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15%</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15%</w:t>
            </w:r>
          </w:p>
        </w:tc>
      </w:tr>
      <w:tr w:rsidR="001E7721">
        <w:trPr>
          <w:trHeight w:val="482"/>
          <w:jc w:val="center"/>
        </w:trPr>
        <w:tc>
          <w:tcPr>
            <w:tcW w:w="87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1982"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工作场所的安全防护措施情况</w:t>
            </w: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措施完备</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trHeight w:val="482"/>
          <w:jc w:val="center"/>
        </w:trPr>
        <w:tc>
          <w:tcPr>
            <w:tcW w:w="870" w:type="dxa"/>
            <w:vMerge/>
            <w:vAlign w:val="center"/>
          </w:tcPr>
          <w:p w:rsidR="001E7721" w:rsidRDefault="001E7721">
            <w:pPr>
              <w:spacing w:line="240" w:lineRule="auto"/>
              <w:ind w:firstLine="0"/>
              <w:jc w:val="center"/>
              <w:rPr>
                <w:rFonts w:ascii="宋体" w:eastAsia="宋体" w:hAnsi="宋体"/>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有措施但不完备</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6%</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r>
      <w:tr w:rsidR="001E7721">
        <w:trPr>
          <w:trHeight w:val="482"/>
          <w:jc w:val="center"/>
        </w:trPr>
        <w:tc>
          <w:tcPr>
            <w:tcW w:w="870" w:type="dxa"/>
            <w:vMerge/>
            <w:vAlign w:val="center"/>
          </w:tcPr>
          <w:p w:rsidR="001E7721" w:rsidRDefault="001E7721">
            <w:pPr>
              <w:spacing w:line="240" w:lineRule="auto"/>
              <w:ind w:firstLine="0"/>
              <w:jc w:val="center"/>
              <w:rPr>
                <w:rFonts w:ascii="宋体" w:eastAsia="宋体" w:hAnsi="宋体"/>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无防护措施</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14%</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15%</w:t>
            </w:r>
          </w:p>
        </w:tc>
      </w:tr>
      <w:tr w:rsidR="001E7721">
        <w:trPr>
          <w:trHeight w:val="482"/>
          <w:jc w:val="center"/>
        </w:trPr>
        <w:tc>
          <w:tcPr>
            <w:tcW w:w="87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1982"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trHeight w:val="482"/>
          <w:jc w:val="center"/>
        </w:trPr>
        <w:tc>
          <w:tcPr>
            <w:tcW w:w="870" w:type="dxa"/>
            <w:vMerge/>
            <w:vAlign w:val="center"/>
          </w:tcPr>
          <w:p w:rsidR="001E7721" w:rsidRDefault="001E7721">
            <w:pPr>
              <w:spacing w:line="240" w:lineRule="auto"/>
              <w:ind w:firstLine="0"/>
              <w:jc w:val="center"/>
              <w:rPr>
                <w:rFonts w:ascii="宋体" w:eastAsia="宋体" w:hAnsi="宋体"/>
                <w:b/>
                <w:bCs/>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r>
              <w:rPr>
                <w:rFonts w:ascii="宋体" w:eastAsia="宋体" w:hAnsi="宋体"/>
                <w:color w:val="000000"/>
                <w:sz w:val="21"/>
                <w:szCs w:val="21"/>
              </w:rPr>
              <w:t>%</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r>
              <w:rPr>
                <w:rFonts w:ascii="宋体" w:eastAsia="宋体" w:hAnsi="宋体"/>
                <w:color w:val="000000"/>
                <w:sz w:val="21"/>
                <w:szCs w:val="21"/>
              </w:rPr>
              <w:t>%</w:t>
            </w:r>
          </w:p>
        </w:tc>
      </w:tr>
      <w:tr w:rsidR="001E7721">
        <w:trPr>
          <w:trHeight w:val="482"/>
          <w:jc w:val="center"/>
        </w:trPr>
        <w:tc>
          <w:tcPr>
            <w:tcW w:w="870" w:type="dxa"/>
            <w:vMerge/>
            <w:vAlign w:val="center"/>
          </w:tcPr>
          <w:p w:rsidR="001E7721" w:rsidRDefault="001E7721">
            <w:pPr>
              <w:spacing w:line="240" w:lineRule="auto"/>
              <w:ind w:firstLine="0"/>
              <w:jc w:val="center"/>
              <w:rPr>
                <w:rFonts w:ascii="宋体" w:eastAsia="宋体" w:hAnsi="宋体"/>
                <w:b/>
                <w:bCs/>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w:t>
            </w:r>
          </w:p>
        </w:tc>
        <w:tc>
          <w:tcPr>
            <w:tcW w:w="138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6%</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7%</w:t>
            </w:r>
          </w:p>
        </w:tc>
      </w:tr>
      <w:tr w:rsidR="001E7721">
        <w:trPr>
          <w:trHeight w:val="482"/>
          <w:jc w:val="center"/>
        </w:trPr>
        <w:tc>
          <w:tcPr>
            <w:tcW w:w="870" w:type="dxa"/>
            <w:vMerge/>
            <w:vAlign w:val="center"/>
          </w:tcPr>
          <w:p w:rsidR="001E7721" w:rsidRDefault="001E7721">
            <w:pPr>
              <w:spacing w:line="240" w:lineRule="auto"/>
              <w:ind w:firstLine="0"/>
              <w:jc w:val="center"/>
              <w:rPr>
                <w:rFonts w:ascii="宋体" w:eastAsia="宋体" w:hAnsi="宋体"/>
                <w:b/>
                <w:bCs/>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38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11%</w:t>
            </w:r>
          </w:p>
        </w:tc>
        <w:tc>
          <w:tcPr>
            <w:tcW w:w="144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13%</w:t>
            </w:r>
          </w:p>
        </w:tc>
      </w:tr>
      <w:tr w:rsidR="001E7721">
        <w:trPr>
          <w:trHeight w:val="482"/>
          <w:jc w:val="center"/>
        </w:trPr>
        <w:tc>
          <w:tcPr>
            <w:tcW w:w="870"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6</w:t>
            </w:r>
          </w:p>
        </w:tc>
        <w:tc>
          <w:tcPr>
            <w:tcW w:w="1982"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无</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trHeight w:val="482"/>
          <w:jc w:val="center"/>
        </w:trPr>
        <w:tc>
          <w:tcPr>
            <w:tcW w:w="870" w:type="dxa"/>
            <w:vMerge/>
            <w:vAlign w:val="center"/>
          </w:tcPr>
          <w:p w:rsidR="001E7721" w:rsidRDefault="001E7721">
            <w:pPr>
              <w:spacing w:line="240" w:lineRule="auto"/>
              <w:ind w:firstLine="0"/>
              <w:jc w:val="center"/>
              <w:rPr>
                <w:rFonts w:ascii="宋体" w:eastAsia="宋体" w:hAnsi="宋体"/>
                <w:b/>
                <w:bCs/>
                <w:sz w:val="21"/>
                <w:szCs w:val="21"/>
              </w:rPr>
            </w:pPr>
          </w:p>
        </w:tc>
        <w:tc>
          <w:tcPr>
            <w:tcW w:w="1982" w:type="dxa"/>
            <w:vMerge/>
            <w:vAlign w:val="center"/>
          </w:tcPr>
          <w:p w:rsidR="001E7721" w:rsidRDefault="001E7721">
            <w:pPr>
              <w:spacing w:line="240" w:lineRule="auto"/>
              <w:ind w:firstLine="0"/>
              <w:jc w:val="center"/>
              <w:rPr>
                <w:rFonts w:ascii="宋体" w:eastAsia="宋体" w:hAnsi="宋体"/>
                <w:sz w:val="21"/>
                <w:szCs w:val="21"/>
              </w:rPr>
            </w:pPr>
          </w:p>
        </w:tc>
        <w:tc>
          <w:tcPr>
            <w:tcW w:w="3283"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有投诉且经核实</w:t>
            </w:r>
          </w:p>
        </w:tc>
        <w:tc>
          <w:tcPr>
            <w:tcW w:w="138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144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放射性同位素与射线装置安全和防护条例》第五十二条规定“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二）未按照许可证的规定从事放射性同位素和射线装置生产、销售、使用活动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2、违法所得10万元以上的，本表裁量的计算方法为：罚款金额＝违法所得×裁量百分值总和×5倍。</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3、当存在不同类别的射线装置、放射源和非密封放射性物质工作场所时，选择裁量百分值较重的类别进行裁量。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4、本表所称的“以上”“以下”包括本数，“不足”不包括本数。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5、环境违法次数（两年内、含本次）指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sz w:val="21"/>
          <w:szCs w:val="21"/>
        </w:rPr>
        <w:t xml:space="preserve">法律法规等有其他规定的，从其规定。 </w:t>
      </w:r>
    </w:p>
    <w:p w:rsidR="001E7721" w:rsidRDefault="001E7721">
      <w:pPr>
        <w:spacing w:line="240" w:lineRule="auto"/>
        <w:ind w:firstLineChars="200" w:firstLine="420"/>
        <w:rPr>
          <w:rFonts w:ascii="宋体" w:eastAsia="宋体" w:hAnsi="宋体"/>
          <w:sz w:val="21"/>
          <w:szCs w:val="21"/>
        </w:rPr>
      </w:pPr>
    </w:p>
    <w:p w:rsidR="001E7721" w:rsidRDefault="0036059C">
      <w:pPr>
        <w:ind w:firstLineChars="200" w:firstLine="420"/>
        <w:outlineLvl w:val="1"/>
        <w:rPr>
          <w:rFonts w:eastAsia="方正楷体_GBK"/>
          <w:b/>
          <w:szCs w:val="32"/>
        </w:rPr>
      </w:pPr>
      <w:r>
        <w:rPr>
          <w:rFonts w:ascii="宋体" w:eastAsia="宋体" w:hAnsi="宋体"/>
          <w:sz w:val="21"/>
          <w:szCs w:val="21"/>
        </w:rPr>
        <w:br w:type="page"/>
      </w:r>
      <w:bookmarkStart w:id="10" w:name="_Toc2500"/>
      <w:r>
        <w:rPr>
          <w:rFonts w:eastAsia="方正楷体_GBK"/>
          <w:b/>
          <w:szCs w:val="32"/>
        </w:rPr>
        <w:lastRenderedPageBreak/>
        <w:t>（十</w:t>
      </w:r>
      <w:r>
        <w:rPr>
          <w:rFonts w:eastAsia="方正楷体_GBK" w:hint="eastAsia"/>
          <w:b/>
          <w:szCs w:val="32"/>
        </w:rPr>
        <w:t>一</w:t>
      </w:r>
      <w:r>
        <w:rPr>
          <w:rFonts w:eastAsia="方正楷体_GBK"/>
          <w:b/>
          <w:szCs w:val="32"/>
        </w:rPr>
        <w:t>）</w:t>
      </w:r>
      <w:r>
        <w:rPr>
          <w:rFonts w:eastAsia="方正楷体_GBK"/>
          <w:b/>
          <w:szCs w:val="32"/>
        </w:rPr>
        <w:t xml:space="preserve"> </w:t>
      </w:r>
      <w:r>
        <w:rPr>
          <w:rFonts w:eastAsia="方正楷体_GBK"/>
          <w:b/>
          <w:szCs w:val="32"/>
        </w:rPr>
        <w:t>违反环境监测管理制度的行为</w:t>
      </w:r>
      <w:bookmarkEnd w:id="10"/>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表11 未按规定开展自行监测的裁量标准</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1"/>
        <w:gridCol w:w="2383"/>
        <w:gridCol w:w="4175"/>
        <w:gridCol w:w="1575"/>
      </w:tblGrid>
      <w:tr w:rsidR="001E7721">
        <w:trPr>
          <w:cantSplit/>
          <w:trHeight w:val="790"/>
          <w:jc w:val="center"/>
        </w:trPr>
        <w:tc>
          <w:tcPr>
            <w:tcW w:w="871"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383"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417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157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680"/>
          <w:jc w:val="center"/>
        </w:trPr>
        <w:tc>
          <w:tcPr>
            <w:tcW w:w="7429" w:type="dxa"/>
            <w:gridSpan w:val="3"/>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裁量起点</w:t>
            </w:r>
          </w:p>
        </w:tc>
        <w:tc>
          <w:tcPr>
            <w:tcW w:w="157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10%</w:t>
            </w:r>
          </w:p>
        </w:tc>
      </w:tr>
      <w:tr w:rsidR="001E7721">
        <w:trPr>
          <w:cantSplit/>
          <w:trHeight w:val="482"/>
          <w:jc w:val="center"/>
        </w:trPr>
        <w:tc>
          <w:tcPr>
            <w:tcW w:w="87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38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缺少的监测点位数量</w:t>
            </w: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1个</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2个</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3个以上</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25%</w:t>
            </w:r>
          </w:p>
        </w:tc>
      </w:tr>
      <w:tr w:rsidR="001E7721">
        <w:trPr>
          <w:cantSplit/>
          <w:trHeight w:val="482"/>
          <w:jc w:val="center"/>
        </w:trPr>
        <w:tc>
          <w:tcPr>
            <w:tcW w:w="87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38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缺少的监测指标数量(已开展监测的点位)</w:t>
            </w: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1个</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2个以上不足5个</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5个以上</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21%</w:t>
            </w:r>
          </w:p>
        </w:tc>
      </w:tr>
      <w:tr w:rsidR="001E7721">
        <w:trPr>
          <w:cantSplit/>
          <w:trHeight w:val="482"/>
          <w:jc w:val="center"/>
        </w:trPr>
        <w:tc>
          <w:tcPr>
            <w:tcW w:w="87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38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监测频次缺</w:t>
            </w:r>
            <w:r>
              <w:rPr>
                <w:rFonts w:ascii="宋体" w:eastAsia="宋体" w:hAnsi="宋体" w:hint="eastAsia"/>
                <w:sz w:val="21"/>
                <w:szCs w:val="21"/>
              </w:rPr>
              <w:t>少</w:t>
            </w: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1次</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2次</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3次以上</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23%</w:t>
            </w:r>
          </w:p>
        </w:tc>
      </w:tr>
      <w:tr w:rsidR="001E7721">
        <w:trPr>
          <w:cantSplit/>
          <w:trHeight w:val="482"/>
          <w:jc w:val="center"/>
        </w:trPr>
        <w:tc>
          <w:tcPr>
            <w:tcW w:w="87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38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违法行为持续时间</w:t>
            </w: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不足1个月</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1个月以上不足3个月</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3个月以上不足6个月</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6个月以上</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cantSplit/>
          <w:trHeight w:val="482"/>
          <w:jc w:val="center"/>
        </w:trPr>
        <w:tc>
          <w:tcPr>
            <w:tcW w:w="87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c>
          <w:tcPr>
            <w:tcW w:w="238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b/>
                <w:bCs/>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b/>
                <w:bCs/>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b/>
                <w:bCs/>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10%</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大气污染防治法》第一百条规定的“违反本法规定，有下列行为之一的，由县级以上人民政府生态环境主管部门责令改正，处二万元以上二十万元以下的罚款；拒不改正的，责令停产整治：（二）未按照规定对所排放的工业废气和有毒有害大气污染物进行监测并保存原始监测记录的”、《中华人民共和国水污染防治法》第八十二条规定的“违反本法规定，有下列行为之一的，由县级以上人民政府环境保护主管部门责令限期改正，处二万元以上二十万元以下的罚款；逾期不改正的，责令停产整治：（一）未按照规定对所排放的水污染物自行监测</w:t>
      </w:r>
      <w:r>
        <w:rPr>
          <w:rFonts w:ascii="宋体" w:eastAsia="宋体" w:hAnsi="宋体" w:hint="eastAsia"/>
          <w:sz w:val="21"/>
          <w:szCs w:val="21"/>
        </w:rPr>
        <w:t>，或者未保存原始监测记录的</w:t>
      </w:r>
      <w:r>
        <w:rPr>
          <w:rFonts w:ascii="宋体" w:eastAsia="宋体" w:hAnsi="宋体"/>
          <w:sz w:val="21"/>
          <w:szCs w:val="21"/>
        </w:rPr>
        <w:t>；（三）未按照规定对有毒有害水污染物的排污口和周边环境进行监测”、《中华人民共和国土壤污染防治法》第八十六条规定“违反本法规定，有下列行为之一的，由地方人民政府生态环境主管部门或者其他负有土壤污染防治监督管理职责的部门责令改正，处以罚款；拒不改正的，责令停产</w:t>
      </w:r>
      <w:r>
        <w:rPr>
          <w:rFonts w:ascii="宋体" w:eastAsia="宋体" w:hAnsi="宋体"/>
          <w:sz w:val="21"/>
          <w:szCs w:val="21"/>
        </w:rPr>
        <w:lastRenderedPageBreak/>
        <w:t>整治：（一）土壤污染重点监管单位未制定、实施自行监测方案的；有前款规定行为之一的，处二万元以上二十万元以下的罚款”。</w:t>
      </w:r>
      <w:r>
        <w:rPr>
          <w:rFonts w:ascii="宋体" w:eastAsia="宋体" w:hAnsi="宋体" w:hint="eastAsia"/>
          <w:sz w:val="21"/>
          <w:szCs w:val="21"/>
        </w:rPr>
        <w:t>《排污许可管理条例》第三十六条规定的“违反本条例规定，排污单位有下列行为之一的，由生态环境主管部门责令改正，处2万元以上20万元以下的罚款；拒不改正的，责令停产整治：（五）未按照排污许可证规定制定自行监测方案并开展自行监测。</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监测点位按相关技术规范和管理要求确定。</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监测指标按相关污染物排放标准及管理要求确定。</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监测频次按《排污单位自行监测技术指南总则》及相关行业自行监测技术指南确定，监测次数缺</w:t>
      </w:r>
      <w:r>
        <w:rPr>
          <w:rFonts w:ascii="宋体" w:eastAsia="宋体" w:hAnsi="宋体" w:hint="eastAsia"/>
          <w:sz w:val="21"/>
          <w:szCs w:val="21"/>
        </w:rPr>
        <w:t>少</w:t>
      </w:r>
      <w:r>
        <w:rPr>
          <w:rFonts w:ascii="宋体" w:eastAsia="宋体" w:hAnsi="宋体"/>
          <w:sz w:val="21"/>
          <w:szCs w:val="21"/>
        </w:rPr>
        <w:t>是指以发现违法行为之日（不包含本日）起向前追溯至当年1月1日缺</w:t>
      </w:r>
      <w:r>
        <w:rPr>
          <w:rFonts w:ascii="宋体" w:eastAsia="宋体" w:hAnsi="宋体" w:hint="eastAsia"/>
          <w:sz w:val="21"/>
          <w:szCs w:val="21"/>
        </w:rPr>
        <w:t>少</w:t>
      </w:r>
      <w:r>
        <w:rPr>
          <w:rFonts w:ascii="宋体" w:eastAsia="宋体" w:hAnsi="宋体"/>
          <w:sz w:val="21"/>
          <w:szCs w:val="21"/>
        </w:rPr>
        <w:t>的应测未测的监测次数。</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8、</w:t>
      </w:r>
      <w:r>
        <w:rPr>
          <w:rFonts w:ascii="宋体" w:eastAsia="宋体" w:hAnsi="宋体"/>
          <w:sz w:val="21"/>
          <w:szCs w:val="21"/>
        </w:rPr>
        <w:t xml:space="preserve">法律法规等有其他规定的，从其规定。 </w:t>
      </w:r>
    </w:p>
    <w:p w:rsidR="001E7721" w:rsidRDefault="001E7721">
      <w:pPr>
        <w:spacing w:line="240" w:lineRule="auto"/>
        <w:ind w:firstLineChars="200" w:firstLine="420"/>
        <w:rPr>
          <w:rFonts w:ascii="宋体" w:eastAsia="宋体" w:hAnsi="宋体"/>
          <w:sz w:val="21"/>
          <w:szCs w:val="21"/>
        </w:rPr>
      </w:pPr>
    </w:p>
    <w:p w:rsidR="001E7721" w:rsidRDefault="0036059C">
      <w:pPr>
        <w:ind w:firstLineChars="200" w:firstLine="420"/>
        <w:outlineLvl w:val="1"/>
        <w:rPr>
          <w:rFonts w:eastAsia="方正楷体_GBK"/>
          <w:b/>
          <w:bCs/>
          <w:sz w:val="24"/>
          <w:szCs w:val="24"/>
        </w:rPr>
      </w:pPr>
      <w:r>
        <w:rPr>
          <w:rFonts w:ascii="宋体" w:eastAsia="宋体" w:hAnsi="宋体"/>
          <w:sz w:val="21"/>
          <w:szCs w:val="21"/>
        </w:rPr>
        <w:br w:type="page"/>
      </w:r>
      <w:bookmarkStart w:id="11" w:name="_Toc31233"/>
      <w:r>
        <w:rPr>
          <w:rFonts w:eastAsia="方正楷体_GBK"/>
          <w:b/>
          <w:szCs w:val="32"/>
        </w:rPr>
        <w:lastRenderedPageBreak/>
        <w:t>（十</w:t>
      </w:r>
      <w:r>
        <w:rPr>
          <w:rFonts w:eastAsia="方正楷体_GBK" w:hint="eastAsia"/>
          <w:b/>
          <w:szCs w:val="32"/>
        </w:rPr>
        <w:t>二</w:t>
      </w:r>
      <w:r>
        <w:rPr>
          <w:rFonts w:eastAsia="方正楷体_GBK"/>
          <w:b/>
          <w:szCs w:val="32"/>
        </w:rPr>
        <w:t>）第三方机构及违法责任人员的违法行为</w:t>
      </w:r>
      <w:bookmarkEnd w:id="11"/>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表12-1 机动车排放检验机构伪造结果或出具虚假报告的裁量标准</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1"/>
        <w:gridCol w:w="2383"/>
        <w:gridCol w:w="4175"/>
        <w:gridCol w:w="1575"/>
      </w:tblGrid>
      <w:tr w:rsidR="001E7721">
        <w:trPr>
          <w:cantSplit/>
          <w:trHeight w:val="680"/>
          <w:jc w:val="center"/>
        </w:trPr>
        <w:tc>
          <w:tcPr>
            <w:tcW w:w="871"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383"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417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157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680"/>
          <w:jc w:val="center"/>
        </w:trPr>
        <w:tc>
          <w:tcPr>
            <w:tcW w:w="7429" w:type="dxa"/>
            <w:gridSpan w:val="3"/>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裁量起点</w:t>
            </w:r>
          </w:p>
        </w:tc>
        <w:tc>
          <w:tcPr>
            <w:tcW w:w="157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20%</w:t>
            </w:r>
          </w:p>
        </w:tc>
      </w:tr>
      <w:tr w:rsidR="001E7721">
        <w:trPr>
          <w:cantSplit/>
          <w:trHeight w:val="482"/>
          <w:jc w:val="center"/>
        </w:trPr>
        <w:tc>
          <w:tcPr>
            <w:tcW w:w="87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38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涉及的机动车、非道路移动机械数量</w:t>
            </w: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不足3台</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3台以上不足10台</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15</w:t>
            </w:r>
            <w:r>
              <w:rPr>
                <w:rFonts w:ascii="宋体" w:eastAsia="宋体" w:hAnsi="宋体"/>
                <w:sz w:val="21"/>
                <w:szCs w:val="21"/>
              </w:rPr>
              <w:t>%</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10台以上</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30</w:t>
            </w:r>
            <w:r>
              <w:rPr>
                <w:rFonts w:ascii="宋体" w:eastAsia="宋体" w:hAnsi="宋体"/>
                <w:sz w:val="21"/>
                <w:szCs w:val="21"/>
              </w:rPr>
              <w:t>%</w:t>
            </w:r>
          </w:p>
        </w:tc>
      </w:tr>
      <w:tr w:rsidR="001E7721">
        <w:trPr>
          <w:cantSplit/>
          <w:trHeight w:val="482"/>
          <w:jc w:val="center"/>
        </w:trPr>
        <w:tc>
          <w:tcPr>
            <w:tcW w:w="87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2</w:t>
            </w:r>
          </w:p>
        </w:tc>
        <w:tc>
          <w:tcPr>
            <w:tcW w:w="238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违法行为持续时间</w:t>
            </w: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不足1个月</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1个月以上不足3个月</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10</w:t>
            </w:r>
            <w:r>
              <w:rPr>
                <w:rFonts w:ascii="宋体" w:eastAsia="宋体" w:hAnsi="宋体"/>
                <w:sz w:val="21"/>
                <w:szCs w:val="21"/>
              </w:rPr>
              <w:t>%</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3个月以上不足6个月</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15</w:t>
            </w:r>
            <w:r>
              <w:rPr>
                <w:rFonts w:ascii="宋体" w:eastAsia="宋体" w:hAnsi="宋体"/>
                <w:sz w:val="21"/>
                <w:szCs w:val="21"/>
              </w:rPr>
              <w:t>%</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6个月以上</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25</w:t>
            </w:r>
            <w:r>
              <w:rPr>
                <w:rFonts w:ascii="宋体" w:eastAsia="宋体" w:hAnsi="宋体"/>
                <w:sz w:val="21"/>
                <w:szCs w:val="21"/>
              </w:rPr>
              <w:t>%</w:t>
            </w:r>
          </w:p>
        </w:tc>
      </w:tr>
      <w:tr w:rsidR="001E7721">
        <w:trPr>
          <w:cantSplit/>
          <w:trHeight w:val="482"/>
          <w:jc w:val="center"/>
        </w:trPr>
        <w:tc>
          <w:tcPr>
            <w:tcW w:w="87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3</w:t>
            </w:r>
          </w:p>
        </w:tc>
        <w:tc>
          <w:tcPr>
            <w:tcW w:w="238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b/>
                <w:bCs/>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color w:val="000000"/>
                <w:sz w:val="21"/>
                <w:szCs w:val="21"/>
              </w:rPr>
              <w:t>15</w:t>
            </w:r>
            <w:r>
              <w:rPr>
                <w:rFonts w:ascii="宋体" w:eastAsia="宋体" w:hAnsi="宋体"/>
                <w:color w:val="000000"/>
                <w:sz w:val="21"/>
                <w:szCs w:val="21"/>
              </w:rPr>
              <w:t>%</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b/>
                <w:bCs/>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4175"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3次以上</w:t>
            </w:r>
          </w:p>
        </w:tc>
        <w:tc>
          <w:tcPr>
            <w:tcW w:w="1575"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color w:val="000000"/>
                <w:sz w:val="21"/>
                <w:szCs w:val="21"/>
              </w:rPr>
              <w:t>25</w:t>
            </w:r>
            <w:r>
              <w:rPr>
                <w:rFonts w:ascii="宋体" w:eastAsia="宋体" w:hAnsi="宋体"/>
                <w:color w:val="000000"/>
                <w:sz w:val="21"/>
                <w:szCs w:val="21"/>
              </w:rPr>
              <w:t>%</w:t>
            </w:r>
          </w:p>
        </w:tc>
      </w:tr>
    </w:tbl>
    <w:p w:rsidR="001E7721" w:rsidRDefault="001E7721">
      <w:pPr>
        <w:spacing w:line="240" w:lineRule="auto"/>
        <w:ind w:firstLineChars="200" w:firstLine="420"/>
        <w:rPr>
          <w:rFonts w:ascii="宋体" w:eastAsia="宋体" w:hAnsi="宋体"/>
          <w:sz w:val="21"/>
          <w:szCs w:val="21"/>
        </w:rPr>
      </w:pP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中华人民共和国大气污染防治法》第一百一十二条规定的“伪造机动车、非道路移动机械排放检验结果或者出具虚假排放检验报告的，由县级以上人民政府生态环境主管部门没收违法所得，并处十万元以上五十万元以下的罚款；情节严重的，由负责资质认定的部门取消其检验资格”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情节严重是指涉及的机动车、非道路移动机械数量为10台以上的情形。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w:t>
      </w:r>
      <w:r>
        <w:rPr>
          <w:rFonts w:ascii="宋体" w:eastAsia="宋体" w:hAnsi="宋体" w:hint="eastAsia"/>
          <w:sz w:val="21"/>
          <w:szCs w:val="21"/>
        </w:rPr>
        <w:t>法律法规等有其他规定的，从其规定。</w:t>
      </w:r>
    </w:p>
    <w:p w:rsidR="001E7721" w:rsidRDefault="001E7721">
      <w:pPr>
        <w:spacing w:line="240" w:lineRule="auto"/>
        <w:ind w:firstLineChars="200" w:firstLine="420"/>
        <w:rPr>
          <w:rFonts w:ascii="宋体" w:eastAsia="宋体" w:hAnsi="宋体"/>
          <w:sz w:val="21"/>
          <w:szCs w:val="21"/>
        </w:rPr>
      </w:pPr>
    </w:p>
    <w:p w:rsidR="001E7721" w:rsidRDefault="001E7721">
      <w:pPr>
        <w:pStyle w:val="20"/>
        <w:rPr>
          <w:sz w:val="28"/>
          <w:szCs w:val="2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1E7721">
      <w:pPr>
        <w:pStyle w:val="20"/>
        <w:rPr>
          <w:rFonts w:ascii="华文仿宋" w:eastAsia="华文仿宋" w:hAnsi="华文仿宋" w:cs="华文仿宋"/>
          <w:sz w:val="28"/>
          <w:szCs w:val="18"/>
        </w:rPr>
      </w:pPr>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lastRenderedPageBreak/>
        <w:t>表12-2 土壤污染防治从业单位出具虚假报告的裁量标准</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1"/>
        <w:gridCol w:w="2383"/>
        <w:gridCol w:w="3631"/>
        <w:gridCol w:w="1230"/>
        <w:gridCol w:w="930"/>
      </w:tblGrid>
      <w:tr w:rsidR="001E7721">
        <w:trPr>
          <w:cantSplit/>
          <w:trHeight w:val="510"/>
          <w:jc w:val="center"/>
        </w:trPr>
        <w:tc>
          <w:tcPr>
            <w:tcW w:w="871"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383"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3631"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2160" w:type="dxa"/>
            <w:gridSpan w:val="2"/>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510"/>
          <w:jc w:val="center"/>
        </w:trPr>
        <w:tc>
          <w:tcPr>
            <w:tcW w:w="871" w:type="dxa"/>
            <w:vMerge/>
            <w:vAlign w:val="center"/>
          </w:tcPr>
          <w:p w:rsidR="001E7721" w:rsidRDefault="001E7721">
            <w:pPr>
              <w:spacing w:line="240" w:lineRule="auto"/>
              <w:ind w:firstLine="0"/>
              <w:jc w:val="center"/>
              <w:rPr>
                <w:rFonts w:ascii="宋体" w:eastAsia="宋体" w:hAnsi="宋体"/>
                <w:b/>
                <w:bCs/>
                <w:sz w:val="21"/>
                <w:szCs w:val="21"/>
              </w:rPr>
            </w:pPr>
          </w:p>
        </w:tc>
        <w:tc>
          <w:tcPr>
            <w:tcW w:w="2383" w:type="dxa"/>
            <w:vMerge/>
            <w:vAlign w:val="center"/>
          </w:tcPr>
          <w:p w:rsidR="001E7721" w:rsidRDefault="001E7721">
            <w:pPr>
              <w:spacing w:line="240" w:lineRule="auto"/>
              <w:ind w:firstLine="0"/>
              <w:jc w:val="center"/>
              <w:rPr>
                <w:rFonts w:ascii="宋体" w:eastAsia="宋体" w:hAnsi="宋体"/>
                <w:b/>
                <w:bCs/>
                <w:sz w:val="21"/>
                <w:szCs w:val="21"/>
              </w:rPr>
            </w:pPr>
          </w:p>
        </w:tc>
        <w:tc>
          <w:tcPr>
            <w:tcW w:w="3631" w:type="dxa"/>
            <w:vMerge/>
            <w:vAlign w:val="center"/>
          </w:tcPr>
          <w:p w:rsidR="001E7721" w:rsidRDefault="001E7721">
            <w:pPr>
              <w:spacing w:line="240" w:lineRule="auto"/>
              <w:ind w:firstLine="0"/>
              <w:jc w:val="center"/>
              <w:rPr>
                <w:rFonts w:ascii="宋体" w:eastAsia="宋体" w:hAnsi="宋体"/>
                <w:b/>
                <w:bCs/>
                <w:sz w:val="21"/>
                <w:szCs w:val="21"/>
              </w:rPr>
            </w:pPr>
          </w:p>
        </w:tc>
        <w:tc>
          <w:tcPr>
            <w:tcW w:w="123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出具虚假报告的</w:t>
            </w:r>
          </w:p>
        </w:tc>
        <w:tc>
          <w:tcPr>
            <w:tcW w:w="93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情节</w:t>
            </w:r>
          </w:p>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严重</w:t>
            </w:r>
          </w:p>
        </w:tc>
      </w:tr>
      <w:tr w:rsidR="001E7721">
        <w:trPr>
          <w:cantSplit/>
          <w:trHeight w:val="680"/>
          <w:jc w:val="center"/>
        </w:trPr>
        <w:tc>
          <w:tcPr>
            <w:tcW w:w="6885" w:type="dxa"/>
            <w:gridSpan w:val="3"/>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裁量起点</w:t>
            </w:r>
          </w:p>
        </w:tc>
        <w:tc>
          <w:tcPr>
            <w:tcW w:w="123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20%</w:t>
            </w:r>
          </w:p>
        </w:tc>
        <w:tc>
          <w:tcPr>
            <w:tcW w:w="9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50%</w:t>
            </w:r>
          </w:p>
        </w:tc>
      </w:tr>
      <w:tr w:rsidR="001E7721">
        <w:trPr>
          <w:cantSplit/>
          <w:trHeight w:val="482"/>
          <w:jc w:val="center"/>
        </w:trPr>
        <w:tc>
          <w:tcPr>
            <w:tcW w:w="87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38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涉及的污染地块数量</w:t>
            </w:r>
          </w:p>
        </w:tc>
        <w:tc>
          <w:tcPr>
            <w:tcW w:w="363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1块</w:t>
            </w:r>
          </w:p>
        </w:tc>
        <w:tc>
          <w:tcPr>
            <w:tcW w:w="12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9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363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2块</w:t>
            </w:r>
          </w:p>
        </w:tc>
        <w:tc>
          <w:tcPr>
            <w:tcW w:w="12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c>
          <w:tcPr>
            <w:tcW w:w="9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363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3块以上</w:t>
            </w:r>
          </w:p>
        </w:tc>
        <w:tc>
          <w:tcPr>
            <w:tcW w:w="12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22%</w:t>
            </w:r>
          </w:p>
        </w:tc>
        <w:tc>
          <w:tcPr>
            <w:tcW w:w="9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87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38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造成环境危害后果程度</w:t>
            </w:r>
          </w:p>
        </w:tc>
        <w:tc>
          <w:tcPr>
            <w:tcW w:w="363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尚未造成环境危害后果</w:t>
            </w:r>
          </w:p>
        </w:tc>
        <w:tc>
          <w:tcPr>
            <w:tcW w:w="12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9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363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造成一定的环境危害后果</w:t>
            </w:r>
          </w:p>
        </w:tc>
        <w:tc>
          <w:tcPr>
            <w:tcW w:w="12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18%</w:t>
            </w:r>
          </w:p>
        </w:tc>
        <w:tc>
          <w:tcPr>
            <w:tcW w:w="9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363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造成严重的环境危害后果</w:t>
            </w:r>
          </w:p>
        </w:tc>
        <w:tc>
          <w:tcPr>
            <w:tcW w:w="12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c>
          <w:tcPr>
            <w:tcW w:w="9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w:t>
            </w:r>
          </w:p>
        </w:tc>
      </w:tr>
      <w:tr w:rsidR="001E7721">
        <w:trPr>
          <w:cantSplit/>
          <w:trHeight w:val="482"/>
          <w:jc w:val="center"/>
        </w:trPr>
        <w:tc>
          <w:tcPr>
            <w:tcW w:w="87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38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违法行为持续时间</w:t>
            </w:r>
          </w:p>
        </w:tc>
        <w:tc>
          <w:tcPr>
            <w:tcW w:w="363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不足1个月</w:t>
            </w:r>
          </w:p>
        </w:tc>
        <w:tc>
          <w:tcPr>
            <w:tcW w:w="12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9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363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1个月以上不足3个月</w:t>
            </w:r>
          </w:p>
        </w:tc>
        <w:tc>
          <w:tcPr>
            <w:tcW w:w="12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9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363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3个月以上不足6个月</w:t>
            </w:r>
          </w:p>
        </w:tc>
        <w:tc>
          <w:tcPr>
            <w:tcW w:w="12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7%</w:t>
            </w:r>
          </w:p>
        </w:tc>
        <w:tc>
          <w:tcPr>
            <w:tcW w:w="9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8%</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3631"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6个月以上</w:t>
            </w:r>
          </w:p>
        </w:tc>
        <w:tc>
          <w:tcPr>
            <w:tcW w:w="12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19%</w:t>
            </w:r>
          </w:p>
        </w:tc>
        <w:tc>
          <w:tcPr>
            <w:tcW w:w="9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25%</w:t>
            </w:r>
          </w:p>
        </w:tc>
      </w:tr>
      <w:tr w:rsidR="001E7721">
        <w:trPr>
          <w:cantSplit/>
          <w:trHeight w:val="482"/>
          <w:jc w:val="center"/>
        </w:trPr>
        <w:tc>
          <w:tcPr>
            <w:tcW w:w="871"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383"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3631"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2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c>
          <w:tcPr>
            <w:tcW w:w="9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b/>
                <w:bCs/>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3631"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2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w:t>
            </w:r>
            <w:r>
              <w:rPr>
                <w:rFonts w:ascii="宋体" w:eastAsia="宋体" w:hAnsi="宋体"/>
                <w:color w:val="000000"/>
                <w:sz w:val="21"/>
                <w:szCs w:val="21"/>
              </w:rPr>
              <w:t>%</w:t>
            </w:r>
          </w:p>
        </w:tc>
        <w:tc>
          <w:tcPr>
            <w:tcW w:w="9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9</w:t>
            </w:r>
            <w:r>
              <w:rPr>
                <w:rFonts w:ascii="宋体" w:eastAsia="宋体" w:hAnsi="宋体"/>
                <w:color w:val="000000"/>
                <w:sz w:val="21"/>
                <w:szCs w:val="21"/>
              </w:rPr>
              <w:t>%</w:t>
            </w:r>
          </w:p>
        </w:tc>
      </w:tr>
      <w:tr w:rsidR="001E7721">
        <w:trPr>
          <w:cantSplit/>
          <w:trHeight w:val="482"/>
          <w:jc w:val="center"/>
        </w:trPr>
        <w:tc>
          <w:tcPr>
            <w:tcW w:w="871" w:type="dxa"/>
            <w:vMerge/>
            <w:vAlign w:val="center"/>
          </w:tcPr>
          <w:p w:rsidR="001E7721" w:rsidRDefault="001E7721">
            <w:pPr>
              <w:spacing w:line="240" w:lineRule="auto"/>
              <w:ind w:firstLine="0"/>
              <w:jc w:val="center"/>
              <w:rPr>
                <w:rFonts w:ascii="宋体" w:eastAsia="宋体" w:hAnsi="宋体"/>
                <w:b/>
                <w:bCs/>
                <w:sz w:val="21"/>
                <w:szCs w:val="21"/>
              </w:rPr>
            </w:pPr>
          </w:p>
        </w:tc>
        <w:tc>
          <w:tcPr>
            <w:tcW w:w="2383" w:type="dxa"/>
            <w:vMerge/>
            <w:vAlign w:val="center"/>
          </w:tcPr>
          <w:p w:rsidR="001E7721" w:rsidRDefault="001E7721">
            <w:pPr>
              <w:spacing w:line="240" w:lineRule="auto"/>
              <w:ind w:firstLine="0"/>
              <w:jc w:val="center"/>
              <w:rPr>
                <w:rFonts w:ascii="宋体" w:eastAsia="宋体" w:hAnsi="宋体"/>
                <w:sz w:val="21"/>
                <w:szCs w:val="21"/>
              </w:rPr>
            </w:pPr>
          </w:p>
        </w:tc>
        <w:tc>
          <w:tcPr>
            <w:tcW w:w="3631"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3次以上</w:t>
            </w:r>
          </w:p>
        </w:tc>
        <w:tc>
          <w:tcPr>
            <w:tcW w:w="12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21%</w:t>
            </w:r>
          </w:p>
        </w:tc>
        <w:tc>
          <w:tcPr>
            <w:tcW w:w="930"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25%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适用于《中华人民共和国土壤污染防治法》第九十条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情节严重是指造成严重的环境违法后果情形。</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本表的裁量计算方法如下：</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出具虚假报告的罚款金额=出具虚假报告的裁量百分值总和×50万；</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情形严重的罚款金额=情形严重的裁量百分值总和×100万。</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w:t>
      </w:r>
      <w:r>
        <w:rPr>
          <w:rFonts w:ascii="宋体" w:eastAsia="宋体" w:hAnsi="宋体" w:hint="eastAsia"/>
          <w:sz w:val="21"/>
          <w:szCs w:val="21"/>
        </w:rPr>
        <w:t>法律法规等有其他规定的，从其规定。</w:t>
      </w:r>
    </w:p>
    <w:p w:rsidR="001E7721" w:rsidRDefault="001E7721">
      <w:pPr>
        <w:spacing w:line="240" w:lineRule="auto"/>
        <w:ind w:firstLineChars="200" w:firstLine="420"/>
        <w:rPr>
          <w:rFonts w:ascii="宋体" w:eastAsia="宋体" w:hAnsi="宋体"/>
          <w:sz w:val="21"/>
          <w:szCs w:val="21"/>
        </w:rPr>
      </w:pPr>
    </w:p>
    <w:p w:rsidR="001E7721" w:rsidRDefault="001E7721">
      <w:pPr>
        <w:pStyle w:val="20"/>
      </w:pPr>
    </w:p>
    <w:p w:rsidR="001E7721" w:rsidRDefault="0036059C">
      <w:pPr>
        <w:pStyle w:val="20"/>
        <w:rPr>
          <w:b/>
          <w:bCs/>
        </w:rPr>
      </w:pPr>
      <w:r>
        <w:rPr>
          <w:rFonts w:ascii="华文仿宋" w:eastAsia="华文仿宋" w:hAnsi="华文仿宋" w:cs="华文仿宋" w:hint="eastAsia"/>
          <w:sz w:val="28"/>
          <w:szCs w:val="18"/>
        </w:rPr>
        <w:lastRenderedPageBreak/>
        <w:t>表12-3 对违法责任人员的裁量标准</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2522"/>
        <w:gridCol w:w="3883"/>
        <w:gridCol w:w="1630"/>
      </w:tblGrid>
      <w:tr w:rsidR="001E7721">
        <w:trPr>
          <w:cantSplit/>
          <w:trHeight w:val="680"/>
          <w:jc w:val="center"/>
        </w:trPr>
        <w:tc>
          <w:tcPr>
            <w:tcW w:w="99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522"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3883"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裁量因子</w:t>
            </w:r>
          </w:p>
        </w:tc>
        <w:tc>
          <w:tcPr>
            <w:tcW w:w="1630"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cantSplit/>
          <w:trHeight w:val="680"/>
          <w:jc w:val="center"/>
        </w:trPr>
        <w:tc>
          <w:tcPr>
            <w:tcW w:w="7395" w:type="dxa"/>
            <w:gridSpan w:val="3"/>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裁量起点</w:t>
            </w:r>
          </w:p>
        </w:tc>
        <w:tc>
          <w:tcPr>
            <w:tcW w:w="16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X</w:t>
            </w:r>
          </w:p>
        </w:tc>
      </w:tr>
      <w:tr w:rsidR="001E7721">
        <w:trPr>
          <w:cantSplit/>
          <w:trHeight w:val="482"/>
          <w:jc w:val="center"/>
        </w:trPr>
        <w:tc>
          <w:tcPr>
            <w:tcW w:w="99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522"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造成环境危害</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后果程度</w:t>
            </w:r>
          </w:p>
        </w:tc>
        <w:tc>
          <w:tcPr>
            <w:tcW w:w="38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尚未造成环境危害后果</w:t>
            </w:r>
          </w:p>
        </w:tc>
        <w:tc>
          <w:tcPr>
            <w:tcW w:w="16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990" w:type="dxa"/>
            <w:vMerge/>
            <w:vAlign w:val="center"/>
          </w:tcPr>
          <w:p w:rsidR="001E7721" w:rsidRDefault="001E7721">
            <w:pPr>
              <w:spacing w:line="240" w:lineRule="auto"/>
              <w:ind w:firstLine="0"/>
              <w:jc w:val="center"/>
              <w:rPr>
                <w:rFonts w:ascii="宋体" w:eastAsia="宋体" w:hAnsi="宋体"/>
                <w:sz w:val="21"/>
                <w:szCs w:val="21"/>
              </w:rPr>
            </w:pPr>
          </w:p>
        </w:tc>
        <w:tc>
          <w:tcPr>
            <w:tcW w:w="2522" w:type="dxa"/>
            <w:vMerge/>
            <w:vAlign w:val="center"/>
          </w:tcPr>
          <w:p w:rsidR="001E7721" w:rsidRDefault="001E7721">
            <w:pPr>
              <w:spacing w:line="240" w:lineRule="auto"/>
              <w:ind w:firstLine="0"/>
              <w:jc w:val="center"/>
              <w:rPr>
                <w:rFonts w:ascii="宋体" w:eastAsia="宋体" w:hAnsi="宋体"/>
                <w:sz w:val="21"/>
                <w:szCs w:val="21"/>
              </w:rPr>
            </w:pPr>
          </w:p>
        </w:tc>
        <w:tc>
          <w:tcPr>
            <w:tcW w:w="38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造成一定环境危害后果</w:t>
            </w:r>
          </w:p>
        </w:tc>
        <w:tc>
          <w:tcPr>
            <w:tcW w:w="16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9%</w:t>
            </w:r>
          </w:p>
        </w:tc>
      </w:tr>
      <w:tr w:rsidR="001E7721">
        <w:trPr>
          <w:cantSplit/>
          <w:trHeight w:val="482"/>
          <w:jc w:val="center"/>
        </w:trPr>
        <w:tc>
          <w:tcPr>
            <w:tcW w:w="990" w:type="dxa"/>
            <w:vMerge/>
            <w:vAlign w:val="center"/>
          </w:tcPr>
          <w:p w:rsidR="001E7721" w:rsidRDefault="001E7721">
            <w:pPr>
              <w:spacing w:line="240" w:lineRule="auto"/>
              <w:ind w:firstLine="0"/>
              <w:jc w:val="center"/>
              <w:rPr>
                <w:rFonts w:ascii="宋体" w:eastAsia="宋体" w:hAnsi="宋体"/>
                <w:sz w:val="21"/>
                <w:szCs w:val="21"/>
              </w:rPr>
            </w:pPr>
          </w:p>
        </w:tc>
        <w:tc>
          <w:tcPr>
            <w:tcW w:w="2522" w:type="dxa"/>
            <w:vMerge/>
            <w:vAlign w:val="center"/>
          </w:tcPr>
          <w:p w:rsidR="001E7721" w:rsidRDefault="001E7721">
            <w:pPr>
              <w:spacing w:line="240" w:lineRule="auto"/>
              <w:ind w:firstLine="0"/>
              <w:jc w:val="center"/>
              <w:rPr>
                <w:rFonts w:ascii="宋体" w:eastAsia="宋体" w:hAnsi="宋体"/>
                <w:sz w:val="21"/>
                <w:szCs w:val="21"/>
              </w:rPr>
            </w:pPr>
          </w:p>
        </w:tc>
        <w:tc>
          <w:tcPr>
            <w:tcW w:w="38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造成严重环境危害后果</w:t>
            </w:r>
          </w:p>
        </w:tc>
        <w:tc>
          <w:tcPr>
            <w:tcW w:w="16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40</w:t>
            </w:r>
            <w:r>
              <w:rPr>
                <w:rFonts w:ascii="宋体" w:eastAsia="宋体" w:hAnsi="宋体"/>
                <w:sz w:val="21"/>
                <w:szCs w:val="21"/>
              </w:rPr>
              <w:t>%</w:t>
            </w:r>
          </w:p>
        </w:tc>
      </w:tr>
      <w:tr w:rsidR="001E7721">
        <w:trPr>
          <w:cantSplit/>
          <w:trHeight w:val="482"/>
          <w:jc w:val="center"/>
        </w:trPr>
        <w:tc>
          <w:tcPr>
            <w:tcW w:w="99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2</w:t>
            </w:r>
          </w:p>
        </w:tc>
        <w:tc>
          <w:tcPr>
            <w:tcW w:w="2522"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责任主体</w:t>
            </w:r>
          </w:p>
        </w:tc>
        <w:tc>
          <w:tcPr>
            <w:tcW w:w="38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其他直接责任人员</w:t>
            </w:r>
          </w:p>
        </w:tc>
        <w:tc>
          <w:tcPr>
            <w:tcW w:w="16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990" w:type="dxa"/>
            <w:vMerge/>
            <w:vAlign w:val="center"/>
          </w:tcPr>
          <w:p w:rsidR="001E7721" w:rsidRDefault="001E7721">
            <w:pPr>
              <w:spacing w:line="240" w:lineRule="auto"/>
              <w:ind w:firstLine="0"/>
              <w:jc w:val="center"/>
              <w:rPr>
                <w:rFonts w:ascii="宋体" w:eastAsia="宋体" w:hAnsi="宋体"/>
                <w:sz w:val="21"/>
                <w:szCs w:val="21"/>
              </w:rPr>
            </w:pPr>
          </w:p>
        </w:tc>
        <w:tc>
          <w:tcPr>
            <w:tcW w:w="2522" w:type="dxa"/>
            <w:vMerge/>
            <w:vAlign w:val="center"/>
          </w:tcPr>
          <w:p w:rsidR="001E7721" w:rsidRDefault="001E7721">
            <w:pPr>
              <w:spacing w:line="240" w:lineRule="auto"/>
              <w:ind w:firstLine="0"/>
              <w:jc w:val="center"/>
              <w:rPr>
                <w:rFonts w:ascii="宋体" w:eastAsia="宋体" w:hAnsi="宋体"/>
                <w:sz w:val="21"/>
                <w:szCs w:val="21"/>
              </w:rPr>
            </w:pPr>
          </w:p>
        </w:tc>
        <w:tc>
          <w:tcPr>
            <w:tcW w:w="3883"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直接负责的主管人员</w:t>
            </w:r>
          </w:p>
        </w:tc>
        <w:tc>
          <w:tcPr>
            <w:tcW w:w="16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5</w:t>
            </w:r>
            <w:r>
              <w:rPr>
                <w:rFonts w:ascii="宋体" w:eastAsia="宋体" w:hAnsi="宋体"/>
                <w:sz w:val="21"/>
                <w:szCs w:val="21"/>
              </w:rPr>
              <w:t>%</w:t>
            </w:r>
          </w:p>
        </w:tc>
      </w:tr>
      <w:tr w:rsidR="001E7721">
        <w:trPr>
          <w:cantSplit/>
          <w:trHeight w:val="482"/>
          <w:jc w:val="center"/>
        </w:trPr>
        <w:tc>
          <w:tcPr>
            <w:tcW w:w="990"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3</w:t>
            </w:r>
          </w:p>
        </w:tc>
        <w:tc>
          <w:tcPr>
            <w:tcW w:w="2522"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（两年内，含本次）</w:t>
            </w:r>
          </w:p>
        </w:tc>
        <w:tc>
          <w:tcPr>
            <w:tcW w:w="3883"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6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cantSplit/>
          <w:trHeight w:val="482"/>
          <w:jc w:val="center"/>
        </w:trPr>
        <w:tc>
          <w:tcPr>
            <w:tcW w:w="990" w:type="dxa"/>
            <w:vMerge/>
            <w:vAlign w:val="center"/>
          </w:tcPr>
          <w:p w:rsidR="001E7721" w:rsidRDefault="001E7721">
            <w:pPr>
              <w:spacing w:line="240" w:lineRule="auto"/>
              <w:ind w:firstLine="0"/>
              <w:jc w:val="center"/>
              <w:rPr>
                <w:rFonts w:ascii="宋体" w:eastAsia="宋体" w:hAnsi="宋体"/>
                <w:b/>
                <w:bCs/>
                <w:sz w:val="21"/>
                <w:szCs w:val="21"/>
              </w:rPr>
            </w:pPr>
          </w:p>
        </w:tc>
        <w:tc>
          <w:tcPr>
            <w:tcW w:w="2522" w:type="dxa"/>
            <w:vMerge/>
            <w:vAlign w:val="center"/>
          </w:tcPr>
          <w:p w:rsidR="001E7721" w:rsidRDefault="001E7721">
            <w:pPr>
              <w:spacing w:line="240" w:lineRule="auto"/>
              <w:ind w:firstLine="0"/>
              <w:jc w:val="center"/>
              <w:rPr>
                <w:rFonts w:ascii="宋体" w:eastAsia="宋体" w:hAnsi="宋体"/>
                <w:sz w:val="21"/>
                <w:szCs w:val="21"/>
              </w:rPr>
            </w:pPr>
          </w:p>
        </w:tc>
        <w:tc>
          <w:tcPr>
            <w:tcW w:w="3883"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6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1</w:t>
            </w:r>
            <w:r>
              <w:rPr>
                <w:rFonts w:ascii="宋体" w:eastAsia="宋体" w:hAnsi="宋体" w:hint="eastAsia"/>
                <w:color w:val="000000"/>
                <w:sz w:val="21"/>
                <w:szCs w:val="21"/>
              </w:rPr>
              <w:t>6</w:t>
            </w:r>
            <w:r>
              <w:rPr>
                <w:rFonts w:ascii="宋体" w:eastAsia="宋体" w:hAnsi="宋体"/>
                <w:color w:val="000000"/>
                <w:sz w:val="21"/>
                <w:szCs w:val="21"/>
              </w:rPr>
              <w:t>%</w:t>
            </w:r>
          </w:p>
        </w:tc>
      </w:tr>
      <w:tr w:rsidR="001E7721">
        <w:trPr>
          <w:cantSplit/>
          <w:trHeight w:val="482"/>
          <w:jc w:val="center"/>
        </w:trPr>
        <w:tc>
          <w:tcPr>
            <w:tcW w:w="990" w:type="dxa"/>
            <w:vMerge/>
            <w:vAlign w:val="center"/>
          </w:tcPr>
          <w:p w:rsidR="001E7721" w:rsidRDefault="001E7721">
            <w:pPr>
              <w:spacing w:line="240" w:lineRule="auto"/>
              <w:ind w:firstLine="0"/>
              <w:jc w:val="center"/>
              <w:rPr>
                <w:rFonts w:ascii="宋体" w:eastAsia="宋体" w:hAnsi="宋体"/>
                <w:b/>
                <w:bCs/>
                <w:sz w:val="21"/>
                <w:szCs w:val="21"/>
              </w:rPr>
            </w:pPr>
          </w:p>
        </w:tc>
        <w:tc>
          <w:tcPr>
            <w:tcW w:w="2522" w:type="dxa"/>
            <w:vMerge/>
            <w:vAlign w:val="center"/>
          </w:tcPr>
          <w:p w:rsidR="001E7721" w:rsidRDefault="001E7721">
            <w:pPr>
              <w:spacing w:line="240" w:lineRule="auto"/>
              <w:ind w:firstLine="0"/>
              <w:jc w:val="center"/>
              <w:rPr>
                <w:rFonts w:ascii="宋体" w:eastAsia="宋体" w:hAnsi="宋体"/>
                <w:sz w:val="21"/>
                <w:szCs w:val="21"/>
              </w:rPr>
            </w:pPr>
          </w:p>
        </w:tc>
        <w:tc>
          <w:tcPr>
            <w:tcW w:w="3883"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3次以上</w:t>
            </w:r>
          </w:p>
        </w:tc>
        <w:tc>
          <w:tcPr>
            <w:tcW w:w="1630"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color w:val="000000"/>
                <w:sz w:val="21"/>
                <w:szCs w:val="21"/>
              </w:rPr>
              <w:t>35</w:t>
            </w:r>
            <w:r>
              <w:rPr>
                <w:rFonts w:ascii="宋体" w:eastAsia="宋体" w:hAnsi="宋体"/>
                <w:color w:val="000000"/>
                <w:sz w:val="21"/>
                <w:szCs w:val="21"/>
              </w:rPr>
              <w:t>%</w:t>
            </w:r>
          </w:p>
        </w:tc>
      </w:tr>
    </w:tbl>
    <w:p w:rsidR="001E7721" w:rsidRDefault="001E7721">
      <w:pPr>
        <w:spacing w:line="240" w:lineRule="auto"/>
        <w:ind w:firstLineChars="200" w:firstLine="420"/>
        <w:rPr>
          <w:rFonts w:ascii="宋体" w:eastAsia="宋体" w:hAnsi="宋体"/>
          <w:sz w:val="21"/>
          <w:szCs w:val="21"/>
        </w:rPr>
      </w:pP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注：1、生态环境法律法规规定的“对直接负责的主管人员和其他责任人员，处以罚款”的情形。</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2、本表裁量起点的确定方法如下：</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（1）裁量起点X=（法定最低罚款数额/法定最高罚款数额）×100%；</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（2）如涉及到按照所收费用的倍数确定罚款的规定，裁量起点X=（处罚最低倍数/处罚最高倍数）×100%。</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3、本表的裁量计算方法如下：</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（1）罚款金额=[X+(裁量百分值</w:t>
      </w:r>
      <w:r>
        <w:rPr>
          <w:rFonts w:ascii="宋体" w:eastAsia="宋体" w:hAnsi="宋体" w:hint="eastAsia"/>
          <w:sz w:val="21"/>
          <w:szCs w:val="21"/>
        </w:rPr>
        <w:t>累加</w:t>
      </w:r>
      <w:r>
        <w:rPr>
          <w:rFonts w:ascii="宋体" w:eastAsia="宋体" w:hAnsi="宋体"/>
          <w:sz w:val="21"/>
          <w:szCs w:val="21"/>
        </w:rPr>
        <w:t>之和)×(1-X)]×法定最高罚款数额。</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（2）如涉及到按照所收费用的倍数确定罚款的规定，裁量的计算方法：罚款金额＝所收费用×[X+(裁量百分值</w:t>
      </w:r>
      <w:r>
        <w:rPr>
          <w:rFonts w:ascii="宋体" w:eastAsia="宋体" w:hAnsi="宋体" w:hint="eastAsia"/>
          <w:sz w:val="21"/>
          <w:szCs w:val="21"/>
        </w:rPr>
        <w:t>累加</w:t>
      </w:r>
      <w:r>
        <w:rPr>
          <w:rFonts w:ascii="宋体" w:eastAsia="宋体" w:hAnsi="宋体"/>
          <w:sz w:val="21"/>
          <w:szCs w:val="21"/>
        </w:rPr>
        <w:t>之和)×(1-X)]×处罚的最高倍数。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4、本表所称的“以上”包括本数，“不足”不包括本数。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5、环境违法次数（两年内、含本次）指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w:t>
      </w:r>
      <w:r>
        <w:rPr>
          <w:rFonts w:ascii="宋体" w:eastAsia="宋体" w:hAnsi="宋体" w:hint="eastAsia"/>
          <w:sz w:val="21"/>
          <w:szCs w:val="21"/>
        </w:rPr>
        <w:t>法律法规等有其他规定的，从其规定。</w:t>
      </w:r>
    </w:p>
    <w:p w:rsidR="001E7721" w:rsidRDefault="001E7721">
      <w:pPr>
        <w:spacing w:line="240" w:lineRule="auto"/>
        <w:ind w:firstLineChars="200" w:firstLine="420"/>
        <w:rPr>
          <w:rFonts w:ascii="宋体" w:eastAsia="宋体" w:hAnsi="宋体"/>
          <w:sz w:val="21"/>
          <w:szCs w:val="21"/>
        </w:rPr>
      </w:pPr>
    </w:p>
    <w:p w:rsidR="001E7721" w:rsidRDefault="0036059C">
      <w:pPr>
        <w:spacing w:line="240" w:lineRule="auto"/>
        <w:ind w:firstLineChars="200" w:firstLine="420"/>
        <w:jc w:val="left"/>
        <w:outlineLvl w:val="0"/>
        <w:rPr>
          <w:rFonts w:ascii="方正黑体_GBK" w:eastAsia="方正黑体_GBK" w:hAnsi="宋体"/>
          <w:bCs/>
          <w:szCs w:val="32"/>
        </w:rPr>
      </w:pPr>
      <w:r>
        <w:rPr>
          <w:rFonts w:ascii="宋体" w:eastAsia="宋体" w:hAnsi="宋体"/>
          <w:sz w:val="21"/>
          <w:szCs w:val="21"/>
        </w:rPr>
        <w:br w:type="page"/>
      </w:r>
      <w:bookmarkStart w:id="12" w:name="_Toc16209"/>
      <w:r>
        <w:rPr>
          <w:rFonts w:ascii="华文中宋" w:eastAsia="华文中宋" w:hAnsi="华文中宋" w:cs="华文中宋" w:hint="eastAsia"/>
          <w:b/>
          <w:bCs/>
          <w:sz w:val="44"/>
          <w:szCs w:val="22"/>
        </w:rPr>
        <w:lastRenderedPageBreak/>
        <w:t>二、通用裁量表</w:t>
      </w:r>
      <w:bookmarkEnd w:id="12"/>
    </w:p>
    <w:p w:rsidR="001E7721" w:rsidRDefault="0036059C">
      <w:pPr>
        <w:pStyle w:val="20"/>
        <w:rPr>
          <w:rFonts w:ascii="华文仿宋" w:eastAsia="华文仿宋" w:hAnsi="华文仿宋" w:cs="华文仿宋"/>
          <w:sz w:val="28"/>
          <w:szCs w:val="18"/>
        </w:rPr>
      </w:pPr>
      <w:r>
        <w:rPr>
          <w:rFonts w:ascii="华文仿宋" w:eastAsia="华文仿宋" w:hAnsi="华文仿宋" w:cs="华文仿宋" w:hint="eastAsia"/>
          <w:sz w:val="28"/>
          <w:szCs w:val="18"/>
        </w:rPr>
        <w:t>表13 通用裁量表</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
        <w:gridCol w:w="2265"/>
        <w:gridCol w:w="4289"/>
        <w:gridCol w:w="1581"/>
      </w:tblGrid>
      <w:tr w:rsidR="001E7721">
        <w:trPr>
          <w:trHeight w:val="680"/>
          <w:jc w:val="center"/>
        </w:trPr>
        <w:tc>
          <w:tcPr>
            <w:tcW w:w="79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序号</w:t>
            </w:r>
          </w:p>
        </w:tc>
        <w:tc>
          <w:tcPr>
            <w:tcW w:w="2265"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裁量因素</w:t>
            </w:r>
          </w:p>
        </w:tc>
        <w:tc>
          <w:tcPr>
            <w:tcW w:w="4289"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b/>
                <w:bCs/>
                <w:sz w:val="21"/>
                <w:szCs w:val="21"/>
              </w:rPr>
              <w:t>裁量因子</w:t>
            </w:r>
          </w:p>
        </w:tc>
        <w:tc>
          <w:tcPr>
            <w:tcW w:w="1581"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b/>
                <w:bCs/>
                <w:sz w:val="21"/>
                <w:szCs w:val="21"/>
              </w:rPr>
              <w:t>裁量百分值</w:t>
            </w:r>
          </w:p>
        </w:tc>
      </w:tr>
      <w:tr w:rsidR="001E7721">
        <w:trPr>
          <w:trHeight w:val="680"/>
          <w:jc w:val="center"/>
        </w:trPr>
        <w:tc>
          <w:tcPr>
            <w:tcW w:w="7349" w:type="dxa"/>
            <w:gridSpan w:val="3"/>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裁量起点</w:t>
            </w:r>
          </w:p>
        </w:tc>
        <w:tc>
          <w:tcPr>
            <w:tcW w:w="1581" w:type="dxa"/>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Y</w:t>
            </w:r>
          </w:p>
        </w:tc>
      </w:tr>
      <w:tr w:rsidR="001E7721">
        <w:trPr>
          <w:trHeight w:val="567"/>
          <w:jc w:val="center"/>
        </w:trPr>
        <w:tc>
          <w:tcPr>
            <w:tcW w:w="79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w:t>
            </w:r>
          </w:p>
        </w:tc>
        <w:tc>
          <w:tcPr>
            <w:tcW w:w="22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违法行为的</w:t>
            </w:r>
            <w:r>
              <w:rPr>
                <w:rFonts w:ascii="宋体" w:eastAsia="宋体" w:hAnsi="宋体" w:hint="eastAsia"/>
                <w:sz w:val="21"/>
                <w:szCs w:val="21"/>
              </w:rPr>
              <w:t>区域影响</w:t>
            </w:r>
          </w:p>
        </w:tc>
        <w:tc>
          <w:tcPr>
            <w:tcW w:w="4289" w:type="dxa"/>
            <w:vAlign w:val="center"/>
          </w:tcPr>
          <w:p w:rsidR="001E7721" w:rsidRDefault="0036059C">
            <w:pPr>
              <w:spacing w:line="240" w:lineRule="auto"/>
              <w:ind w:firstLine="0"/>
              <w:rPr>
                <w:rFonts w:ascii="宋体" w:eastAsia="宋体" w:hAnsi="宋体"/>
                <w:sz w:val="21"/>
                <w:szCs w:val="21"/>
              </w:rPr>
            </w:pPr>
            <w:r>
              <w:rPr>
                <w:rFonts w:ascii="宋体" w:eastAsia="宋体" w:hAnsi="宋体" w:hint="eastAsia"/>
                <w:sz w:val="21"/>
                <w:szCs w:val="21"/>
              </w:rPr>
              <w:t>县级行政区域内（不跨乡镇街或在园区范围内）</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0%</w:t>
            </w:r>
          </w:p>
        </w:tc>
      </w:tr>
      <w:tr w:rsidR="001E7721">
        <w:trPr>
          <w:trHeight w:val="567"/>
          <w:jc w:val="center"/>
        </w:trPr>
        <w:tc>
          <w:tcPr>
            <w:tcW w:w="795" w:type="dxa"/>
            <w:vMerge/>
            <w:vAlign w:val="center"/>
          </w:tcPr>
          <w:p w:rsidR="001E7721" w:rsidRDefault="001E7721">
            <w:pPr>
              <w:spacing w:line="240" w:lineRule="auto"/>
              <w:ind w:firstLine="0"/>
              <w:jc w:val="center"/>
            </w:pPr>
          </w:p>
        </w:tc>
        <w:tc>
          <w:tcPr>
            <w:tcW w:w="2265" w:type="dxa"/>
            <w:vMerge/>
            <w:vAlign w:val="center"/>
          </w:tcPr>
          <w:p w:rsidR="001E7721" w:rsidRDefault="001E7721">
            <w:pPr>
              <w:spacing w:line="240" w:lineRule="auto"/>
              <w:ind w:firstLine="0"/>
              <w:jc w:val="center"/>
            </w:pPr>
          </w:p>
        </w:tc>
        <w:tc>
          <w:tcPr>
            <w:tcW w:w="4289" w:type="dxa"/>
            <w:vAlign w:val="center"/>
          </w:tcPr>
          <w:p w:rsidR="001E7721" w:rsidRDefault="0036059C">
            <w:pPr>
              <w:spacing w:line="240" w:lineRule="auto"/>
              <w:ind w:firstLine="0"/>
              <w:jc w:val="left"/>
              <w:rPr>
                <w:rFonts w:ascii="宋体" w:eastAsia="宋体" w:hAnsi="宋体"/>
                <w:sz w:val="21"/>
                <w:szCs w:val="21"/>
              </w:rPr>
            </w:pPr>
            <w:r>
              <w:rPr>
                <w:rFonts w:ascii="宋体" w:eastAsia="宋体" w:hAnsi="宋体" w:hint="eastAsia"/>
                <w:sz w:val="21"/>
                <w:szCs w:val="21"/>
              </w:rPr>
              <w:t>县级行政区域内（跨乡镇街或超出园区范围）</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w:t>
            </w:r>
          </w:p>
        </w:tc>
      </w:tr>
      <w:tr w:rsidR="001E7721">
        <w:trPr>
          <w:trHeight w:val="567"/>
          <w:jc w:val="center"/>
        </w:trPr>
        <w:tc>
          <w:tcPr>
            <w:tcW w:w="795" w:type="dxa"/>
            <w:vMerge/>
            <w:vAlign w:val="center"/>
          </w:tcPr>
          <w:p w:rsidR="001E7721" w:rsidRDefault="001E7721">
            <w:pPr>
              <w:spacing w:line="240" w:lineRule="auto"/>
              <w:ind w:firstLine="0"/>
              <w:jc w:val="center"/>
              <w:rPr>
                <w:rFonts w:ascii="宋体" w:eastAsia="宋体" w:hAnsi="宋体"/>
                <w:sz w:val="21"/>
                <w:szCs w:val="21"/>
              </w:rPr>
            </w:pPr>
          </w:p>
        </w:tc>
        <w:tc>
          <w:tcPr>
            <w:tcW w:w="2265" w:type="dxa"/>
            <w:vMerge/>
            <w:vAlign w:val="center"/>
          </w:tcPr>
          <w:p w:rsidR="001E7721" w:rsidRDefault="001E7721">
            <w:pPr>
              <w:spacing w:line="240" w:lineRule="auto"/>
              <w:ind w:firstLine="0"/>
              <w:jc w:val="center"/>
              <w:rPr>
                <w:rFonts w:ascii="宋体" w:eastAsia="宋体" w:hAnsi="宋体"/>
                <w:sz w:val="21"/>
                <w:szCs w:val="21"/>
              </w:rPr>
            </w:pPr>
          </w:p>
        </w:tc>
        <w:tc>
          <w:tcPr>
            <w:tcW w:w="4289" w:type="dxa"/>
            <w:vAlign w:val="center"/>
          </w:tcPr>
          <w:p w:rsidR="001E7721" w:rsidRDefault="0036059C">
            <w:pPr>
              <w:spacing w:line="240" w:lineRule="auto"/>
              <w:ind w:firstLine="0"/>
              <w:rPr>
                <w:rFonts w:ascii="宋体" w:eastAsia="宋体" w:hAnsi="宋体"/>
                <w:sz w:val="21"/>
                <w:szCs w:val="21"/>
              </w:rPr>
            </w:pPr>
            <w:r>
              <w:rPr>
                <w:rFonts w:ascii="宋体" w:eastAsia="宋体" w:hAnsi="宋体" w:hint="eastAsia"/>
                <w:sz w:val="21"/>
                <w:szCs w:val="21"/>
              </w:rPr>
              <w:t>跨县级行政区域</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sz w:val="21"/>
                <w:szCs w:val="21"/>
              </w:rPr>
              <w:t>12</w:t>
            </w:r>
            <w:r>
              <w:rPr>
                <w:rFonts w:ascii="宋体" w:eastAsia="宋体" w:hAnsi="宋体"/>
                <w:sz w:val="21"/>
                <w:szCs w:val="21"/>
              </w:rPr>
              <w:t>%</w:t>
            </w:r>
          </w:p>
        </w:tc>
      </w:tr>
      <w:tr w:rsidR="001E7721">
        <w:trPr>
          <w:trHeight w:val="567"/>
          <w:jc w:val="center"/>
        </w:trPr>
        <w:tc>
          <w:tcPr>
            <w:tcW w:w="795" w:type="dxa"/>
            <w:vMerge/>
            <w:vAlign w:val="center"/>
          </w:tcPr>
          <w:p w:rsidR="001E7721" w:rsidRDefault="001E7721">
            <w:pPr>
              <w:spacing w:line="240" w:lineRule="auto"/>
              <w:ind w:firstLine="0"/>
              <w:jc w:val="center"/>
              <w:rPr>
                <w:rFonts w:ascii="宋体" w:eastAsia="宋体" w:hAnsi="宋体"/>
                <w:sz w:val="21"/>
                <w:szCs w:val="21"/>
              </w:rPr>
            </w:pPr>
          </w:p>
        </w:tc>
        <w:tc>
          <w:tcPr>
            <w:tcW w:w="2265" w:type="dxa"/>
            <w:vMerge/>
            <w:vAlign w:val="center"/>
          </w:tcPr>
          <w:p w:rsidR="001E7721" w:rsidRDefault="001E7721">
            <w:pPr>
              <w:spacing w:line="240" w:lineRule="auto"/>
              <w:ind w:firstLine="0"/>
              <w:jc w:val="center"/>
              <w:rPr>
                <w:rFonts w:ascii="宋体" w:eastAsia="宋体" w:hAnsi="宋体"/>
                <w:sz w:val="21"/>
                <w:szCs w:val="21"/>
              </w:rPr>
            </w:pPr>
          </w:p>
        </w:tc>
        <w:tc>
          <w:tcPr>
            <w:tcW w:w="4289" w:type="dxa"/>
            <w:vAlign w:val="center"/>
          </w:tcPr>
          <w:p w:rsidR="001E7721" w:rsidRDefault="0036059C">
            <w:pPr>
              <w:spacing w:line="240" w:lineRule="auto"/>
              <w:ind w:firstLine="0"/>
              <w:rPr>
                <w:rFonts w:ascii="宋体" w:eastAsia="宋体" w:hAnsi="宋体"/>
                <w:sz w:val="21"/>
                <w:szCs w:val="21"/>
              </w:rPr>
            </w:pPr>
            <w:r>
              <w:rPr>
                <w:rFonts w:ascii="宋体" w:eastAsia="宋体" w:hAnsi="宋体" w:hint="eastAsia"/>
                <w:sz w:val="21"/>
                <w:szCs w:val="21"/>
              </w:rPr>
              <w:t>跨市级行政区域</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18%</w:t>
            </w:r>
          </w:p>
        </w:tc>
      </w:tr>
      <w:tr w:rsidR="001E7721">
        <w:trPr>
          <w:trHeight w:val="567"/>
          <w:jc w:val="center"/>
        </w:trPr>
        <w:tc>
          <w:tcPr>
            <w:tcW w:w="795" w:type="dxa"/>
            <w:vMerge/>
            <w:vAlign w:val="center"/>
          </w:tcPr>
          <w:p w:rsidR="001E7721" w:rsidRDefault="001E7721">
            <w:pPr>
              <w:spacing w:line="240" w:lineRule="auto"/>
              <w:ind w:firstLine="0"/>
              <w:jc w:val="center"/>
              <w:rPr>
                <w:rFonts w:ascii="宋体" w:eastAsia="宋体" w:hAnsi="宋体"/>
                <w:sz w:val="21"/>
                <w:szCs w:val="21"/>
              </w:rPr>
            </w:pPr>
          </w:p>
        </w:tc>
        <w:tc>
          <w:tcPr>
            <w:tcW w:w="2265" w:type="dxa"/>
            <w:vMerge/>
            <w:vAlign w:val="center"/>
          </w:tcPr>
          <w:p w:rsidR="001E7721" w:rsidRDefault="001E7721">
            <w:pPr>
              <w:spacing w:line="240" w:lineRule="auto"/>
              <w:ind w:firstLine="0"/>
              <w:jc w:val="center"/>
              <w:rPr>
                <w:rFonts w:ascii="宋体" w:eastAsia="宋体" w:hAnsi="宋体"/>
                <w:sz w:val="21"/>
                <w:szCs w:val="21"/>
              </w:rPr>
            </w:pPr>
          </w:p>
        </w:tc>
        <w:tc>
          <w:tcPr>
            <w:tcW w:w="4289" w:type="dxa"/>
            <w:vAlign w:val="center"/>
          </w:tcPr>
          <w:p w:rsidR="001E7721" w:rsidRDefault="0036059C">
            <w:pPr>
              <w:spacing w:line="240" w:lineRule="auto"/>
              <w:ind w:firstLine="0"/>
              <w:rPr>
                <w:rFonts w:ascii="宋体" w:eastAsia="宋体" w:hAnsi="宋体"/>
                <w:sz w:val="21"/>
                <w:szCs w:val="21"/>
              </w:rPr>
            </w:pPr>
            <w:r>
              <w:rPr>
                <w:rFonts w:ascii="宋体" w:eastAsia="宋体" w:hAnsi="宋体" w:hint="eastAsia"/>
                <w:sz w:val="21"/>
                <w:szCs w:val="21"/>
              </w:rPr>
              <w:t>跨省级行政区域</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27%</w:t>
            </w:r>
          </w:p>
        </w:tc>
      </w:tr>
      <w:tr w:rsidR="001E7721">
        <w:trPr>
          <w:trHeight w:val="567"/>
          <w:jc w:val="center"/>
        </w:trPr>
        <w:tc>
          <w:tcPr>
            <w:tcW w:w="79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w:t>
            </w:r>
          </w:p>
        </w:tc>
        <w:tc>
          <w:tcPr>
            <w:tcW w:w="22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违法行为持续时间</w:t>
            </w:r>
          </w:p>
        </w:tc>
        <w:tc>
          <w:tcPr>
            <w:tcW w:w="42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不足3个月</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trHeight w:val="567"/>
          <w:jc w:val="center"/>
        </w:trPr>
        <w:tc>
          <w:tcPr>
            <w:tcW w:w="795" w:type="dxa"/>
            <w:vMerge/>
            <w:vAlign w:val="center"/>
          </w:tcPr>
          <w:p w:rsidR="001E7721" w:rsidRDefault="001E7721">
            <w:pPr>
              <w:spacing w:line="240" w:lineRule="auto"/>
              <w:ind w:firstLine="0"/>
              <w:jc w:val="center"/>
              <w:rPr>
                <w:rFonts w:ascii="宋体" w:eastAsia="宋体" w:hAnsi="宋体"/>
                <w:sz w:val="21"/>
                <w:szCs w:val="21"/>
              </w:rPr>
            </w:pPr>
          </w:p>
        </w:tc>
        <w:tc>
          <w:tcPr>
            <w:tcW w:w="2265" w:type="dxa"/>
            <w:vMerge/>
            <w:vAlign w:val="center"/>
          </w:tcPr>
          <w:p w:rsidR="001E7721" w:rsidRDefault="001E7721">
            <w:pPr>
              <w:spacing w:line="240" w:lineRule="auto"/>
              <w:ind w:firstLine="0"/>
              <w:jc w:val="center"/>
              <w:rPr>
                <w:rFonts w:ascii="宋体" w:eastAsia="宋体" w:hAnsi="宋体"/>
                <w:sz w:val="21"/>
                <w:szCs w:val="21"/>
              </w:rPr>
            </w:pPr>
          </w:p>
        </w:tc>
        <w:tc>
          <w:tcPr>
            <w:tcW w:w="42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3个月以上不足6个月</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r w:rsidR="001E7721">
        <w:trPr>
          <w:trHeight w:val="567"/>
          <w:jc w:val="center"/>
        </w:trPr>
        <w:tc>
          <w:tcPr>
            <w:tcW w:w="795" w:type="dxa"/>
            <w:vMerge/>
            <w:vAlign w:val="center"/>
          </w:tcPr>
          <w:p w:rsidR="001E7721" w:rsidRDefault="001E7721">
            <w:pPr>
              <w:spacing w:line="240" w:lineRule="auto"/>
              <w:ind w:firstLine="0"/>
              <w:jc w:val="center"/>
              <w:rPr>
                <w:rFonts w:ascii="宋体" w:eastAsia="宋体" w:hAnsi="宋体"/>
                <w:sz w:val="21"/>
                <w:szCs w:val="21"/>
              </w:rPr>
            </w:pPr>
          </w:p>
        </w:tc>
        <w:tc>
          <w:tcPr>
            <w:tcW w:w="2265" w:type="dxa"/>
            <w:vMerge/>
            <w:vAlign w:val="center"/>
          </w:tcPr>
          <w:p w:rsidR="001E7721" w:rsidRDefault="001E7721">
            <w:pPr>
              <w:spacing w:line="240" w:lineRule="auto"/>
              <w:ind w:firstLine="0"/>
              <w:jc w:val="center"/>
              <w:rPr>
                <w:rFonts w:ascii="宋体" w:eastAsia="宋体" w:hAnsi="宋体"/>
                <w:sz w:val="21"/>
                <w:szCs w:val="21"/>
              </w:rPr>
            </w:pPr>
          </w:p>
        </w:tc>
        <w:tc>
          <w:tcPr>
            <w:tcW w:w="42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6个月以上不足12个月</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trHeight w:val="567"/>
          <w:jc w:val="center"/>
        </w:trPr>
        <w:tc>
          <w:tcPr>
            <w:tcW w:w="795" w:type="dxa"/>
            <w:vMerge/>
            <w:vAlign w:val="center"/>
          </w:tcPr>
          <w:p w:rsidR="001E7721" w:rsidRDefault="001E7721">
            <w:pPr>
              <w:spacing w:line="240" w:lineRule="auto"/>
              <w:ind w:firstLine="0"/>
              <w:jc w:val="center"/>
              <w:rPr>
                <w:rFonts w:ascii="宋体" w:eastAsia="宋体" w:hAnsi="宋体"/>
                <w:sz w:val="21"/>
                <w:szCs w:val="21"/>
              </w:rPr>
            </w:pPr>
          </w:p>
        </w:tc>
        <w:tc>
          <w:tcPr>
            <w:tcW w:w="2265" w:type="dxa"/>
            <w:vMerge/>
            <w:vAlign w:val="center"/>
          </w:tcPr>
          <w:p w:rsidR="001E7721" w:rsidRDefault="001E7721">
            <w:pPr>
              <w:spacing w:line="240" w:lineRule="auto"/>
              <w:ind w:firstLine="0"/>
              <w:jc w:val="center"/>
              <w:rPr>
                <w:rFonts w:ascii="宋体" w:eastAsia="宋体" w:hAnsi="宋体"/>
                <w:sz w:val="21"/>
                <w:szCs w:val="21"/>
              </w:rPr>
            </w:pPr>
          </w:p>
        </w:tc>
        <w:tc>
          <w:tcPr>
            <w:tcW w:w="4289" w:type="dxa"/>
            <w:vAlign w:val="center"/>
          </w:tcPr>
          <w:p w:rsidR="001E7721" w:rsidRDefault="0036059C">
            <w:pPr>
              <w:spacing w:line="240" w:lineRule="auto"/>
              <w:ind w:firstLine="0"/>
              <w:rPr>
                <w:rFonts w:ascii="宋体" w:eastAsia="宋体" w:hAnsi="宋体"/>
                <w:sz w:val="21"/>
                <w:szCs w:val="21"/>
              </w:rPr>
            </w:pPr>
            <w:r>
              <w:rPr>
                <w:rFonts w:ascii="宋体" w:eastAsia="宋体" w:hAnsi="宋体"/>
                <w:sz w:val="21"/>
                <w:szCs w:val="21"/>
              </w:rPr>
              <w:t>12个月以上</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22%</w:t>
            </w:r>
          </w:p>
        </w:tc>
      </w:tr>
      <w:tr w:rsidR="001E7721">
        <w:trPr>
          <w:trHeight w:val="567"/>
          <w:jc w:val="center"/>
        </w:trPr>
        <w:tc>
          <w:tcPr>
            <w:tcW w:w="79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3</w:t>
            </w:r>
          </w:p>
        </w:tc>
        <w:tc>
          <w:tcPr>
            <w:tcW w:w="22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hint="eastAsia"/>
                <w:color w:val="000000"/>
                <w:sz w:val="21"/>
                <w:szCs w:val="21"/>
              </w:rPr>
              <w:t>违法行为发生</w:t>
            </w:r>
            <w:r>
              <w:rPr>
                <w:rFonts w:ascii="宋体" w:eastAsia="宋体" w:hAnsi="宋体"/>
                <w:color w:val="000000"/>
                <w:sz w:val="21"/>
                <w:szCs w:val="21"/>
              </w:rPr>
              <w:t>地点</w:t>
            </w:r>
          </w:p>
        </w:tc>
        <w:tc>
          <w:tcPr>
            <w:tcW w:w="428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在生态保护红线区域外</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trHeight w:val="567"/>
          <w:jc w:val="center"/>
        </w:trPr>
        <w:tc>
          <w:tcPr>
            <w:tcW w:w="795" w:type="dxa"/>
            <w:vMerge/>
            <w:vAlign w:val="center"/>
          </w:tcPr>
          <w:p w:rsidR="001E7721" w:rsidRDefault="001E7721">
            <w:pPr>
              <w:spacing w:line="240" w:lineRule="auto"/>
              <w:ind w:firstLine="0"/>
              <w:jc w:val="center"/>
              <w:rPr>
                <w:rFonts w:ascii="宋体" w:eastAsia="宋体" w:hAnsi="宋体"/>
                <w:sz w:val="21"/>
                <w:szCs w:val="21"/>
              </w:rPr>
            </w:pPr>
          </w:p>
        </w:tc>
        <w:tc>
          <w:tcPr>
            <w:tcW w:w="2265" w:type="dxa"/>
            <w:vMerge/>
            <w:vAlign w:val="center"/>
          </w:tcPr>
          <w:p w:rsidR="001E7721" w:rsidRDefault="001E7721">
            <w:pPr>
              <w:spacing w:line="240" w:lineRule="auto"/>
              <w:ind w:firstLine="0"/>
              <w:jc w:val="center"/>
              <w:rPr>
                <w:rFonts w:ascii="宋体" w:eastAsia="宋体" w:hAnsi="宋体"/>
                <w:sz w:val="21"/>
                <w:szCs w:val="21"/>
              </w:rPr>
            </w:pPr>
          </w:p>
        </w:tc>
        <w:tc>
          <w:tcPr>
            <w:tcW w:w="4289"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在生态保护红线区域内（除自然保护地核心保护区、饮用水水源一级保护区外）</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自然保护地一般控制区</w:t>
            </w:r>
          </w:p>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饮用水水源二级保护区</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trHeight w:val="567"/>
          <w:jc w:val="center"/>
        </w:trPr>
        <w:tc>
          <w:tcPr>
            <w:tcW w:w="795" w:type="dxa"/>
            <w:vMerge/>
            <w:vAlign w:val="center"/>
          </w:tcPr>
          <w:p w:rsidR="001E7721" w:rsidRDefault="001E7721">
            <w:pPr>
              <w:spacing w:line="240" w:lineRule="auto"/>
              <w:ind w:firstLine="0"/>
              <w:jc w:val="center"/>
              <w:rPr>
                <w:rFonts w:ascii="宋体" w:eastAsia="宋体" w:hAnsi="宋体"/>
                <w:sz w:val="21"/>
                <w:szCs w:val="21"/>
              </w:rPr>
            </w:pPr>
          </w:p>
        </w:tc>
        <w:tc>
          <w:tcPr>
            <w:tcW w:w="2265" w:type="dxa"/>
            <w:vMerge/>
            <w:vAlign w:val="center"/>
          </w:tcPr>
          <w:p w:rsidR="001E7721" w:rsidRDefault="001E7721">
            <w:pPr>
              <w:spacing w:line="240" w:lineRule="auto"/>
              <w:ind w:firstLine="0"/>
              <w:jc w:val="center"/>
              <w:rPr>
                <w:rFonts w:ascii="宋体" w:eastAsia="宋体" w:hAnsi="宋体"/>
                <w:sz w:val="21"/>
                <w:szCs w:val="21"/>
              </w:rPr>
            </w:pPr>
          </w:p>
        </w:tc>
        <w:tc>
          <w:tcPr>
            <w:tcW w:w="4289"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自然保护地核心保护区</w:t>
            </w:r>
          </w:p>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饮用水水源一级保护区</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24%</w:t>
            </w:r>
          </w:p>
        </w:tc>
      </w:tr>
      <w:tr w:rsidR="001E7721">
        <w:trPr>
          <w:trHeight w:val="567"/>
          <w:jc w:val="center"/>
        </w:trPr>
        <w:tc>
          <w:tcPr>
            <w:tcW w:w="79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4</w:t>
            </w:r>
          </w:p>
        </w:tc>
        <w:tc>
          <w:tcPr>
            <w:tcW w:w="2265" w:type="dxa"/>
            <w:vMerge w:val="restart"/>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环境违法次数</w:t>
            </w:r>
          </w:p>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（两年内，含本次）</w:t>
            </w:r>
          </w:p>
        </w:tc>
        <w:tc>
          <w:tcPr>
            <w:tcW w:w="428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1次</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0%</w:t>
            </w:r>
          </w:p>
        </w:tc>
      </w:tr>
      <w:tr w:rsidR="001E7721">
        <w:trPr>
          <w:trHeight w:val="567"/>
          <w:jc w:val="center"/>
        </w:trPr>
        <w:tc>
          <w:tcPr>
            <w:tcW w:w="795" w:type="dxa"/>
            <w:vMerge/>
            <w:vAlign w:val="center"/>
          </w:tcPr>
          <w:p w:rsidR="001E7721" w:rsidRDefault="001E7721">
            <w:pPr>
              <w:spacing w:line="240" w:lineRule="auto"/>
              <w:ind w:firstLine="0"/>
              <w:jc w:val="center"/>
              <w:rPr>
                <w:rFonts w:ascii="宋体" w:eastAsia="宋体" w:hAnsi="宋体"/>
                <w:b/>
                <w:bCs/>
                <w:sz w:val="21"/>
                <w:szCs w:val="21"/>
              </w:rPr>
            </w:pPr>
          </w:p>
        </w:tc>
        <w:tc>
          <w:tcPr>
            <w:tcW w:w="2265" w:type="dxa"/>
            <w:vMerge/>
            <w:vAlign w:val="center"/>
          </w:tcPr>
          <w:p w:rsidR="001E7721" w:rsidRDefault="001E7721">
            <w:pPr>
              <w:spacing w:line="240" w:lineRule="auto"/>
              <w:ind w:firstLine="0"/>
              <w:jc w:val="center"/>
              <w:rPr>
                <w:rFonts w:ascii="宋体" w:eastAsia="宋体" w:hAnsi="宋体"/>
                <w:sz w:val="21"/>
                <w:szCs w:val="21"/>
              </w:rPr>
            </w:pPr>
          </w:p>
        </w:tc>
        <w:tc>
          <w:tcPr>
            <w:tcW w:w="428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2次</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5%</w:t>
            </w:r>
          </w:p>
        </w:tc>
      </w:tr>
      <w:tr w:rsidR="001E7721">
        <w:trPr>
          <w:trHeight w:val="567"/>
          <w:jc w:val="center"/>
        </w:trPr>
        <w:tc>
          <w:tcPr>
            <w:tcW w:w="795" w:type="dxa"/>
            <w:vMerge/>
            <w:vAlign w:val="center"/>
          </w:tcPr>
          <w:p w:rsidR="001E7721" w:rsidRDefault="001E7721">
            <w:pPr>
              <w:spacing w:line="240" w:lineRule="auto"/>
              <w:ind w:firstLine="0"/>
              <w:jc w:val="center"/>
              <w:rPr>
                <w:rFonts w:ascii="宋体" w:eastAsia="宋体" w:hAnsi="宋体"/>
                <w:b/>
                <w:bCs/>
                <w:sz w:val="21"/>
                <w:szCs w:val="21"/>
              </w:rPr>
            </w:pPr>
          </w:p>
        </w:tc>
        <w:tc>
          <w:tcPr>
            <w:tcW w:w="2265" w:type="dxa"/>
            <w:vMerge/>
            <w:vAlign w:val="center"/>
          </w:tcPr>
          <w:p w:rsidR="001E7721" w:rsidRDefault="001E7721">
            <w:pPr>
              <w:spacing w:line="240" w:lineRule="auto"/>
              <w:ind w:firstLine="0"/>
              <w:jc w:val="center"/>
              <w:rPr>
                <w:rFonts w:ascii="宋体" w:eastAsia="宋体" w:hAnsi="宋体"/>
                <w:sz w:val="21"/>
                <w:szCs w:val="21"/>
              </w:rPr>
            </w:pPr>
          </w:p>
        </w:tc>
        <w:tc>
          <w:tcPr>
            <w:tcW w:w="4289" w:type="dxa"/>
            <w:vAlign w:val="center"/>
          </w:tcPr>
          <w:p w:rsidR="001E7721" w:rsidRDefault="0036059C">
            <w:pPr>
              <w:spacing w:line="240" w:lineRule="auto"/>
              <w:ind w:firstLine="0"/>
              <w:rPr>
                <w:rFonts w:ascii="宋体" w:eastAsia="宋体" w:hAnsi="宋体"/>
                <w:sz w:val="21"/>
                <w:szCs w:val="21"/>
              </w:rPr>
            </w:pPr>
            <w:r>
              <w:rPr>
                <w:rFonts w:ascii="宋体" w:eastAsia="宋体" w:hAnsi="宋体"/>
                <w:color w:val="000000"/>
                <w:sz w:val="21"/>
                <w:szCs w:val="21"/>
              </w:rPr>
              <w:t>3次</w:t>
            </w:r>
          </w:p>
        </w:tc>
        <w:tc>
          <w:tcPr>
            <w:tcW w:w="1581" w:type="dxa"/>
            <w:vAlign w:val="center"/>
          </w:tcPr>
          <w:p w:rsidR="001E7721" w:rsidRDefault="0036059C">
            <w:pPr>
              <w:spacing w:line="240" w:lineRule="auto"/>
              <w:ind w:firstLine="0"/>
              <w:jc w:val="center"/>
              <w:rPr>
                <w:rFonts w:ascii="宋体" w:eastAsia="宋体" w:hAnsi="宋体"/>
                <w:sz w:val="21"/>
                <w:szCs w:val="21"/>
              </w:rPr>
            </w:pPr>
            <w:r>
              <w:rPr>
                <w:rFonts w:ascii="宋体" w:eastAsia="宋体" w:hAnsi="宋体"/>
                <w:sz w:val="21"/>
                <w:szCs w:val="21"/>
              </w:rPr>
              <w:t>11%</w:t>
            </w:r>
          </w:p>
        </w:tc>
      </w:tr>
      <w:tr w:rsidR="001E7721">
        <w:trPr>
          <w:trHeight w:val="567"/>
          <w:jc w:val="center"/>
        </w:trPr>
        <w:tc>
          <w:tcPr>
            <w:tcW w:w="795" w:type="dxa"/>
            <w:vMerge/>
            <w:vAlign w:val="center"/>
          </w:tcPr>
          <w:p w:rsidR="001E7721" w:rsidRDefault="001E7721">
            <w:pPr>
              <w:spacing w:line="240" w:lineRule="auto"/>
              <w:ind w:firstLine="0"/>
              <w:jc w:val="center"/>
              <w:rPr>
                <w:rFonts w:ascii="宋体" w:eastAsia="宋体" w:hAnsi="宋体"/>
                <w:b/>
                <w:bCs/>
                <w:sz w:val="21"/>
                <w:szCs w:val="21"/>
              </w:rPr>
            </w:pPr>
          </w:p>
        </w:tc>
        <w:tc>
          <w:tcPr>
            <w:tcW w:w="2265" w:type="dxa"/>
            <w:vMerge/>
            <w:vAlign w:val="center"/>
          </w:tcPr>
          <w:p w:rsidR="001E7721" w:rsidRDefault="001E7721">
            <w:pPr>
              <w:spacing w:line="240" w:lineRule="auto"/>
              <w:ind w:firstLine="0"/>
              <w:jc w:val="center"/>
              <w:rPr>
                <w:rFonts w:ascii="宋体" w:eastAsia="宋体" w:hAnsi="宋体"/>
                <w:sz w:val="21"/>
                <w:szCs w:val="21"/>
              </w:rPr>
            </w:pPr>
          </w:p>
        </w:tc>
        <w:tc>
          <w:tcPr>
            <w:tcW w:w="4289"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4次以上</w:t>
            </w:r>
          </w:p>
        </w:tc>
        <w:tc>
          <w:tcPr>
            <w:tcW w:w="1581"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22%</w:t>
            </w:r>
          </w:p>
        </w:tc>
      </w:tr>
      <w:tr w:rsidR="001E7721">
        <w:trPr>
          <w:trHeight w:val="567"/>
          <w:jc w:val="center"/>
        </w:trPr>
        <w:tc>
          <w:tcPr>
            <w:tcW w:w="795" w:type="dxa"/>
            <w:vMerge w:val="restart"/>
            <w:vAlign w:val="center"/>
          </w:tcPr>
          <w:p w:rsidR="001E7721" w:rsidRDefault="0036059C">
            <w:pPr>
              <w:spacing w:line="240" w:lineRule="auto"/>
              <w:ind w:firstLine="0"/>
              <w:jc w:val="center"/>
              <w:rPr>
                <w:rFonts w:ascii="宋体" w:eastAsia="宋体" w:hAnsi="宋体"/>
                <w:b/>
                <w:bCs/>
                <w:sz w:val="21"/>
                <w:szCs w:val="21"/>
              </w:rPr>
            </w:pPr>
            <w:r>
              <w:rPr>
                <w:rFonts w:ascii="宋体" w:eastAsia="宋体" w:hAnsi="宋体"/>
                <w:sz w:val="21"/>
                <w:szCs w:val="21"/>
              </w:rPr>
              <w:t>5</w:t>
            </w:r>
          </w:p>
        </w:tc>
        <w:tc>
          <w:tcPr>
            <w:tcW w:w="2265" w:type="dxa"/>
            <w:vMerge w:val="restart"/>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对周边居民、单位等造成的不良影响</w:t>
            </w:r>
          </w:p>
          <w:p w:rsidR="001E7721" w:rsidRDefault="0036059C">
            <w:pPr>
              <w:spacing w:line="240" w:lineRule="auto"/>
              <w:ind w:firstLine="0"/>
              <w:jc w:val="center"/>
              <w:rPr>
                <w:rFonts w:ascii="宋体" w:eastAsia="宋体" w:hAnsi="宋体"/>
                <w:sz w:val="21"/>
                <w:szCs w:val="21"/>
              </w:rPr>
            </w:pPr>
            <w:r>
              <w:rPr>
                <w:rFonts w:ascii="宋体" w:eastAsia="宋体" w:hAnsi="宋体"/>
                <w:color w:val="000000"/>
                <w:sz w:val="21"/>
                <w:szCs w:val="21"/>
              </w:rPr>
              <w:t>（一年内）</w:t>
            </w:r>
          </w:p>
        </w:tc>
        <w:tc>
          <w:tcPr>
            <w:tcW w:w="4289"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无</w:t>
            </w:r>
          </w:p>
        </w:tc>
        <w:tc>
          <w:tcPr>
            <w:tcW w:w="1581"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0%</w:t>
            </w:r>
          </w:p>
        </w:tc>
      </w:tr>
      <w:tr w:rsidR="001E7721">
        <w:trPr>
          <w:trHeight w:val="567"/>
          <w:jc w:val="center"/>
        </w:trPr>
        <w:tc>
          <w:tcPr>
            <w:tcW w:w="795" w:type="dxa"/>
            <w:vMerge/>
            <w:vAlign w:val="center"/>
          </w:tcPr>
          <w:p w:rsidR="001E7721" w:rsidRDefault="001E7721">
            <w:pPr>
              <w:spacing w:line="240" w:lineRule="auto"/>
              <w:ind w:firstLine="0"/>
              <w:jc w:val="center"/>
              <w:rPr>
                <w:rFonts w:ascii="宋体" w:eastAsia="宋体" w:hAnsi="宋体"/>
                <w:b/>
                <w:bCs/>
                <w:sz w:val="21"/>
                <w:szCs w:val="21"/>
              </w:rPr>
            </w:pPr>
          </w:p>
        </w:tc>
        <w:tc>
          <w:tcPr>
            <w:tcW w:w="2265" w:type="dxa"/>
            <w:vMerge/>
            <w:vAlign w:val="center"/>
          </w:tcPr>
          <w:p w:rsidR="001E7721" w:rsidRDefault="001E7721">
            <w:pPr>
              <w:spacing w:line="240" w:lineRule="auto"/>
              <w:ind w:firstLine="0"/>
              <w:jc w:val="center"/>
              <w:rPr>
                <w:rFonts w:ascii="宋体" w:eastAsia="宋体" w:hAnsi="宋体"/>
                <w:sz w:val="21"/>
                <w:szCs w:val="21"/>
              </w:rPr>
            </w:pPr>
          </w:p>
        </w:tc>
        <w:tc>
          <w:tcPr>
            <w:tcW w:w="4289" w:type="dxa"/>
            <w:vAlign w:val="center"/>
          </w:tcPr>
          <w:p w:rsidR="001E7721" w:rsidRDefault="0036059C">
            <w:pPr>
              <w:spacing w:line="240" w:lineRule="auto"/>
              <w:ind w:firstLine="0"/>
              <w:rPr>
                <w:rFonts w:ascii="宋体" w:eastAsia="宋体" w:hAnsi="宋体"/>
                <w:color w:val="000000"/>
                <w:sz w:val="21"/>
                <w:szCs w:val="21"/>
              </w:rPr>
            </w:pPr>
            <w:r>
              <w:rPr>
                <w:rFonts w:ascii="宋体" w:eastAsia="宋体" w:hAnsi="宋体"/>
                <w:color w:val="000000"/>
                <w:sz w:val="21"/>
                <w:szCs w:val="21"/>
              </w:rPr>
              <w:t>有投诉且经核实</w:t>
            </w:r>
          </w:p>
        </w:tc>
        <w:tc>
          <w:tcPr>
            <w:tcW w:w="1581" w:type="dxa"/>
            <w:vAlign w:val="center"/>
          </w:tcPr>
          <w:p w:rsidR="001E7721" w:rsidRDefault="0036059C">
            <w:pPr>
              <w:spacing w:line="240" w:lineRule="auto"/>
              <w:ind w:firstLine="0"/>
              <w:jc w:val="center"/>
              <w:rPr>
                <w:rFonts w:ascii="宋体" w:eastAsia="宋体" w:hAnsi="宋体"/>
                <w:color w:val="000000"/>
                <w:sz w:val="21"/>
                <w:szCs w:val="21"/>
              </w:rPr>
            </w:pPr>
            <w:r>
              <w:rPr>
                <w:rFonts w:ascii="宋体" w:eastAsia="宋体" w:hAnsi="宋体"/>
                <w:color w:val="000000"/>
                <w:sz w:val="21"/>
                <w:szCs w:val="21"/>
              </w:rPr>
              <w:t>5%</w:t>
            </w:r>
          </w:p>
        </w:tc>
      </w:tr>
    </w:tbl>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注：1、本表裁量起点的确定方法如下：</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lastRenderedPageBreak/>
        <w:t>（1）裁量起点Y=（法定最低罚款数额/法定最高罚款数额）×100%；</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（2）如涉及到按照所收费用/货值金额/违法所得的倍数确定罚款的规定，裁量起点Y=（处罚最低倍数/处罚最高倍数）×100%；</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（3）如未规定法定最低罚款金额的，裁量起点Y=（《中</w:t>
      </w:r>
      <w:r>
        <w:rPr>
          <w:rFonts w:ascii="宋体" w:eastAsia="宋体" w:hAnsi="宋体" w:hint="eastAsia"/>
          <w:sz w:val="21"/>
          <w:szCs w:val="21"/>
        </w:rPr>
        <w:t>华</w:t>
      </w:r>
      <w:r>
        <w:rPr>
          <w:rFonts w:ascii="宋体" w:eastAsia="宋体" w:hAnsi="宋体"/>
          <w:sz w:val="21"/>
          <w:szCs w:val="21"/>
        </w:rPr>
        <w:t>人民共和国行政处罚法》规定的简易程序对应最高罚款数额/法定最高罚款数额）×100%。</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本表的裁量计算方法如下：</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（1）罚款金额=[Y+(裁量百分值累计之和)×(1-Y)]×法定最高罚款数额；</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（2）如涉及到按照所收费用/货值金额/违法所得的倍数确定罚款的规定，裁量的计算方法：罚款金额＝所收费用/货值金额/违法所得×[Y+(裁量百分值累计之和)×(1-Y)]×处罚的最高倍数。</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除专用裁量表所列出的情形外，其他违法情形均依据此表。</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4、违法行为发生</w:t>
      </w:r>
      <w:r>
        <w:rPr>
          <w:rFonts w:ascii="宋体" w:eastAsia="宋体" w:hAnsi="宋体"/>
          <w:sz w:val="21"/>
          <w:szCs w:val="21"/>
        </w:rPr>
        <w:t>地点出现以下情形的，按照如下规则进行裁量：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（1）自然保护地未纳入生态保护红线区域的，按照自然保护地一般控制区进行裁量；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2）饮用水水源准水源保护区纳入生态保护红线区域的，按照在生态保护红线区域内（除自然保护地核心保护区外）进行裁量；饮用水水源准水源保护区未纳入生态保护红线区域的，按照在生态保护红线区域外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违法行为发生</w:t>
      </w:r>
      <w:r>
        <w:rPr>
          <w:rFonts w:ascii="宋体" w:eastAsia="宋体" w:hAnsi="宋体"/>
          <w:sz w:val="21"/>
          <w:szCs w:val="21"/>
        </w:rPr>
        <w:t>地点如同时满足不同分类要求的，选择裁量百分值较重的类别进行裁量。</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本表所称的“以上”包括本数，“不足”不包括本数。</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环境违法次数（两年内、含本次）指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自发现本次违法行为之日（不包含本日）起向前追溯两年发生的环境违法行为次数。对同一</w:t>
      </w:r>
      <w:r>
        <w:rPr>
          <w:rFonts w:ascii="宋体" w:eastAsia="宋体" w:hAnsi="宋体" w:hint="eastAsia"/>
          <w:sz w:val="21"/>
          <w:szCs w:val="21"/>
        </w:rPr>
        <w:t>当事人</w:t>
      </w:r>
      <w:r>
        <w:rPr>
          <w:rFonts w:ascii="宋体" w:eastAsia="宋体" w:hAnsi="宋体"/>
          <w:sz w:val="21"/>
          <w:szCs w:val="21"/>
        </w:rPr>
        <w:t>的两个或者两个以上环境违法行为，如列入同一行政处罚决定书的，按照实际违法次数计算。</w:t>
      </w:r>
    </w:p>
    <w:p w:rsidR="001E7721" w:rsidRDefault="0036059C">
      <w:pPr>
        <w:spacing w:line="240" w:lineRule="auto"/>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sz w:val="21"/>
          <w:szCs w:val="21"/>
        </w:rPr>
        <w:t>对周边居民、单位等造成的不良影响（一年内）是指</w:t>
      </w:r>
      <w:r>
        <w:rPr>
          <w:rFonts w:ascii="宋体" w:eastAsia="宋体" w:hAnsi="宋体" w:hint="eastAsia"/>
          <w:sz w:val="21"/>
          <w:szCs w:val="21"/>
        </w:rPr>
        <w:t>当事人</w:t>
      </w:r>
      <w:r>
        <w:rPr>
          <w:rFonts w:ascii="宋体" w:eastAsia="宋体" w:hAnsi="宋体"/>
          <w:sz w:val="21"/>
          <w:szCs w:val="21"/>
        </w:rPr>
        <w:t>自发现本次违法行为之日（不包含本日）起向前追溯一年发生的投诉且经核实的情况。</w:t>
      </w:r>
    </w:p>
    <w:p w:rsidR="001E7721" w:rsidRDefault="0036059C">
      <w:pPr>
        <w:spacing w:line="240" w:lineRule="auto"/>
        <w:ind w:firstLineChars="200" w:firstLine="420"/>
        <w:sectPr w:rsidR="001E7721">
          <w:footerReference w:type="default" r:id="rId8"/>
          <w:pgSz w:w="11906" w:h="16838"/>
          <w:pgMar w:top="1440" w:right="1800" w:bottom="1440" w:left="1800" w:header="851" w:footer="992" w:gutter="0"/>
          <w:pgNumType w:start="1"/>
          <w:cols w:space="425"/>
          <w:docGrid w:type="lines" w:linePitch="312"/>
        </w:sectPr>
      </w:pPr>
      <w:r>
        <w:rPr>
          <w:rFonts w:ascii="宋体" w:eastAsia="宋体" w:hAnsi="宋体" w:hint="eastAsia"/>
          <w:sz w:val="21"/>
          <w:szCs w:val="21"/>
        </w:rPr>
        <w:t>8、</w:t>
      </w:r>
      <w:r>
        <w:rPr>
          <w:rFonts w:ascii="宋体" w:eastAsia="宋体" w:hAnsi="宋体"/>
          <w:sz w:val="21"/>
          <w:szCs w:val="21"/>
        </w:rPr>
        <w:t>法律法规等有其他规定的，从其规定。</w:t>
      </w:r>
    </w:p>
    <w:p w:rsidR="001E7721" w:rsidRDefault="001E7721">
      <w:pPr>
        <w:pStyle w:val="Default"/>
        <w:ind w:firstLine="0"/>
      </w:pPr>
    </w:p>
    <w:sectPr w:rsidR="001E7721" w:rsidSect="001E77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92D" w:rsidRDefault="00C4192D">
      <w:pPr>
        <w:spacing w:line="240" w:lineRule="auto"/>
      </w:pPr>
      <w:r>
        <w:separator/>
      </w:r>
    </w:p>
  </w:endnote>
  <w:endnote w:type="continuationSeparator" w:id="0">
    <w:p w:rsidR="00C4192D" w:rsidRDefault="00C419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charset w:val="86"/>
    <w:family w:val="script"/>
    <w:pitch w:val="default"/>
    <w:sig w:usb0="00000000" w:usb1="00000000" w:usb2="00000000" w:usb3="00000000" w:csb0="00040000" w:csb1="00000000"/>
  </w:font>
  <w:font w:name="方正小标宋_GBK">
    <w:altName w:val="宋体"/>
    <w:charset w:val="86"/>
    <w:family w:val="script"/>
    <w:pitch w:val="default"/>
    <w:sig w:usb0="00000000" w:usb1="00000000" w:usb2="00000000" w:usb3="00000000" w:csb0="00040000" w:csb1="00000000"/>
  </w:font>
  <w:font w:name="方正楷体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 w:name="华文仿宋">
    <w:altName w:val="仿宋_GB2312"/>
    <w:charset w:val="86"/>
    <w:family w:val="auto"/>
    <w:pitch w:val="default"/>
    <w:sig w:usb0="00000000" w:usb1="00000000" w:usb2="00000000" w:usb3="00000000" w:csb0="0004009F" w:csb1="DFD70000"/>
  </w:font>
  <w:font w:name="方正黑体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721" w:rsidRDefault="005668DF">
    <w:pPr>
      <w:pStyle w:val="a4"/>
    </w:pPr>
    <w:r w:rsidRPr="005668DF">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1E7721" w:rsidRDefault="005668DF">
                <w:pPr>
                  <w:pStyle w:val="a4"/>
                </w:pPr>
                <w:r>
                  <w:rPr>
                    <w:rFonts w:hint="eastAsia"/>
                  </w:rPr>
                  <w:fldChar w:fldCharType="begin"/>
                </w:r>
                <w:r w:rsidR="0036059C">
                  <w:rPr>
                    <w:rFonts w:hint="eastAsia"/>
                  </w:rPr>
                  <w:instrText xml:space="preserve"> PAGE  \* MERGEFORMAT </w:instrText>
                </w:r>
                <w:r>
                  <w:rPr>
                    <w:rFonts w:hint="eastAsia"/>
                  </w:rPr>
                  <w:fldChar w:fldCharType="separate"/>
                </w:r>
                <w:r w:rsidR="00DE4046">
                  <w:rPr>
                    <w:noProof/>
                  </w:rPr>
                  <w:t>50</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92D" w:rsidRDefault="00C4192D">
      <w:pPr>
        <w:spacing w:line="240" w:lineRule="auto"/>
      </w:pPr>
      <w:r>
        <w:separator/>
      </w:r>
    </w:p>
  </w:footnote>
  <w:footnote w:type="continuationSeparator" w:id="0">
    <w:p w:rsidR="00C4192D" w:rsidRDefault="00C4192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6267D0"/>
    <w:multiLevelType w:val="singleLevel"/>
    <w:tmpl w:val="AB6267D0"/>
    <w:lvl w:ilvl="0">
      <w:start w:val="2"/>
      <w:numFmt w:val="decimal"/>
      <w:suff w:val="nothing"/>
      <w:lvlText w:val="%1、"/>
      <w:lvlJc w:val="left"/>
    </w:lvl>
  </w:abstractNum>
  <w:abstractNum w:abstractNumId="1">
    <w:nsid w:val="07629143"/>
    <w:multiLevelType w:val="singleLevel"/>
    <w:tmpl w:val="07629143"/>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zQ3Zjg1MmVhMzY3YzI0Yjk0YTliNjkzZDIzMWRkNDMifQ=="/>
  </w:docVars>
  <w:rsids>
    <w:rsidRoot w:val="001E7721"/>
    <w:rsid w:val="00067B85"/>
    <w:rsid w:val="000D5817"/>
    <w:rsid w:val="001E7721"/>
    <w:rsid w:val="0036059C"/>
    <w:rsid w:val="005668DF"/>
    <w:rsid w:val="00C4192D"/>
    <w:rsid w:val="00DE4046"/>
    <w:rsid w:val="00FC1F3C"/>
    <w:rsid w:val="011A61D2"/>
    <w:rsid w:val="01D31A75"/>
    <w:rsid w:val="01DF04A3"/>
    <w:rsid w:val="0233053C"/>
    <w:rsid w:val="03086D2A"/>
    <w:rsid w:val="035B7461"/>
    <w:rsid w:val="04045103"/>
    <w:rsid w:val="04143E5D"/>
    <w:rsid w:val="04225DF3"/>
    <w:rsid w:val="04C37847"/>
    <w:rsid w:val="054F0316"/>
    <w:rsid w:val="06326F89"/>
    <w:rsid w:val="06574C17"/>
    <w:rsid w:val="06815B31"/>
    <w:rsid w:val="06D82FF2"/>
    <w:rsid w:val="07BB09B6"/>
    <w:rsid w:val="080717BD"/>
    <w:rsid w:val="082C721E"/>
    <w:rsid w:val="090B4052"/>
    <w:rsid w:val="09DA62FB"/>
    <w:rsid w:val="0A677DF8"/>
    <w:rsid w:val="0AF3601D"/>
    <w:rsid w:val="0B1955B3"/>
    <w:rsid w:val="0B6056E6"/>
    <w:rsid w:val="0BDA3700"/>
    <w:rsid w:val="0BDF3164"/>
    <w:rsid w:val="0BF40D7F"/>
    <w:rsid w:val="0C7A2250"/>
    <w:rsid w:val="0CA522A7"/>
    <w:rsid w:val="0D4C709B"/>
    <w:rsid w:val="0D6969AF"/>
    <w:rsid w:val="0DD51AD7"/>
    <w:rsid w:val="0DD7583F"/>
    <w:rsid w:val="0DFA7DA0"/>
    <w:rsid w:val="0E856030"/>
    <w:rsid w:val="0F034EAE"/>
    <w:rsid w:val="0FF054D7"/>
    <w:rsid w:val="101167E2"/>
    <w:rsid w:val="1058366A"/>
    <w:rsid w:val="10EC08E0"/>
    <w:rsid w:val="10F7143E"/>
    <w:rsid w:val="11532324"/>
    <w:rsid w:val="11863D5C"/>
    <w:rsid w:val="11BE6598"/>
    <w:rsid w:val="124C07E4"/>
    <w:rsid w:val="132D2035"/>
    <w:rsid w:val="13536587"/>
    <w:rsid w:val="13FE26F2"/>
    <w:rsid w:val="15AC741A"/>
    <w:rsid w:val="16756A94"/>
    <w:rsid w:val="16CB212D"/>
    <w:rsid w:val="17D8337C"/>
    <w:rsid w:val="17E405B1"/>
    <w:rsid w:val="18BF15B6"/>
    <w:rsid w:val="19261A4F"/>
    <w:rsid w:val="195F2A42"/>
    <w:rsid w:val="19A71BC3"/>
    <w:rsid w:val="19EB0E44"/>
    <w:rsid w:val="19F30A7D"/>
    <w:rsid w:val="19FC7277"/>
    <w:rsid w:val="1A643F89"/>
    <w:rsid w:val="1A926E85"/>
    <w:rsid w:val="1B0771DD"/>
    <w:rsid w:val="1B4053B3"/>
    <w:rsid w:val="1B804461"/>
    <w:rsid w:val="1C66765F"/>
    <w:rsid w:val="1D0306E5"/>
    <w:rsid w:val="1D194CD6"/>
    <w:rsid w:val="1D1A0298"/>
    <w:rsid w:val="1DA7724C"/>
    <w:rsid w:val="1DC67B83"/>
    <w:rsid w:val="1DE61FD0"/>
    <w:rsid w:val="1E0E6C6F"/>
    <w:rsid w:val="1EB3409F"/>
    <w:rsid w:val="1ED71685"/>
    <w:rsid w:val="1F483E5A"/>
    <w:rsid w:val="1F912878"/>
    <w:rsid w:val="1FB67DB9"/>
    <w:rsid w:val="1FEC5499"/>
    <w:rsid w:val="20084BED"/>
    <w:rsid w:val="20202E60"/>
    <w:rsid w:val="20AF7A1B"/>
    <w:rsid w:val="20F92FFB"/>
    <w:rsid w:val="210D5B27"/>
    <w:rsid w:val="211C6B80"/>
    <w:rsid w:val="21762525"/>
    <w:rsid w:val="2368644A"/>
    <w:rsid w:val="2397418E"/>
    <w:rsid w:val="23AE6C59"/>
    <w:rsid w:val="23FC0FDD"/>
    <w:rsid w:val="24861B18"/>
    <w:rsid w:val="24D705FB"/>
    <w:rsid w:val="25172DC4"/>
    <w:rsid w:val="254D088A"/>
    <w:rsid w:val="25C40CFF"/>
    <w:rsid w:val="2617270D"/>
    <w:rsid w:val="26252E36"/>
    <w:rsid w:val="264F0C2D"/>
    <w:rsid w:val="26506A6B"/>
    <w:rsid w:val="26E13237"/>
    <w:rsid w:val="28496786"/>
    <w:rsid w:val="284D1858"/>
    <w:rsid w:val="28704870"/>
    <w:rsid w:val="287C4D97"/>
    <w:rsid w:val="28896277"/>
    <w:rsid w:val="28F22A89"/>
    <w:rsid w:val="28FF090A"/>
    <w:rsid w:val="291D4532"/>
    <w:rsid w:val="29621975"/>
    <w:rsid w:val="29D540A2"/>
    <w:rsid w:val="29F851F3"/>
    <w:rsid w:val="2A0C1761"/>
    <w:rsid w:val="2A405976"/>
    <w:rsid w:val="2A455ED8"/>
    <w:rsid w:val="2A5E151F"/>
    <w:rsid w:val="2AB71131"/>
    <w:rsid w:val="2AD338FB"/>
    <w:rsid w:val="2B4E70EC"/>
    <w:rsid w:val="2B7768B1"/>
    <w:rsid w:val="2CAB016E"/>
    <w:rsid w:val="2CB75AB6"/>
    <w:rsid w:val="2CEE7CBA"/>
    <w:rsid w:val="2E31132A"/>
    <w:rsid w:val="2E4B3AC4"/>
    <w:rsid w:val="2ED65C84"/>
    <w:rsid w:val="2F5C341C"/>
    <w:rsid w:val="308C24F1"/>
    <w:rsid w:val="30AF450F"/>
    <w:rsid w:val="31392C7C"/>
    <w:rsid w:val="31561AA6"/>
    <w:rsid w:val="31705032"/>
    <w:rsid w:val="31A66621"/>
    <w:rsid w:val="31F15B15"/>
    <w:rsid w:val="32476335"/>
    <w:rsid w:val="32A058AB"/>
    <w:rsid w:val="330068D0"/>
    <w:rsid w:val="3373478C"/>
    <w:rsid w:val="33B87B1F"/>
    <w:rsid w:val="344A7B27"/>
    <w:rsid w:val="344C3D10"/>
    <w:rsid w:val="347A1ADB"/>
    <w:rsid w:val="34C70E7B"/>
    <w:rsid w:val="34D2202B"/>
    <w:rsid w:val="35CC1AA1"/>
    <w:rsid w:val="35F1069D"/>
    <w:rsid w:val="369453B5"/>
    <w:rsid w:val="36F151BA"/>
    <w:rsid w:val="37136BEC"/>
    <w:rsid w:val="378D3828"/>
    <w:rsid w:val="382002AA"/>
    <w:rsid w:val="38CA441C"/>
    <w:rsid w:val="390527F1"/>
    <w:rsid w:val="39FC5751"/>
    <w:rsid w:val="3BF80E8F"/>
    <w:rsid w:val="3C935FBF"/>
    <w:rsid w:val="3CA66AA0"/>
    <w:rsid w:val="3D2E7D96"/>
    <w:rsid w:val="3E243D05"/>
    <w:rsid w:val="3E410DBD"/>
    <w:rsid w:val="3E474707"/>
    <w:rsid w:val="3E983C82"/>
    <w:rsid w:val="3EC95D24"/>
    <w:rsid w:val="3EFB6930"/>
    <w:rsid w:val="4042150B"/>
    <w:rsid w:val="404E6570"/>
    <w:rsid w:val="40804336"/>
    <w:rsid w:val="40CE41FC"/>
    <w:rsid w:val="40EC042E"/>
    <w:rsid w:val="413E5273"/>
    <w:rsid w:val="41635B90"/>
    <w:rsid w:val="41781450"/>
    <w:rsid w:val="41E775D2"/>
    <w:rsid w:val="4344017F"/>
    <w:rsid w:val="438C6D5A"/>
    <w:rsid w:val="45124846"/>
    <w:rsid w:val="4557109E"/>
    <w:rsid w:val="463375BE"/>
    <w:rsid w:val="46AD0292"/>
    <w:rsid w:val="46AD0649"/>
    <w:rsid w:val="46EF463A"/>
    <w:rsid w:val="4702232D"/>
    <w:rsid w:val="472809AC"/>
    <w:rsid w:val="474316FB"/>
    <w:rsid w:val="479474CB"/>
    <w:rsid w:val="47B264C2"/>
    <w:rsid w:val="47F06D61"/>
    <w:rsid w:val="48562488"/>
    <w:rsid w:val="48993B61"/>
    <w:rsid w:val="48CC3EB6"/>
    <w:rsid w:val="49410E2B"/>
    <w:rsid w:val="49C44645"/>
    <w:rsid w:val="4BD36FED"/>
    <w:rsid w:val="4CA70597"/>
    <w:rsid w:val="4D303E6A"/>
    <w:rsid w:val="4E405083"/>
    <w:rsid w:val="4EE7630E"/>
    <w:rsid w:val="4F2634F7"/>
    <w:rsid w:val="5168626F"/>
    <w:rsid w:val="518E4DFC"/>
    <w:rsid w:val="523B3BEA"/>
    <w:rsid w:val="524D7462"/>
    <w:rsid w:val="52725922"/>
    <w:rsid w:val="52906811"/>
    <w:rsid w:val="52A6110E"/>
    <w:rsid w:val="53143E53"/>
    <w:rsid w:val="540E7E6A"/>
    <w:rsid w:val="54313A43"/>
    <w:rsid w:val="54877A00"/>
    <w:rsid w:val="56021880"/>
    <w:rsid w:val="57173E44"/>
    <w:rsid w:val="571B7F61"/>
    <w:rsid w:val="57305BDB"/>
    <w:rsid w:val="577D5B85"/>
    <w:rsid w:val="585D2D37"/>
    <w:rsid w:val="58D510D2"/>
    <w:rsid w:val="596B1898"/>
    <w:rsid w:val="59CA37BB"/>
    <w:rsid w:val="59DC0648"/>
    <w:rsid w:val="5C9417E0"/>
    <w:rsid w:val="5D3F3E50"/>
    <w:rsid w:val="5E331279"/>
    <w:rsid w:val="5EC308E0"/>
    <w:rsid w:val="5EC502B0"/>
    <w:rsid w:val="5FCF3964"/>
    <w:rsid w:val="5FD636D2"/>
    <w:rsid w:val="602550E3"/>
    <w:rsid w:val="60C00D6F"/>
    <w:rsid w:val="614F435A"/>
    <w:rsid w:val="625E5432"/>
    <w:rsid w:val="62902B3B"/>
    <w:rsid w:val="629C4F08"/>
    <w:rsid w:val="62B3548B"/>
    <w:rsid w:val="634F077D"/>
    <w:rsid w:val="63642B32"/>
    <w:rsid w:val="64045672"/>
    <w:rsid w:val="64282C56"/>
    <w:rsid w:val="64854D18"/>
    <w:rsid w:val="649B0C44"/>
    <w:rsid w:val="653A7DE6"/>
    <w:rsid w:val="672C0646"/>
    <w:rsid w:val="68D8587A"/>
    <w:rsid w:val="68EC14C9"/>
    <w:rsid w:val="694A16F5"/>
    <w:rsid w:val="69A23612"/>
    <w:rsid w:val="69A85885"/>
    <w:rsid w:val="6AD17A22"/>
    <w:rsid w:val="6B3B2335"/>
    <w:rsid w:val="6BFD00A4"/>
    <w:rsid w:val="6DEE41B1"/>
    <w:rsid w:val="6E2F5234"/>
    <w:rsid w:val="6E340B17"/>
    <w:rsid w:val="6F022BC8"/>
    <w:rsid w:val="6F3E0DA9"/>
    <w:rsid w:val="6F8276AB"/>
    <w:rsid w:val="6F8363C3"/>
    <w:rsid w:val="6F9F0091"/>
    <w:rsid w:val="6FB86B3C"/>
    <w:rsid w:val="6FF04591"/>
    <w:rsid w:val="7054306B"/>
    <w:rsid w:val="706A320B"/>
    <w:rsid w:val="70C7107D"/>
    <w:rsid w:val="70E134F9"/>
    <w:rsid w:val="711220E5"/>
    <w:rsid w:val="71702EAC"/>
    <w:rsid w:val="71912DB1"/>
    <w:rsid w:val="719F28AF"/>
    <w:rsid w:val="72CA523B"/>
    <w:rsid w:val="732B7989"/>
    <w:rsid w:val="733C6485"/>
    <w:rsid w:val="734E2F6E"/>
    <w:rsid w:val="73A30899"/>
    <w:rsid w:val="73AA4612"/>
    <w:rsid w:val="748D17BD"/>
    <w:rsid w:val="74CD6C33"/>
    <w:rsid w:val="75C10A4A"/>
    <w:rsid w:val="75E20450"/>
    <w:rsid w:val="76361535"/>
    <w:rsid w:val="776E07DC"/>
    <w:rsid w:val="789258F2"/>
    <w:rsid w:val="78A07986"/>
    <w:rsid w:val="78A924C9"/>
    <w:rsid w:val="78CC4577"/>
    <w:rsid w:val="7A0403AA"/>
    <w:rsid w:val="7A1B7086"/>
    <w:rsid w:val="7A340098"/>
    <w:rsid w:val="7A352CA9"/>
    <w:rsid w:val="7A79225F"/>
    <w:rsid w:val="7AEA248C"/>
    <w:rsid w:val="7B9F4087"/>
    <w:rsid w:val="7BA44AC6"/>
    <w:rsid w:val="7BB839B5"/>
    <w:rsid w:val="7BD50B85"/>
    <w:rsid w:val="7BE31070"/>
    <w:rsid w:val="7D527730"/>
    <w:rsid w:val="7EAA28D5"/>
    <w:rsid w:val="7EC73BF2"/>
    <w:rsid w:val="7F115A3C"/>
    <w:rsid w:val="7F881576"/>
    <w:rsid w:val="7FEDB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1E7721"/>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1E7721"/>
    <w:pPr>
      <w:adjustRightInd w:val="0"/>
      <w:jc w:val="left"/>
    </w:pPr>
    <w:rPr>
      <w:color w:val="000000"/>
      <w:sz w:val="24"/>
    </w:rPr>
  </w:style>
  <w:style w:type="paragraph" w:styleId="a3">
    <w:name w:val="annotation text"/>
    <w:basedOn w:val="a"/>
    <w:qFormat/>
    <w:rsid w:val="001E7721"/>
    <w:pPr>
      <w:jc w:val="left"/>
    </w:pPr>
  </w:style>
  <w:style w:type="paragraph" w:styleId="a4">
    <w:name w:val="footer"/>
    <w:basedOn w:val="a"/>
    <w:qFormat/>
    <w:rsid w:val="001E7721"/>
    <w:pPr>
      <w:tabs>
        <w:tab w:val="center" w:pos="4153"/>
        <w:tab w:val="right" w:pos="8306"/>
      </w:tabs>
      <w:jc w:val="left"/>
    </w:pPr>
    <w:rPr>
      <w:sz w:val="18"/>
    </w:rPr>
  </w:style>
  <w:style w:type="paragraph" w:styleId="a5">
    <w:name w:val="header"/>
    <w:basedOn w:val="a"/>
    <w:qFormat/>
    <w:rsid w:val="001E7721"/>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1">
    <w:name w:val="toc 1"/>
    <w:basedOn w:val="a"/>
    <w:next w:val="a"/>
    <w:qFormat/>
    <w:rsid w:val="001E7721"/>
  </w:style>
  <w:style w:type="paragraph" w:styleId="2">
    <w:name w:val="toc 2"/>
    <w:basedOn w:val="a"/>
    <w:next w:val="a"/>
    <w:qFormat/>
    <w:rsid w:val="001E7721"/>
    <w:pPr>
      <w:ind w:leftChars="200" w:left="420"/>
    </w:pPr>
  </w:style>
  <w:style w:type="paragraph" w:styleId="a6">
    <w:name w:val="Normal (Web)"/>
    <w:basedOn w:val="a"/>
    <w:qFormat/>
    <w:rsid w:val="001E7721"/>
    <w:pPr>
      <w:spacing w:beforeAutospacing="1" w:afterAutospacing="1"/>
      <w:jc w:val="left"/>
    </w:pPr>
    <w:rPr>
      <w:sz w:val="24"/>
    </w:rPr>
  </w:style>
  <w:style w:type="paragraph" w:customStyle="1" w:styleId="10">
    <w:name w:val="标题1"/>
    <w:basedOn w:val="a"/>
    <w:next w:val="a"/>
    <w:qFormat/>
    <w:rsid w:val="001E7721"/>
    <w:pPr>
      <w:tabs>
        <w:tab w:val="left" w:pos="9193"/>
        <w:tab w:val="left" w:pos="9827"/>
      </w:tabs>
      <w:spacing w:line="700" w:lineRule="atLeast"/>
      <w:ind w:firstLine="0"/>
      <w:jc w:val="center"/>
    </w:pPr>
    <w:rPr>
      <w:rFonts w:eastAsia="方正小标宋_GBK"/>
      <w:sz w:val="44"/>
    </w:rPr>
  </w:style>
  <w:style w:type="paragraph" w:customStyle="1" w:styleId="20">
    <w:name w:val="标题2"/>
    <w:basedOn w:val="a"/>
    <w:next w:val="a"/>
    <w:qFormat/>
    <w:rsid w:val="001E7721"/>
    <w:pPr>
      <w:ind w:firstLine="0"/>
      <w:jc w:val="center"/>
    </w:pPr>
    <w:rPr>
      <w:rFonts w:eastAsia="方正楷体_GBK"/>
    </w:rPr>
  </w:style>
  <w:style w:type="paragraph" w:customStyle="1" w:styleId="WPSOffice1">
    <w:name w:val="WPSOffice手动目录 1"/>
    <w:qFormat/>
    <w:rsid w:val="001E7721"/>
  </w:style>
  <w:style w:type="paragraph" w:customStyle="1" w:styleId="WPSOffice2">
    <w:name w:val="WPSOffice手动目录 2"/>
    <w:qFormat/>
    <w:rsid w:val="001E7721"/>
    <w:pPr>
      <w:ind w:leftChars="200" w:left="200"/>
    </w:pPr>
  </w:style>
  <w:style w:type="paragraph" w:styleId="a7">
    <w:name w:val="Balloon Text"/>
    <w:basedOn w:val="a"/>
    <w:link w:val="Char"/>
    <w:rsid w:val="00FC1F3C"/>
    <w:pPr>
      <w:spacing w:line="240" w:lineRule="auto"/>
    </w:pPr>
    <w:rPr>
      <w:sz w:val="18"/>
      <w:szCs w:val="18"/>
    </w:rPr>
  </w:style>
  <w:style w:type="character" w:customStyle="1" w:styleId="Char">
    <w:name w:val="批注框文本 Char"/>
    <w:basedOn w:val="a0"/>
    <w:link w:val="a7"/>
    <w:rsid w:val="00FC1F3C"/>
    <w:rPr>
      <w:rFonts w:eastAsia="方正仿宋_GBK"/>
      <w:snapToGrid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4613</Words>
  <Characters>26295</Characters>
  <Application>Microsoft Office Word</Application>
  <DocSecurity>0</DocSecurity>
  <Lines>219</Lines>
  <Paragraphs>61</Paragraphs>
  <ScaleCrop>false</ScaleCrop>
  <Company/>
  <LinksUpToDate>false</LinksUpToDate>
  <CharactersWithSpaces>30847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86134</dc:creator>
  <cp:lastModifiedBy>Administrator</cp:lastModifiedBy>
  <cp:revision>3</cp:revision>
  <cp:lastPrinted>2022-03-01T01:11:00Z</cp:lastPrinted>
  <dcterms:created xsi:type="dcterms:W3CDTF">2023-02-06T02:27:00Z</dcterms:created>
  <dcterms:modified xsi:type="dcterms:W3CDTF">2023-02-06T02:29:00Z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575585B87EBC4C4ABFF232B074DD5845</vt:lpwstr>
  </property>
</Properties>
</file>