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 w:rsidP="00F56CE0">
      <w:pPr>
        <w:widowControl/>
        <w:ind w:firstLineChars="200" w:firstLine="1446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72"/>
          <w:szCs w:val="72"/>
        </w:rPr>
      </w:pPr>
    </w:p>
    <w:p w:rsidR="00F533F8" w:rsidRPr="00E17BC0" w:rsidRDefault="00FF5478">
      <w:pPr>
        <w:widowControl/>
        <w:jc w:val="center"/>
        <w:rPr>
          <w:rFonts w:asciiTheme="majorEastAsia" w:eastAsiaTheme="majorEastAsia" w:hAnsiTheme="majorEastAsia" w:cs="微软雅黑"/>
          <w:kern w:val="0"/>
          <w:sz w:val="72"/>
          <w:szCs w:val="72"/>
        </w:rPr>
      </w:pPr>
      <w:r w:rsidRPr="00E17BC0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岳阳县社会福利院</w:t>
      </w:r>
    </w:p>
    <w:p w:rsidR="003A1E91" w:rsidRPr="00E17BC0" w:rsidRDefault="00294E3B">
      <w:pPr>
        <w:widowControl/>
        <w:jc w:val="center"/>
        <w:rPr>
          <w:rFonts w:asciiTheme="majorEastAsia" w:eastAsiaTheme="majorEastAsia" w:hAnsiTheme="majorEastAsia" w:cs="微软雅黑"/>
          <w:kern w:val="0"/>
          <w:sz w:val="72"/>
          <w:szCs w:val="72"/>
        </w:rPr>
      </w:pPr>
      <w:r w:rsidRPr="00E17BC0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2023年度单位预算</w:t>
      </w:r>
    </w:p>
    <w:p w:rsidR="003A1E91" w:rsidRPr="00E17BC0" w:rsidRDefault="003A1E91">
      <w:pPr>
        <w:widowControl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294E3B">
      <w:pPr>
        <w:widowControl/>
        <w:ind w:firstLineChars="200" w:firstLine="880"/>
        <w:jc w:val="center"/>
        <w:rPr>
          <w:rFonts w:asciiTheme="majorEastAsia" w:eastAsiaTheme="majorEastAsia" w:hAnsiTheme="majorEastAsia" w:cs="黑体"/>
          <w:kern w:val="0"/>
          <w:sz w:val="44"/>
          <w:szCs w:val="44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44"/>
          <w:szCs w:val="44"/>
        </w:rPr>
        <w:t>目录</w:t>
      </w:r>
    </w:p>
    <w:p w:rsidR="003A1E91" w:rsidRPr="00E17BC0" w:rsidRDefault="003A1E91" w:rsidP="00F56CE0">
      <w:pPr>
        <w:widowControl/>
        <w:ind w:firstLineChars="200" w:firstLine="643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第一部分  2023年单位预算说明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第二部分  单位预算公开表格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1、收支总表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2、收入总表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3、支出总表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4、支出预算分类汇总表（按政府预算经济分类）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5、支出预算分类汇总表（按部门预算经济分类）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6、财政拨款收支总表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7、一般公共预算支出表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8、一般公共预算基本支出表-人员经费（工资福利支出）（按政府预算经济分类）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9、一般公共预算基本支出表-人员经费（工资福利支出）（按部门预算经济分类）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10、一般公共预算基本支出表-人员经费（对个人和家庭的补助）（按政府预算经济分类）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11、一般公共预算基本支出表-人员经费（对个人和家庭的补助）（按部门预算经济分类）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12、一般公共预算基本支出表-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lastRenderedPageBreak/>
        <w:t>13、一般公共预算基本支出表-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14、一般公共预算“三公”经费支出表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15、政府性基金预算支出表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16、政府性基金预算支出分类汇总表（按政府预算经济分类）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17、政府性基金预算支出分类汇总表（按部门预算经济分类）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18、国有资本经营预算支出表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19、财政专户管理资金预算支出表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20、专项资金预算汇总表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1、项目支出</w:t>
      </w:r>
      <w:r w:rsidRPr="00E17BC0">
        <w:rPr>
          <w:rFonts w:asciiTheme="majorEastAsia" w:eastAsiaTheme="majorEastAsia" w:hAnsiTheme="majorEastAsia"/>
          <w:sz w:val="32"/>
          <w:szCs w:val="32"/>
        </w:rPr>
        <w:t>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22、部门整体支出绩效目标表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E17BC0">
        <w:rPr>
          <w:rFonts w:asciiTheme="minorEastAsia" w:eastAsiaTheme="minorEastAsia" w:hAnsiTheme="minorEastAsia"/>
          <w:sz w:val="32"/>
          <w:szCs w:val="32"/>
        </w:rPr>
        <w:t>、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其他资金绩效目标表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注：以上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单位预算公开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报表中，空表表示本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无相关收支情况。</w:t>
      </w:r>
    </w:p>
    <w:p w:rsidR="003A1E91" w:rsidRPr="00ED7E3B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lastRenderedPageBreak/>
        <w:t>第一部分  2023年单位预算说明</w:t>
      </w:r>
    </w:p>
    <w:p w:rsidR="003A1E91" w:rsidRPr="00ED7E3B" w:rsidRDefault="003A1E91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一、单位基本概况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（一）职能职责</w:t>
      </w:r>
    </w:p>
    <w:p w:rsidR="007032DB" w:rsidRPr="00E17BC0" w:rsidRDefault="007032DB" w:rsidP="007032D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1、 提供收养服务，弘扬救助精神。</w:t>
      </w:r>
    </w:p>
    <w:p w:rsidR="007032DB" w:rsidRPr="00E17BC0" w:rsidRDefault="007032DB" w:rsidP="007032D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2、 孤儿与弃婴收养，家庭无力照顾的残疾儿童收养。</w:t>
      </w:r>
    </w:p>
    <w:p w:rsidR="007032DB" w:rsidRPr="00E17BC0" w:rsidRDefault="007032DB" w:rsidP="007032D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3、</w:t>
      </w:r>
      <w:r w:rsidR="00090390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 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收养对象的康复治疗。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（二）机构设置</w:t>
      </w:r>
    </w:p>
    <w:p w:rsidR="007032DB" w:rsidRPr="00E17BC0" w:rsidRDefault="007032DB" w:rsidP="007032D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本单位内设5个股室，分别是：办公室、财务室、护理部、带养部、后勤部。年末实有在职人数</w:t>
      </w:r>
      <w:r w:rsidR="00090390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9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人。</w:t>
      </w:r>
    </w:p>
    <w:p w:rsidR="007032DB" w:rsidRPr="00E17BC0" w:rsidRDefault="007032DB" w:rsidP="007032D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二、单位收支总体情况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（一）收入预算</w:t>
      </w:r>
    </w:p>
    <w:p w:rsidR="00DC4CB0" w:rsidRDefault="00294E3B" w:rsidP="00DC4CB0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包括一般公共预算、政府性基金、国有资本经营预算等财政拨款收入，以及经营收入、事业收入等单位资金。2023年本单位收入预算</w:t>
      </w:r>
      <w:r w:rsidR="0057594C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134.46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万元，其中，一般公共预算拨款</w:t>
      </w:r>
      <w:r w:rsidR="009E4487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110.51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万元，上年结转</w:t>
      </w:r>
      <w:r w:rsidR="009E4487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23.95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  <w:r w:rsidR="00815A6C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没有政府性基金预算拨款和纳入专户管理的非税收入拨款收入，也没有使用政府性基金预算拨款、国有资本经营预算收入和纳入专户管理的非税收入拨款安排的支出，所以公开的附件15-17（政府性基金预算）、18（国有资本经营预算）、19表（财政专户管理资金预算）均为空。”）收入较去年</w:t>
      </w:r>
      <w:r w:rsidR="00DB7A95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DB7A95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15.38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</w:t>
      </w:r>
      <w:r w:rsidR="00DC4CB0" w:rsidRPr="00E17BC0">
        <w:rPr>
          <w:rFonts w:asciiTheme="minorEastAsia" w:eastAsiaTheme="minorEastAsia" w:hAnsiTheme="minorEastAsia" w:hint="eastAsia"/>
          <w:sz w:val="32"/>
          <w:szCs w:val="32"/>
        </w:rPr>
        <w:t>主要是因为</w:t>
      </w:r>
      <w:r w:rsidR="00DC4CB0">
        <w:rPr>
          <w:rFonts w:asciiTheme="minorEastAsia" w:eastAsiaTheme="minorEastAsia" w:hAnsiTheme="minorEastAsia" w:hint="eastAsia"/>
          <w:sz w:val="32"/>
          <w:szCs w:val="32"/>
        </w:rPr>
        <w:t>根据去年实际收支情况，调增了项目收支预算</w:t>
      </w:r>
      <w:r w:rsidR="00DC4CB0" w:rsidRPr="00E17B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A1E91" w:rsidRPr="00E17BC0" w:rsidRDefault="00294E3B" w:rsidP="00DC4CB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（二）支出预算</w:t>
      </w:r>
    </w:p>
    <w:p w:rsidR="003A1E91" w:rsidRPr="00E17BC0" w:rsidRDefault="00294E3B" w:rsidP="00E10F35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sz w:val="32"/>
          <w:szCs w:val="32"/>
        </w:rPr>
        <w:t>2023年本单位</w:t>
      </w:r>
      <w:r w:rsidRPr="00E17BC0">
        <w:rPr>
          <w:rFonts w:asciiTheme="minorEastAsia" w:eastAsiaTheme="minorEastAsia" w:hAnsiTheme="minorEastAsia"/>
          <w:sz w:val="32"/>
          <w:szCs w:val="32"/>
        </w:rPr>
        <w:t>支出预算</w:t>
      </w:r>
      <w:r w:rsidR="007C2A03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134.46</w:t>
      </w:r>
      <w:r w:rsidRPr="00E17BC0">
        <w:rPr>
          <w:rFonts w:asciiTheme="minorEastAsia" w:eastAsiaTheme="minorEastAsia" w:hAnsiTheme="minorEastAsia"/>
          <w:sz w:val="32"/>
          <w:szCs w:val="32"/>
        </w:rPr>
        <w:t>万元，其中，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社会保障和就业支出122.47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，卫生健康支出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5.3万元</w:t>
      </w:r>
      <w:r w:rsidR="00F56CE0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住房保障支出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6.69万元</w:t>
      </w:r>
      <w:r w:rsidRPr="00E17BC0">
        <w:rPr>
          <w:rFonts w:asciiTheme="minorEastAsia" w:eastAsiaTheme="minorEastAsia" w:hAnsiTheme="minorEastAsia"/>
          <w:sz w:val="32"/>
          <w:szCs w:val="32"/>
        </w:rPr>
        <w:t>。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支出</w:t>
      </w:r>
      <w:r w:rsidR="00E10F35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较</w:t>
      </w:r>
      <w:r w:rsidR="00334E42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去年了</w:t>
      </w:r>
      <w:r w:rsidR="00DB7A95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增加15.38</w:t>
      </w:r>
      <w:r w:rsidR="00DB7A95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，其中基本支出</w:t>
      </w:r>
      <w:r w:rsidR="0042571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减少8.57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万元，项目支出</w:t>
      </w:r>
      <w:r w:rsidR="00334E42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增加23.95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其中基本支出较上年</w:t>
      </w:r>
      <w:r w:rsidR="0042571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减少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主要是因为</w:t>
      </w:r>
      <w:r w:rsidR="00425718">
        <w:rPr>
          <w:rFonts w:asciiTheme="minorEastAsia" w:eastAsiaTheme="minorEastAsia" w:hAnsiTheme="minorEastAsia" w:hint="eastAsia"/>
          <w:sz w:val="32"/>
          <w:szCs w:val="32"/>
        </w:rPr>
        <w:t>人员退休和调出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所致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，项目支出</w:t>
      </w:r>
      <w:r w:rsidR="00334E42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主要是因为</w:t>
      </w:r>
      <w:r w:rsidR="00334E42">
        <w:rPr>
          <w:rFonts w:asciiTheme="minorEastAsia" w:eastAsiaTheme="minorEastAsia" w:hAnsiTheme="minorEastAsia" w:hint="eastAsia"/>
          <w:sz w:val="32"/>
          <w:szCs w:val="32"/>
        </w:rPr>
        <w:t>根据去年实际收支情况，调增了项目收支</w:t>
      </w:r>
      <w:r w:rsidR="00DC4CB0">
        <w:rPr>
          <w:rFonts w:asciiTheme="minorEastAsia" w:eastAsiaTheme="minorEastAsia" w:hAnsiTheme="minorEastAsia" w:hint="eastAsia"/>
          <w:sz w:val="32"/>
          <w:szCs w:val="32"/>
        </w:rPr>
        <w:t>预算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三、一般公共预算拨款支出预算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2023年一般公共预算拨款支出预算</w:t>
      </w:r>
      <w:r w:rsidR="00E10F35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115.71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</w:t>
      </w:r>
      <w:r w:rsidRPr="00E17BC0">
        <w:rPr>
          <w:rFonts w:asciiTheme="minorEastAsia" w:eastAsiaTheme="minorEastAsia" w:hAnsiTheme="minorEastAsia"/>
          <w:sz w:val="32"/>
          <w:szCs w:val="32"/>
        </w:rPr>
        <w:t>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社会保障和就业支出103.72万元，占89.64%；卫生健康支出5.3万元</w:t>
      </w:r>
      <w:r w:rsidR="006853F9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占4.58%；住房保障支出6.69万元，占5.78%。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具体安排情况如下：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（一）基本支出：2023年基本支出年初预算数为</w:t>
      </w:r>
      <w:r w:rsidR="006853F9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100.51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  <w:r w:rsidR="00DC4CB0" w:rsidRPr="00DC4C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其中：</w:t>
      </w:r>
      <w:r w:rsidR="002C5E99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其中：工资福利支出</w:t>
      </w:r>
      <w:r w:rsidR="002C5E9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89.77</w:t>
      </w:r>
      <w:r w:rsidR="002C5E99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万元、一般商品和服务支出0万元、对个人和家庭的补助支出0万元、公用经费</w:t>
      </w:r>
      <w:r w:rsidR="002C5E9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10.74</w:t>
      </w:r>
      <w:r w:rsidR="002C5E99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</w:p>
    <w:p w:rsidR="006C3BFC" w:rsidRPr="006C3BFC" w:rsidRDefault="00294E3B" w:rsidP="006C3BFC">
      <w:pPr>
        <w:widowControl/>
        <w:spacing w:line="600" w:lineRule="exact"/>
        <w:ind w:firstLine="6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（二）项目支出：2023年项目支出年初预算数为</w:t>
      </w:r>
      <w:r w:rsidR="006853F9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15.20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万元，是指单位为完成特定行政工作任务或事业发展目标而发生的支出，包括有关业务工作经费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、运行维护经费等。</w:t>
      </w:r>
      <w:r w:rsidR="006C3BFC" w:rsidRPr="006C3BFC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全部为孤儿救助15.20万元，主要用于院内儿童的生活、医疗康复等支出。</w:t>
      </w:r>
    </w:p>
    <w:p w:rsidR="003A1E91" w:rsidRPr="00ED7E3B" w:rsidRDefault="00294E3B" w:rsidP="006C3BFC">
      <w:pPr>
        <w:widowControl/>
        <w:spacing w:line="600" w:lineRule="exact"/>
        <w:ind w:firstLine="660"/>
        <w:jc w:val="left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四、政府性基金预算支出</w:t>
      </w:r>
    </w:p>
    <w:p w:rsidR="003A1E91" w:rsidRPr="00E17BC0" w:rsidRDefault="00E5468E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2023年度本单位无政府性基金安排的支出，所以公开的附件15-17（政府性基金预算）为空。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五、其他重要事项的情况说明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（一）机关运行经费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本单位2023年机关运行经费当年一般公共预算拨款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10.74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），比</w:t>
      </w: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上一年</w:t>
      </w:r>
      <w:r w:rsidR="006C5AC3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增加了5.34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万元，增加</w:t>
      </w:r>
      <w:r w:rsidR="006C5AC3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了</w:t>
      </w:r>
      <w:r w:rsidR="006C5AC3">
        <w:rPr>
          <w:rFonts w:asciiTheme="minorEastAsia" w:eastAsiaTheme="minorEastAsia" w:hAnsiTheme="minorEastAsia" w:hint="eastAsia"/>
          <w:kern w:val="0"/>
          <w:sz w:val="32"/>
          <w:szCs w:val="32"/>
        </w:rPr>
        <w:t>101.12</w:t>
      </w:r>
      <w:r w:rsidRPr="00E17BC0">
        <w:rPr>
          <w:rFonts w:asciiTheme="minorEastAsia" w:eastAsiaTheme="minorEastAsia" w:hAnsiTheme="minorEastAsia"/>
          <w:kern w:val="0"/>
          <w:sz w:val="32"/>
          <w:szCs w:val="32"/>
        </w:rPr>
        <w:t>%</w:t>
      </w:r>
      <w:r w:rsidR="00E5468E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。主要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是</w:t>
      </w:r>
      <w:r w:rsidR="006C5AC3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今年</w:t>
      </w:r>
      <w:r w:rsidR="00B9670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新纳入</w:t>
      </w:r>
      <w:r w:rsidR="006C5AC3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了</w:t>
      </w:r>
      <w:r w:rsidR="006C5AC3">
        <w:rPr>
          <w:rFonts w:asciiTheme="minorEastAsia" w:eastAsiaTheme="minorEastAsia" w:hAnsiTheme="minorEastAsia" w:hint="eastAsia"/>
          <w:kern w:val="0"/>
          <w:sz w:val="32"/>
          <w:szCs w:val="32"/>
        </w:rPr>
        <w:t>其他交通费用（车补）</w:t>
      </w:r>
      <w:r w:rsidR="00B96701">
        <w:rPr>
          <w:rFonts w:asciiTheme="minorEastAsia" w:eastAsiaTheme="minorEastAsia" w:hAnsiTheme="minorEastAsia" w:hint="eastAsia"/>
          <w:kern w:val="0"/>
          <w:sz w:val="32"/>
          <w:szCs w:val="32"/>
        </w:rPr>
        <w:t>的预算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（二）“三公”经费预算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本单位2023年“三公”经费预算数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0.4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见表14）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，其中，公务接待费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0.4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万元，因公出国（境）费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万元，公务用车购置及运行费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万元，其中公务用车购置费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（三）一般性支出情况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本单位2023年会议费预算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0.3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见表13会议费+培训费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），拟召开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次会议，人数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人，内容为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业务相关知识讲座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；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未安排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培训费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相关费用。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lastRenderedPageBreak/>
        <w:t>（四）政府采购情况</w:t>
      </w:r>
    </w:p>
    <w:p w:rsidR="003A1E91" w:rsidRPr="00E17BC0" w:rsidRDefault="002C077F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2023年度本单位未安排政府采购预算。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（五）国有资产占有使用及新增资产配置情况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截至上一年12月底，本单位共有车辆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辆，其中领导干部用车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辆，一般公务用车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辆，其他用车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辆。单位价值50万元以上通用设备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台，单位价值100万元以上专用设备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6"/>
          <w:szCs w:val="36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2023年度本单位未计划处置或新增车辆、设备等。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（六）预算绩效目标说明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本单位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所有支出实行绩效目标管理。纳入</w:t>
      </w: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2023年单位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整体支出绩效目标的金额为</w:t>
      </w:r>
      <w:r w:rsidR="00C06169" w:rsidRPr="00E17BC0">
        <w:rPr>
          <w:rFonts w:asciiTheme="minorEastAsia" w:eastAsiaTheme="minorEastAsia" w:hAnsiTheme="minorEastAsia" w:hint="eastAsia"/>
          <w:sz w:val="32"/>
          <w:szCs w:val="32"/>
        </w:rPr>
        <w:t>134.46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万元，其中，基本支出</w:t>
      </w:r>
      <w:r w:rsidR="00C06169" w:rsidRPr="00E17BC0">
        <w:rPr>
          <w:rFonts w:asciiTheme="minorEastAsia" w:eastAsiaTheme="minorEastAsia" w:hAnsiTheme="minorEastAsia" w:hint="eastAsia"/>
          <w:sz w:val="32"/>
          <w:szCs w:val="32"/>
        </w:rPr>
        <w:t>100.51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万元，项目支出</w:t>
      </w:r>
      <w:r w:rsidR="00C06169" w:rsidRPr="00E17BC0">
        <w:rPr>
          <w:rFonts w:asciiTheme="minorEastAsia" w:eastAsiaTheme="minorEastAsia" w:hAnsiTheme="minorEastAsia" w:hint="eastAsia"/>
          <w:sz w:val="32"/>
          <w:szCs w:val="32"/>
        </w:rPr>
        <w:t>33.95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详见文尾附表中单位预算公开表格的表21-23。</w:t>
      </w:r>
    </w:p>
    <w:p w:rsidR="003A1E91" w:rsidRPr="003E42E7" w:rsidRDefault="003E42E7" w:rsidP="003E42E7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六</w:t>
      </w:r>
      <w:r w:rsidR="00294E3B" w:rsidRPr="003E42E7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、名词解释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</w:t>
      </w: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lastRenderedPageBreak/>
        <w:t xml:space="preserve">费反映单位公务用车车辆购置支出（含车辆购置税），以及燃料费、维修费、保险费等支出；因公出国（境）费反映单位公务出国（境）的国际旅费、国外城市间交通费、食宿费等支出。               </w:t>
      </w:r>
    </w:p>
    <w:p w:rsidR="003A1E91" w:rsidRPr="00E17BC0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lastRenderedPageBreak/>
        <w:t>第二部分  单位预算公开表</w:t>
      </w:r>
      <w:bookmarkStart w:id="0" w:name="_GoBack"/>
      <w:bookmarkEnd w:id="0"/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格</w:t>
      </w:r>
    </w:p>
    <w:p w:rsidR="003A1E91" w:rsidRPr="00E17BC0" w:rsidRDefault="00294E3B">
      <w:pPr>
        <w:widowControl/>
        <w:spacing w:line="600" w:lineRule="exact"/>
        <w:ind w:firstLineChars="3600" w:firstLine="11520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="00DD6BEE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件：</w:t>
      </w:r>
      <w:r w:rsidR="00C06169"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岳阳县社会福利院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单位预算公开表格</w:t>
      </w:r>
    </w:p>
    <w:sectPr w:rsidR="003A1E91" w:rsidRPr="00E17BC0" w:rsidSect="003A1E9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8FE" w:rsidRDefault="007B58FE" w:rsidP="003A1E91">
      <w:r>
        <w:separator/>
      </w:r>
    </w:p>
  </w:endnote>
  <w:endnote w:type="continuationSeparator" w:id="1">
    <w:p w:rsidR="007B58FE" w:rsidRDefault="007B58FE" w:rsidP="003A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等线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8FE" w:rsidRDefault="007B58FE" w:rsidP="003A1E91">
      <w:r>
        <w:separator/>
      </w:r>
    </w:p>
  </w:footnote>
  <w:footnote w:type="continuationSeparator" w:id="1">
    <w:p w:rsidR="007B58FE" w:rsidRDefault="007B58FE" w:rsidP="003A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91" w:rsidRDefault="003A1E91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6270B"/>
    <w:rsid w:val="00065DA2"/>
    <w:rsid w:val="00090390"/>
    <w:rsid w:val="00097A6F"/>
    <w:rsid w:val="00117900"/>
    <w:rsid w:val="001336FC"/>
    <w:rsid w:val="001561E9"/>
    <w:rsid w:val="00193395"/>
    <w:rsid w:val="001A0136"/>
    <w:rsid w:val="001A3382"/>
    <w:rsid w:val="001A3861"/>
    <w:rsid w:val="001A5425"/>
    <w:rsid w:val="001A6377"/>
    <w:rsid w:val="001C6E63"/>
    <w:rsid w:val="001D154A"/>
    <w:rsid w:val="001F365A"/>
    <w:rsid w:val="00203B0A"/>
    <w:rsid w:val="0025517E"/>
    <w:rsid w:val="00270E85"/>
    <w:rsid w:val="00294E3B"/>
    <w:rsid w:val="002B0968"/>
    <w:rsid w:val="002C077F"/>
    <w:rsid w:val="002C117B"/>
    <w:rsid w:val="002C5E99"/>
    <w:rsid w:val="002F5747"/>
    <w:rsid w:val="002F57F8"/>
    <w:rsid w:val="00334E42"/>
    <w:rsid w:val="00344D3D"/>
    <w:rsid w:val="003457B4"/>
    <w:rsid w:val="00355284"/>
    <w:rsid w:val="003A1E91"/>
    <w:rsid w:val="003C0AE2"/>
    <w:rsid w:val="003C0E16"/>
    <w:rsid w:val="003C0E48"/>
    <w:rsid w:val="003C62F5"/>
    <w:rsid w:val="003E42E7"/>
    <w:rsid w:val="003E6642"/>
    <w:rsid w:val="00401701"/>
    <w:rsid w:val="00425718"/>
    <w:rsid w:val="00452611"/>
    <w:rsid w:val="00454DC3"/>
    <w:rsid w:val="00464A20"/>
    <w:rsid w:val="00466617"/>
    <w:rsid w:val="004711E9"/>
    <w:rsid w:val="00490880"/>
    <w:rsid w:val="0049696B"/>
    <w:rsid w:val="004A0D4C"/>
    <w:rsid w:val="004A445E"/>
    <w:rsid w:val="004A798F"/>
    <w:rsid w:val="004B4F1A"/>
    <w:rsid w:val="004B766D"/>
    <w:rsid w:val="004D0879"/>
    <w:rsid w:val="004E302C"/>
    <w:rsid w:val="00500EC4"/>
    <w:rsid w:val="0054440F"/>
    <w:rsid w:val="0057594C"/>
    <w:rsid w:val="005E6320"/>
    <w:rsid w:val="006137D9"/>
    <w:rsid w:val="00617392"/>
    <w:rsid w:val="00637664"/>
    <w:rsid w:val="006853F9"/>
    <w:rsid w:val="00687143"/>
    <w:rsid w:val="00695750"/>
    <w:rsid w:val="006C1259"/>
    <w:rsid w:val="006C3BFC"/>
    <w:rsid w:val="006C5AC3"/>
    <w:rsid w:val="006E013D"/>
    <w:rsid w:val="006E335E"/>
    <w:rsid w:val="006F2FD2"/>
    <w:rsid w:val="007032DB"/>
    <w:rsid w:val="00714685"/>
    <w:rsid w:val="00754296"/>
    <w:rsid w:val="00755471"/>
    <w:rsid w:val="007B0161"/>
    <w:rsid w:val="007B58FE"/>
    <w:rsid w:val="007C2A03"/>
    <w:rsid w:val="007C48A3"/>
    <w:rsid w:val="00812DE3"/>
    <w:rsid w:val="00815A6C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094E"/>
    <w:rsid w:val="009143CB"/>
    <w:rsid w:val="00931988"/>
    <w:rsid w:val="0093410B"/>
    <w:rsid w:val="00990520"/>
    <w:rsid w:val="00995AF1"/>
    <w:rsid w:val="009D1CA3"/>
    <w:rsid w:val="009D450C"/>
    <w:rsid w:val="009E4487"/>
    <w:rsid w:val="009E5041"/>
    <w:rsid w:val="009E7921"/>
    <w:rsid w:val="00A0350C"/>
    <w:rsid w:val="00A03C0E"/>
    <w:rsid w:val="00A253B8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96701"/>
    <w:rsid w:val="00BC04D7"/>
    <w:rsid w:val="00BE4229"/>
    <w:rsid w:val="00BF38EC"/>
    <w:rsid w:val="00BF5A08"/>
    <w:rsid w:val="00C06169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B7A95"/>
    <w:rsid w:val="00DC4CB0"/>
    <w:rsid w:val="00DD2BA7"/>
    <w:rsid w:val="00DD573A"/>
    <w:rsid w:val="00DD6BEE"/>
    <w:rsid w:val="00E01BD5"/>
    <w:rsid w:val="00E10F35"/>
    <w:rsid w:val="00E179D0"/>
    <w:rsid w:val="00E17BC0"/>
    <w:rsid w:val="00E24DC7"/>
    <w:rsid w:val="00E419D9"/>
    <w:rsid w:val="00E5468E"/>
    <w:rsid w:val="00E5547E"/>
    <w:rsid w:val="00E75085"/>
    <w:rsid w:val="00EA5C43"/>
    <w:rsid w:val="00EC052E"/>
    <w:rsid w:val="00ED70B1"/>
    <w:rsid w:val="00ED7E3B"/>
    <w:rsid w:val="00F05F5B"/>
    <w:rsid w:val="00F06D7F"/>
    <w:rsid w:val="00F078E9"/>
    <w:rsid w:val="00F12106"/>
    <w:rsid w:val="00F24836"/>
    <w:rsid w:val="00F36C19"/>
    <w:rsid w:val="00F533F8"/>
    <w:rsid w:val="00F56CE0"/>
    <w:rsid w:val="00F74B02"/>
    <w:rsid w:val="00FB0434"/>
    <w:rsid w:val="00FB1B41"/>
    <w:rsid w:val="00FB3CC9"/>
    <w:rsid w:val="00FE2E8C"/>
    <w:rsid w:val="00FF5478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5D9563A"/>
    <w:rsid w:val="19420C90"/>
    <w:rsid w:val="19D5374E"/>
    <w:rsid w:val="1AC31CB7"/>
    <w:rsid w:val="1BEF6124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toa heading" w:uiPriority="99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3A1E91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3A1E91"/>
    <w:pPr>
      <w:spacing w:before="120" w:after="200" w:line="276" w:lineRule="auto"/>
    </w:pPr>
    <w:rPr>
      <w:rFonts w:ascii="Arial" w:hAnsi="Arial"/>
      <w:sz w:val="24"/>
    </w:rPr>
  </w:style>
  <w:style w:type="paragraph" w:styleId="a4">
    <w:name w:val="Body Text"/>
    <w:basedOn w:val="a"/>
    <w:link w:val="Char"/>
    <w:rsid w:val="003A1E91"/>
    <w:pPr>
      <w:spacing w:after="120"/>
    </w:pPr>
  </w:style>
  <w:style w:type="paragraph" w:styleId="a5">
    <w:name w:val="Date"/>
    <w:basedOn w:val="a"/>
    <w:next w:val="a"/>
    <w:link w:val="Char0"/>
    <w:rsid w:val="003A1E91"/>
    <w:pPr>
      <w:ind w:leftChars="2500" w:left="100"/>
    </w:pPr>
  </w:style>
  <w:style w:type="paragraph" w:styleId="a6">
    <w:name w:val="Balloon Text"/>
    <w:basedOn w:val="a"/>
    <w:link w:val="Char1"/>
    <w:semiHidden/>
    <w:rsid w:val="003A1E91"/>
    <w:rPr>
      <w:sz w:val="18"/>
      <w:szCs w:val="18"/>
    </w:rPr>
  </w:style>
  <w:style w:type="paragraph" w:styleId="a7">
    <w:name w:val="footer"/>
    <w:basedOn w:val="a"/>
    <w:link w:val="Char2"/>
    <w:rsid w:val="003A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rsid w:val="003A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3A1E9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1"/>
    <w:link w:val="a4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0">
    <w:name w:val="日期 Char"/>
    <w:basedOn w:val="a1"/>
    <w:link w:val="a5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basedOn w:val="a1"/>
    <w:link w:val="a6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1"/>
    <w:link w:val="a7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1"/>
    <w:link w:val="a8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a">
    <w:name w:val="表格内容"/>
    <w:basedOn w:val="a4"/>
    <w:rsid w:val="003A1E91"/>
    <w:pPr>
      <w:suppressLineNumbers/>
      <w:suppressAutoHyphens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393</Words>
  <Characters>2244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周继恩 10.105.113.143</dc:creator>
  <cp:lastModifiedBy>个人用户</cp:lastModifiedBy>
  <cp:revision>33</cp:revision>
  <cp:lastPrinted>2019-05-05T07:55:00Z</cp:lastPrinted>
  <dcterms:created xsi:type="dcterms:W3CDTF">2023-02-08T02:31:00Z</dcterms:created>
  <dcterms:modified xsi:type="dcterms:W3CDTF">2023-02-09T01:49:00Z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