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岳阳县文旅广电局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760" w:firstLineChars="400"/>
        <w:jc w:val="both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</w:rPr>
        <w:t>（一）职能职责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（一）职能职责。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（一）研究拟订全县文化、旅游、广播电视、网络视听节目服务管理、文物和博物馆事业的政策措施，加强广播电视阵地管理，把握正确的舆论导向和创作导向。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（二）统筹规划文化事业、文化产业、旅游业、广播电视业和文物事业发展，拟订发展规划并组织实施，推进文化和旅游融合发展，推进文化和旅游体制机制改革。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三）管理全县性重大文化和旅游活动，指导全县重点文化设施、旅游设施和广播电视基础设施建设，组织全县文化和旅游整体形象推广，促进文化产业和旅游产业对外合作和国际市场推广，制定旅游市场开发战略并组织实施，指导、推进全域旅游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（四）指导、管理文艺事业，指导艺术创作生产，扶持体现社会主义核心价值观、具有导向性代表性示范性的文艺作品，推动各门类艺术、各艺术品种发展。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五）负责全县公共文化事业发展，推进全县公共文化和旅游公共服务体系建设，深入实施文化惠民工程，统筹推进基本公共文化服务标准化、均等化。组织实施公共服务重大公益工程和公益活动，扶助“老少边贫”地区广播电视建设和发展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（六）指导、推进文化和旅游科技创新发展，推进文化和旅游行业信息化、标准化建设。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（七）负责推动完善全县文物和博物馆公共文化服务体系建设，拟定文物和博物馆公共资源共享规划并推动实施。指导全县文物和博物馆的业务工作，协调博物馆间的交流与协作。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（八）负责全县非物质文化遗产保护，推动非物质文化遗产的保护、传承、普及、弘扬和振兴。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九）统筹规划全县文化产业和旅游产业，组织实施文化和旅游资源普查、挖掘、保护和利用工作，促进文化产业和旅游产业发展。指导、协调、推动广播电视领域产业发展，制定发展规划、产业政策并组织实施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）指导全县文化和旅游市场发展，对文化和旅游市场经营进行行业监管，推进文化和旅游行业信用体系建设，依法规范文化和旅游市场。负责对各类广播电视机构进行业务指导和行业监管，会同有关部门对网络视听节目服务机构进行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（十一）指导全县文化旅游市场综合执法，组织查处文化、文物、广播电视、电影、旅游等市场的违法行为，维护市场秩序。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二）指导、管理全县文化、旅游、广播电视和文物对外及对港澳台交流、合作和宣传、推广工作，组织大型文化和旅游对外及对港澳台交流活动，推动岳阳县文化走出去。负责广播电视节目的进口、收录和管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（十三）指导电视剧行业发展和电视剧创作生产。监督管理广播电视节目、网络视听节目的内容和质量。指导、监管广播电视广告播放。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（十四）指导、协调广播电视全县性重大宣传活动，指导实施广播电视节目评价工作。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（十五）负责推进广播电视与新媒体新技术新业态融合发展，推进广电网与电信网、互联网三网融合。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（十六）组织制定广播电视科技发展规划、政策并组织实施和监督检查。负责对广播电视节目传输覆盖、监测和安全播出进行监管，指导、推进国家应急广播体系建设。指导、协调广播电视系统安全和保卫工作。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（十七）指导文化、旅游、广播电视、网络视听、文物等行业人才队伍建设。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（十八）协调指导全县文物和博物馆安全防范工作。负责对本行政区域内的文物保护实施监督管理，配合有关部门查处文物违法的重大案件。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（十九）承办县委、县政府交办的其他任务。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eastAsia="仿宋_GB2312" w:cs="仿宋_GB2312"/>
          <w:b/>
          <w:bCs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</w:rPr>
        <w:t>（二）机构设置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岳阳县文旅广</w:t>
      </w:r>
      <w:r>
        <w:rPr>
          <w:rFonts w:hint="eastAsia" w:eastAsia="仿宋_GB2312" w:cs="仿宋_GB2312"/>
          <w:kern w:val="0"/>
          <w:sz w:val="32"/>
          <w:szCs w:val="32"/>
          <w:lang w:val="en-US" w:eastAsia="zh-CN" w:bidi="ar-SA"/>
        </w:rPr>
        <w:t>电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-SA"/>
        </w:rPr>
        <w:t>局属行政事业单位，在职在编人数24人，退休8人，内设10个股室,其中:办公室、法规股、公共服务股（艺术股）、非物质文化遗产股、产业发展股、市场管理股（行政审批股）、文物博物股、传媒机构管理股、人事股、财务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557.63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333.63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224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FF0000"/>
          <w:kern w:val="0"/>
          <w:sz w:val="32"/>
          <w:szCs w:val="32"/>
          <w:u w:val="none"/>
          <w:lang w:val="en-US" w:eastAsia="zh-CN"/>
        </w:rPr>
        <w:t>见表2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20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国有资本经营预算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表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专户管理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均为空。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”）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收入较去年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207.88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本年度增加了上年结转数。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/>
          <w:sz w:val="32"/>
          <w:szCs w:val="32"/>
          <w:lang w:val="en-US" w:eastAsia="zh-CN"/>
        </w:rPr>
        <w:t>557.6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270.82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27.72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15.49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，住房保障支</w:t>
      </w:r>
      <w:r>
        <w:rPr>
          <w:rFonts w:hint="eastAsia" w:eastAsia="仿宋_GB2312"/>
          <w:sz w:val="32"/>
          <w:szCs w:val="32"/>
          <w:lang w:val="en-US" w:eastAsia="zh-CN"/>
        </w:rPr>
        <w:t>19.57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，转移性支出</w:t>
      </w:r>
      <w:r>
        <w:rPr>
          <w:rFonts w:hint="eastAsia" w:eastAsia="仿宋_GB2312"/>
          <w:sz w:val="32"/>
          <w:szCs w:val="32"/>
          <w:lang w:val="en-US" w:eastAsia="zh-CN"/>
        </w:rPr>
        <w:t>224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（</w:t>
      </w:r>
      <w:r>
        <w:rPr>
          <w:rFonts w:hint="eastAsia" w:eastAsia="仿宋_GB2312"/>
          <w:color w:val="3216DC"/>
          <w:sz w:val="32"/>
          <w:szCs w:val="32"/>
          <w:lang w:val="en-US" w:eastAsia="zh-CN"/>
        </w:rPr>
        <w:t>按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类级</w:t>
      </w:r>
      <w:r>
        <w:rPr>
          <w:rFonts w:hint="eastAsia" w:eastAsia="仿宋_GB2312"/>
          <w:color w:val="3216DC"/>
          <w:sz w:val="32"/>
          <w:szCs w:val="32"/>
          <w:lang w:val="en-US" w:eastAsia="zh-CN"/>
        </w:rPr>
        <w:t>功能科目列出支出预算明细，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见表6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207.88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减少16.12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224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见表7、15、18、19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，将其基本支出、项目支出相加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因为人员经费减少</w:t>
      </w:r>
      <w:r>
        <w:rPr>
          <w:rFonts w:hint="eastAsia" w:eastAsia="仿宋_GB2312"/>
          <w:sz w:val="32"/>
          <w:szCs w:val="32"/>
          <w:lang w:eastAsia="zh-CN"/>
        </w:rPr>
        <w:t>，项目支出增加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本年度增加了上年结转数。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557.6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:</w:t>
      </w:r>
      <w:r>
        <w:rPr>
          <w:rFonts w:hint="eastAsia" w:eastAsia="仿宋_GB2312" w:cs="仿宋_GB2312"/>
          <w:kern w:val="0"/>
          <w:sz w:val="32"/>
          <w:szCs w:val="32"/>
        </w:rPr>
        <w:t>行政运行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232.82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41.76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文化活动</w:t>
      </w:r>
      <w:r>
        <w:rPr>
          <w:rFonts w:hint="eastAsia" w:eastAsia="仿宋_GB2312"/>
          <w:sz w:val="32"/>
          <w:szCs w:val="32"/>
          <w:lang w:val="en-US" w:eastAsia="zh-CN"/>
        </w:rPr>
        <w:t>支出144万元，占25.82%; 旅游宣传118万元,占21.16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 xml:space="preserve">  机关事业单位基本养老保险缴费支出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26.09万元，占4.68%; 其他社会保障和就业支出 1.63万元，占0.29%; 行政单位医疗15.49万元，占2.78%;住房公积金19.57万元，占3.51%. 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按类级功能科目说明每大类功能科目下的金额和比例）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290.24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267.36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</w:t>
      </w:r>
      <w:r>
        <w:rPr>
          <w:rFonts w:hint="eastAsia" w:eastAsia="仿宋_GB2312"/>
          <w:sz w:val="32"/>
          <w:szCs w:val="32"/>
          <w:lang w:val="en-US" w:eastAsia="zh-CN"/>
        </w:rPr>
        <w:t>:</w:t>
      </w:r>
      <w:r>
        <w:rPr>
          <w:rFonts w:hint="eastAsia" w:eastAsia="仿宋_GB2312"/>
          <w:sz w:val="32"/>
          <w:szCs w:val="32"/>
        </w:rPr>
        <w:t>行政运行</w:t>
      </w:r>
      <w:r>
        <w:rPr>
          <w:rFonts w:hint="eastAsia" w:eastAsia="仿宋_GB2312"/>
          <w:sz w:val="32"/>
          <w:szCs w:val="32"/>
          <w:lang w:val="en-US" w:eastAsia="zh-CN"/>
        </w:rPr>
        <w:t>5.36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文化旅游业务培训</w:t>
      </w:r>
      <w:r>
        <w:rPr>
          <w:rFonts w:hint="eastAsia" w:eastAsia="仿宋_GB2312"/>
          <w:sz w:val="32"/>
          <w:szCs w:val="32"/>
        </w:rPr>
        <w:t>方面；旅游宣传</w:t>
      </w:r>
      <w:r>
        <w:rPr>
          <w:rFonts w:hint="eastAsia" w:eastAsia="仿宋_GB2312"/>
          <w:sz w:val="32"/>
          <w:szCs w:val="32"/>
          <w:lang w:val="en-US" w:eastAsia="zh-CN"/>
        </w:rPr>
        <w:t>118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全县旅游宣传</w:t>
      </w:r>
      <w:r>
        <w:rPr>
          <w:rFonts w:hint="eastAsia" w:eastAsia="仿宋_GB2312"/>
          <w:sz w:val="32"/>
          <w:szCs w:val="32"/>
        </w:rPr>
        <w:t>方面</w:t>
      </w:r>
      <w:r>
        <w:rPr>
          <w:rFonts w:hint="eastAsia" w:eastAsia="仿宋_GB2312"/>
          <w:sz w:val="32"/>
          <w:szCs w:val="32"/>
          <w:lang w:val="en-US" w:eastAsia="zh-CN"/>
        </w:rPr>
        <w:t>;</w:t>
      </w:r>
      <w:r>
        <w:rPr>
          <w:rFonts w:hint="eastAsia" w:eastAsia="仿宋_GB2312"/>
          <w:sz w:val="32"/>
          <w:szCs w:val="32"/>
        </w:rPr>
        <w:t>文化活动</w:t>
      </w:r>
      <w:r>
        <w:rPr>
          <w:rFonts w:hint="eastAsia" w:eastAsia="仿宋_GB2312"/>
          <w:sz w:val="32"/>
          <w:szCs w:val="32"/>
          <w:lang w:val="en-US" w:eastAsia="zh-CN"/>
        </w:rPr>
        <w:t>144万元,</w:t>
      </w:r>
      <w:r>
        <w:rPr>
          <w:rFonts w:hint="eastAsia" w:eastAsia="仿宋_GB2312"/>
          <w:sz w:val="32"/>
          <w:szCs w:val="32"/>
        </w:rPr>
        <w:t>主要用于</w:t>
      </w:r>
      <w:r>
        <w:rPr>
          <w:rFonts w:hint="eastAsia" w:eastAsia="仿宋_GB2312"/>
          <w:sz w:val="32"/>
          <w:szCs w:val="32"/>
          <w:lang w:val="en-US" w:eastAsia="zh-CN"/>
        </w:rPr>
        <w:t>全县文化惠民方面。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023年度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kern w:val="0"/>
          <w:sz w:val="32"/>
          <w:szCs w:val="32"/>
        </w:rPr>
        <w:t>无政府性基金安排的支出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所以公开的附件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15-17（</w:t>
      </w:r>
      <w:r>
        <w:rPr>
          <w:rFonts w:hint="eastAsia" w:eastAsia="仿宋_GB2312" w:cs="仿宋_GB2312"/>
          <w:kern w:val="0"/>
          <w:sz w:val="32"/>
          <w:szCs w:val="32"/>
        </w:rPr>
        <w:t>政府性基金预算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28.61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见表13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14.57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103.77</w:t>
      </w:r>
      <w:r>
        <w:rPr>
          <w:rFonts w:hint="eastAsia" w:eastAsia="仿宋_GB2312" w:cs="仿宋_GB2312"/>
          <w:kern w:val="0"/>
          <w:sz w:val="32"/>
          <w:szCs w:val="32"/>
        </w:rPr>
        <w:t>%。主要原因是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用于防疫监管经费方面。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1.08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见表14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，其中，公务接待费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1.08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减少3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降低73</w:t>
      </w:r>
      <w:r>
        <w:rPr>
          <w:rFonts w:hint="eastAsia" w:eastAsia="仿宋_GB2312" w:cs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严格按中央八项规定执行，压缩开支。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见表13会议费+培训费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，召开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0.77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文化和旅游业务培训。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政府采购预算总额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40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万元，其中工程类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万元，货物类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万元，服务类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557.6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290.24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267.36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文旅广电局预算公开表格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D841A4-ABA4-489A-81D4-9D251D45E2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AC1ED77-5755-4463-A190-42DF1D65E08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8A6E59DE-398A-4634-A07D-1B490269395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B50DC43-65B8-4373-B7D1-BF5658A841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75112D2-0659-4585-A223-3D9D89C087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D810AC4-821A-40D9-B739-A464C3F6DF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ODk0NzM2ZTlhZmRjMmU3YmRjN2NiZDIwYmYyMjIifQ=="/>
  </w:docVars>
  <w:rsids>
    <w:rsidRoot w:val="00CA5057"/>
    <w:rsid w:val="00001697"/>
    <w:rsid w:val="000034D6"/>
    <w:rsid w:val="0006270B"/>
    <w:rsid w:val="00065DA2"/>
    <w:rsid w:val="00117900"/>
    <w:rsid w:val="00133387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550B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12741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0FE7B94"/>
    <w:rsid w:val="02DF562C"/>
    <w:rsid w:val="032D48E5"/>
    <w:rsid w:val="036F6B27"/>
    <w:rsid w:val="039837D0"/>
    <w:rsid w:val="04497920"/>
    <w:rsid w:val="05E41A4E"/>
    <w:rsid w:val="065B7836"/>
    <w:rsid w:val="067F52D3"/>
    <w:rsid w:val="069419C6"/>
    <w:rsid w:val="07846919"/>
    <w:rsid w:val="07A56FBB"/>
    <w:rsid w:val="08251EAA"/>
    <w:rsid w:val="08281851"/>
    <w:rsid w:val="095073FA"/>
    <w:rsid w:val="0A00497C"/>
    <w:rsid w:val="0A4F76B2"/>
    <w:rsid w:val="0AF15A72"/>
    <w:rsid w:val="0B7D3DAB"/>
    <w:rsid w:val="0B990FEB"/>
    <w:rsid w:val="0BDE0CED"/>
    <w:rsid w:val="0C0C6008"/>
    <w:rsid w:val="0C4F7AFC"/>
    <w:rsid w:val="0D222E5C"/>
    <w:rsid w:val="0D5B6622"/>
    <w:rsid w:val="0E064421"/>
    <w:rsid w:val="0ED234CD"/>
    <w:rsid w:val="0F654CC7"/>
    <w:rsid w:val="0F9E0A26"/>
    <w:rsid w:val="10321608"/>
    <w:rsid w:val="13EC7D20"/>
    <w:rsid w:val="143516C6"/>
    <w:rsid w:val="15D9563A"/>
    <w:rsid w:val="16287735"/>
    <w:rsid w:val="16486A32"/>
    <w:rsid w:val="16973685"/>
    <w:rsid w:val="17280A23"/>
    <w:rsid w:val="17A27073"/>
    <w:rsid w:val="18147845"/>
    <w:rsid w:val="19420C90"/>
    <w:rsid w:val="19831126"/>
    <w:rsid w:val="19A67DD7"/>
    <w:rsid w:val="19D5374E"/>
    <w:rsid w:val="1AC31CB7"/>
    <w:rsid w:val="1BEF6124"/>
    <w:rsid w:val="1E4C5F8A"/>
    <w:rsid w:val="1F1840BF"/>
    <w:rsid w:val="1F1F1226"/>
    <w:rsid w:val="1F552C1D"/>
    <w:rsid w:val="1F5A6485"/>
    <w:rsid w:val="20880DD0"/>
    <w:rsid w:val="215108D1"/>
    <w:rsid w:val="21B46321"/>
    <w:rsid w:val="23250B58"/>
    <w:rsid w:val="26265313"/>
    <w:rsid w:val="26570D53"/>
    <w:rsid w:val="26F70A5D"/>
    <w:rsid w:val="274F0899"/>
    <w:rsid w:val="27764078"/>
    <w:rsid w:val="27D848B8"/>
    <w:rsid w:val="287E31E4"/>
    <w:rsid w:val="293E0BC6"/>
    <w:rsid w:val="2A337FFE"/>
    <w:rsid w:val="2C2E3173"/>
    <w:rsid w:val="2CDB483B"/>
    <w:rsid w:val="2CE83322"/>
    <w:rsid w:val="2FB4705E"/>
    <w:rsid w:val="2FC40521"/>
    <w:rsid w:val="30F85AFE"/>
    <w:rsid w:val="30F878AC"/>
    <w:rsid w:val="31350B00"/>
    <w:rsid w:val="31E85B72"/>
    <w:rsid w:val="320504D2"/>
    <w:rsid w:val="32290665"/>
    <w:rsid w:val="323D7C6C"/>
    <w:rsid w:val="3248523C"/>
    <w:rsid w:val="338673F1"/>
    <w:rsid w:val="3405688C"/>
    <w:rsid w:val="34E11E02"/>
    <w:rsid w:val="35A87AF3"/>
    <w:rsid w:val="37076A9B"/>
    <w:rsid w:val="37B564F7"/>
    <w:rsid w:val="37D42E21"/>
    <w:rsid w:val="388764A3"/>
    <w:rsid w:val="399D5494"/>
    <w:rsid w:val="3B5D137F"/>
    <w:rsid w:val="3BC82B6A"/>
    <w:rsid w:val="3C0D06AF"/>
    <w:rsid w:val="3C526A0A"/>
    <w:rsid w:val="3D006466"/>
    <w:rsid w:val="3D475E43"/>
    <w:rsid w:val="3D4C3459"/>
    <w:rsid w:val="3D6C58AA"/>
    <w:rsid w:val="3D9F7A2D"/>
    <w:rsid w:val="3DE3242D"/>
    <w:rsid w:val="3E4D3BDD"/>
    <w:rsid w:val="3F892743"/>
    <w:rsid w:val="41214BFD"/>
    <w:rsid w:val="41DA7DB9"/>
    <w:rsid w:val="42C910A8"/>
    <w:rsid w:val="439671DC"/>
    <w:rsid w:val="447637E8"/>
    <w:rsid w:val="4614088C"/>
    <w:rsid w:val="46D544C0"/>
    <w:rsid w:val="47F46BC7"/>
    <w:rsid w:val="487675DC"/>
    <w:rsid w:val="49635DB3"/>
    <w:rsid w:val="49EF4858"/>
    <w:rsid w:val="4A0550BC"/>
    <w:rsid w:val="4AE9742D"/>
    <w:rsid w:val="4B6776B0"/>
    <w:rsid w:val="4BA67C06"/>
    <w:rsid w:val="4CA46ED7"/>
    <w:rsid w:val="4D013E21"/>
    <w:rsid w:val="4D8D7228"/>
    <w:rsid w:val="4DDD2C7F"/>
    <w:rsid w:val="4E165AE9"/>
    <w:rsid w:val="4E1F4272"/>
    <w:rsid w:val="4F1826FF"/>
    <w:rsid w:val="4F2A1121"/>
    <w:rsid w:val="506C2AB0"/>
    <w:rsid w:val="50AF5D81"/>
    <w:rsid w:val="51F37EF0"/>
    <w:rsid w:val="530F48B5"/>
    <w:rsid w:val="53344C63"/>
    <w:rsid w:val="54D44008"/>
    <w:rsid w:val="55295806"/>
    <w:rsid w:val="55A16D1C"/>
    <w:rsid w:val="55D3446A"/>
    <w:rsid w:val="58EF1411"/>
    <w:rsid w:val="593F63D3"/>
    <w:rsid w:val="59B63CDD"/>
    <w:rsid w:val="5AF54CD9"/>
    <w:rsid w:val="5B423ECD"/>
    <w:rsid w:val="5BC70423"/>
    <w:rsid w:val="5CDA4DA9"/>
    <w:rsid w:val="5D973E25"/>
    <w:rsid w:val="5E1216FE"/>
    <w:rsid w:val="5F100C1A"/>
    <w:rsid w:val="5F6E0BB6"/>
    <w:rsid w:val="5FC37153"/>
    <w:rsid w:val="608368E3"/>
    <w:rsid w:val="60BA0556"/>
    <w:rsid w:val="60CA4511"/>
    <w:rsid w:val="611834CF"/>
    <w:rsid w:val="611A0FF5"/>
    <w:rsid w:val="61442516"/>
    <w:rsid w:val="624A590A"/>
    <w:rsid w:val="62820F98"/>
    <w:rsid w:val="63C35974"/>
    <w:rsid w:val="64035B71"/>
    <w:rsid w:val="64713622"/>
    <w:rsid w:val="648844C8"/>
    <w:rsid w:val="64DB31B9"/>
    <w:rsid w:val="658C6239"/>
    <w:rsid w:val="65931376"/>
    <w:rsid w:val="672B639A"/>
    <w:rsid w:val="675F3C06"/>
    <w:rsid w:val="67D16185"/>
    <w:rsid w:val="681842B0"/>
    <w:rsid w:val="68E32614"/>
    <w:rsid w:val="6A386990"/>
    <w:rsid w:val="6AA33E09"/>
    <w:rsid w:val="6AE73176"/>
    <w:rsid w:val="6AE87D9C"/>
    <w:rsid w:val="6AEB755E"/>
    <w:rsid w:val="6C862BA4"/>
    <w:rsid w:val="6D7C337B"/>
    <w:rsid w:val="6DA00AD4"/>
    <w:rsid w:val="6DC20A4A"/>
    <w:rsid w:val="6ED44ED9"/>
    <w:rsid w:val="6F8561D3"/>
    <w:rsid w:val="70271B5B"/>
    <w:rsid w:val="7053007F"/>
    <w:rsid w:val="716B13F9"/>
    <w:rsid w:val="71804EA4"/>
    <w:rsid w:val="71AC0C24"/>
    <w:rsid w:val="739E546B"/>
    <w:rsid w:val="742835D1"/>
    <w:rsid w:val="74E514C2"/>
    <w:rsid w:val="764566BC"/>
    <w:rsid w:val="773C67F0"/>
    <w:rsid w:val="77F02658"/>
    <w:rsid w:val="7A574C10"/>
    <w:rsid w:val="7ACF29F8"/>
    <w:rsid w:val="7B9D2AF7"/>
    <w:rsid w:val="7BB3231A"/>
    <w:rsid w:val="7D913F95"/>
    <w:rsid w:val="7DA86733"/>
    <w:rsid w:val="7DC91981"/>
    <w:rsid w:val="7DFA5EB0"/>
    <w:rsid w:val="7E3E736E"/>
    <w:rsid w:val="7EB73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12</Pages>
  <Words>3896</Words>
  <Characters>4159</Characters>
  <Lines>38</Lines>
  <Paragraphs>10</Paragraphs>
  <TotalTime>1299</TotalTime>
  <ScaleCrop>false</ScaleCrop>
  <LinksUpToDate>false</LinksUpToDate>
  <CharactersWithSpaces>4191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闪电</cp:lastModifiedBy>
  <cp:lastPrinted>2019-05-05T07:55:00Z</cp:lastPrinted>
  <dcterms:modified xsi:type="dcterms:W3CDTF">2023-03-01T02:25:21Z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