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1446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岳阳县文物保护中心202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kern w:val="0"/>
          <w:sz w:val="48"/>
          <w:szCs w:val="48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48"/>
          <w:szCs w:val="48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48"/>
          <w:szCs w:val="48"/>
        </w:rPr>
      </w:pPr>
      <w:r>
        <w:rPr>
          <w:rFonts w:hint="eastAsia" w:ascii="微软雅黑" w:hAnsi="微软雅黑" w:eastAsia="微软雅黑" w:cs="微软雅黑"/>
          <w:kern w:val="0"/>
          <w:sz w:val="48"/>
          <w:szCs w:val="48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eastAsia="楷体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jc w:val="center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3" w:firstLineChars="200"/>
        <w:textAlignment w:val="auto"/>
        <w:rPr>
          <w:rFonts w:hint="eastAsia"/>
          <w:b/>
          <w:bCs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22、部门整体支出绩效目标表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其他资金绩效目标表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FF0000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FF0000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负责全县文物的保护管理、考古发掘和工作;参与指导文物专项经费的使用;组织指导文物保护科学研究与技术工作;协调重点文物科研项目攻关和成果推广工作;举办学术、展览(演)及公益活动，交流、推介、宣传保护工作的成果和经验;组织实施研究成果的发表和人才培训等工作;承办县文化和旅游局交办的其他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岳阳县文物管理所单位内设机构包括：办公室、文物保护股、文物陈列股。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64.75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52.28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12.47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万元。本单位20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23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年没有政府性基金预算拨款和纳入专户管理的非税收入拨款收入，也没有使用政府性基金预算拨款、国有资本经营预算收入和纳入专户管理的非税收入拨款安排的支出，所以公开的附件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15-17（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政府性基金预算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18（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国有资本经营预算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）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、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19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表（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财政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专户管理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资金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预算）均为空。收入较去年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减少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70.60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因为岳阳县博物馆职能和人员从我单位独立出来，收入相应划出。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2023年本单位</w:t>
      </w:r>
      <w:r>
        <w:rPr>
          <w:rFonts w:eastAsia="仿宋_GB2312"/>
          <w:sz w:val="32"/>
          <w:szCs w:val="32"/>
        </w:rPr>
        <w:t>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64.75</w:t>
      </w:r>
      <w:r>
        <w:rPr>
          <w:rFonts w:eastAsia="仿宋_GB2312"/>
          <w:sz w:val="32"/>
          <w:szCs w:val="32"/>
        </w:rPr>
        <w:t>万元，其中，一般公共服务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12.32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文化旅游体育与传媒支出42.93</w:t>
      </w:r>
      <w:r>
        <w:rPr>
          <w:rFonts w:hint="eastAsia" w:eastAsia="仿宋_GB2312"/>
          <w:sz w:val="32"/>
          <w:szCs w:val="32"/>
          <w:lang w:eastAsia="zh-CN"/>
        </w:rPr>
        <w:t>万元，</w:t>
      </w:r>
      <w:r>
        <w:rPr>
          <w:rFonts w:hint="eastAsia" w:eastAsia="仿宋_GB2312"/>
          <w:sz w:val="32"/>
          <w:szCs w:val="32"/>
        </w:rPr>
        <w:t>社会保障和就业支出4.20万元，卫生健康支出2.35万元，住房保障支出2.96万元。支出较去年</w:t>
      </w:r>
      <w:r>
        <w:rPr>
          <w:rFonts w:hint="eastAsia" w:eastAsia="仿宋_GB2312"/>
          <w:sz w:val="32"/>
          <w:szCs w:val="32"/>
          <w:lang w:val="en-US" w:eastAsia="zh-CN"/>
        </w:rPr>
        <w:t>减少70.60</w:t>
      </w:r>
      <w:r>
        <w:rPr>
          <w:rFonts w:hint="eastAsia" w:eastAsia="仿宋_GB2312"/>
          <w:sz w:val="32"/>
          <w:szCs w:val="32"/>
          <w:lang w:eastAsia="zh-CN"/>
        </w:rPr>
        <w:t>万元</w:t>
      </w:r>
      <w:r>
        <w:rPr>
          <w:rFonts w:hint="eastAsia" w:eastAsia="仿宋_GB2312"/>
          <w:sz w:val="32"/>
          <w:szCs w:val="32"/>
        </w:rPr>
        <w:t>，其中基本支出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16.80</w:t>
      </w:r>
      <w:r>
        <w:rPr>
          <w:rFonts w:hint="eastAsia"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项目支出</w:t>
      </w:r>
      <w:r>
        <w:rPr>
          <w:rFonts w:hint="eastAsia" w:eastAsia="仿宋_GB2312"/>
          <w:sz w:val="32"/>
          <w:szCs w:val="32"/>
          <w:lang w:eastAsia="zh-CN"/>
        </w:rPr>
        <w:t>增加</w:t>
      </w:r>
      <w:r>
        <w:rPr>
          <w:rFonts w:hint="eastAsia" w:eastAsia="仿宋_GB2312"/>
          <w:sz w:val="32"/>
          <w:szCs w:val="32"/>
          <w:lang w:val="en-US" w:eastAsia="zh-CN"/>
        </w:rPr>
        <w:t>53.80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其中基本支出较上年</w:t>
      </w:r>
      <w:r>
        <w:rPr>
          <w:rFonts w:hint="eastAsia" w:eastAsia="仿宋_GB2312"/>
          <w:sz w:val="32"/>
          <w:szCs w:val="32"/>
          <w:lang w:val="en-US" w:eastAsia="zh-CN"/>
        </w:rPr>
        <w:t>减少</w:t>
      </w:r>
      <w:r>
        <w:rPr>
          <w:rFonts w:hint="eastAsia" w:eastAsia="仿宋_GB2312"/>
          <w:sz w:val="32"/>
          <w:szCs w:val="32"/>
          <w:lang w:eastAsia="zh-CN"/>
        </w:rPr>
        <w:t>主要是</w:t>
      </w:r>
      <w:r>
        <w:rPr>
          <w:rFonts w:hint="eastAsia" w:eastAsia="仿宋_GB2312"/>
          <w:sz w:val="32"/>
          <w:szCs w:val="32"/>
          <w:lang w:val="en-US" w:eastAsia="zh-CN"/>
        </w:rPr>
        <w:t>因为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岳阳县博物馆职能和人员从我单位独立出来，支出相应划出。</w:t>
      </w:r>
      <w:r>
        <w:rPr>
          <w:rFonts w:hint="eastAsia" w:eastAsia="仿宋_GB2312"/>
          <w:sz w:val="32"/>
          <w:szCs w:val="32"/>
          <w:lang w:eastAsia="zh-CN"/>
        </w:rPr>
        <w:t>项目支出减少</w:t>
      </w:r>
      <w:r>
        <w:rPr>
          <w:rFonts w:hint="eastAsia" w:eastAsia="仿宋_GB2312"/>
          <w:sz w:val="32"/>
          <w:szCs w:val="32"/>
          <w:lang w:val="en-US" w:eastAsia="zh-CN"/>
        </w:rPr>
        <w:t>主要是</w:t>
      </w:r>
      <w:r>
        <w:rPr>
          <w:rFonts w:hint="eastAsia" w:eastAsia="仿宋_GB2312"/>
          <w:sz w:val="32"/>
          <w:szCs w:val="32"/>
          <w:lang w:eastAsia="zh-CN"/>
        </w:rPr>
        <w:t>因为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岳阳县博物馆职能和人员从我单位独立出来，支出相应划出。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64.75</w:t>
      </w:r>
      <w:r>
        <w:rPr>
          <w:rFonts w:hint="eastAsia" w:eastAsia="仿宋_GB2312" w:cs="仿宋_GB2312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，一般公共服务支出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12.32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lang w:val="en-US" w:eastAsia="zh-CN"/>
        </w:rPr>
        <w:t>19.03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文化旅游体育与传媒支出42.93</w:t>
      </w:r>
      <w:r>
        <w:rPr>
          <w:rFonts w:hint="eastAsia" w:eastAsia="仿宋_GB2312"/>
          <w:sz w:val="32"/>
          <w:szCs w:val="32"/>
          <w:lang w:eastAsia="zh-CN"/>
        </w:rPr>
        <w:t>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66.30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社会保障和就业支出4.20万元，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6.49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卫生健康支出2.35万元，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3.63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eastAsia="仿宋_GB2312"/>
          <w:sz w:val="32"/>
          <w:szCs w:val="32"/>
        </w:rPr>
        <w:t>；</w:t>
      </w:r>
      <w:r>
        <w:rPr>
          <w:rFonts w:hint="eastAsia" w:eastAsia="仿宋_GB2312"/>
          <w:sz w:val="32"/>
          <w:szCs w:val="32"/>
        </w:rPr>
        <w:t>住房保障支出2.96万元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占</w:t>
      </w:r>
      <w:r>
        <w:rPr>
          <w:rFonts w:hint="eastAsia" w:eastAsia="仿宋_GB2312"/>
          <w:sz w:val="32"/>
          <w:szCs w:val="32"/>
          <w:lang w:val="en-US" w:eastAsia="zh-CN"/>
        </w:rPr>
        <w:t>4.55</w:t>
      </w:r>
      <w:r>
        <w:rPr>
          <w:rFonts w:hint="eastAsia" w:eastAsia="仿宋_GB2312"/>
          <w:sz w:val="32"/>
          <w:szCs w:val="32"/>
          <w:u w:val="none"/>
        </w:rPr>
        <w:t>%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：2023年基本支出年初预算数为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55.75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2023年</w:t>
      </w:r>
      <w:r>
        <w:rPr>
          <w:rFonts w:hint="eastAsia" w:eastAsia="仿宋_GB2312" w:cs="仿宋_GB2312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9.00</w:t>
      </w:r>
      <w:r>
        <w:rPr>
          <w:rFonts w:hint="eastAsia" w:eastAsia="仿宋_GB2312" w:cs="仿宋_GB2312"/>
          <w:kern w:val="0"/>
          <w:sz w:val="32"/>
          <w:szCs w:val="32"/>
        </w:rPr>
        <w:t>万元，是指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</w:rPr>
        <w:t>运行维护经费</w:t>
      </w:r>
      <w:r>
        <w:rPr>
          <w:rFonts w:hint="eastAsia" w:eastAsia="仿宋_GB2312"/>
          <w:sz w:val="32"/>
          <w:szCs w:val="32"/>
          <w:lang w:val="en-US" w:eastAsia="zh-CN"/>
        </w:rPr>
        <w:t>等</w:t>
      </w:r>
      <w:r>
        <w:rPr>
          <w:rFonts w:hint="eastAsia" w:eastAsia="仿宋_GB2312"/>
          <w:sz w:val="32"/>
          <w:szCs w:val="32"/>
        </w:rPr>
        <w:t>。其中：业务工作经费支出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9.00</w:t>
      </w:r>
      <w:r>
        <w:rPr>
          <w:rFonts w:hint="eastAsia" w:eastAsia="仿宋_GB2312"/>
          <w:sz w:val="32"/>
          <w:szCs w:val="32"/>
        </w:rPr>
        <w:t>万元，主要用于</w:t>
      </w:r>
      <w:r>
        <w:rPr>
          <w:rFonts w:hint="eastAsia" w:eastAsia="仿宋_GB2312"/>
          <w:sz w:val="32"/>
          <w:szCs w:val="32"/>
          <w:lang w:eastAsia="zh-CN"/>
        </w:rPr>
        <w:t>文物保护经费</w:t>
      </w:r>
      <w:r>
        <w:rPr>
          <w:rFonts w:hint="eastAsia" w:eastAsia="仿宋_GB2312"/>
          <w:sz w:val="32"/>
          <w:szCs w:val="32"/>
        </w:rPr>
        <w:t>等方面；运行维护经费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2023年度</w:t>
      </w:r>
      <w:r>
        <w:rPr>
          <w:rFonts w:hint="eastAsia" w:eastAsia="仿宋_GB2312"/>
          <w:sz w:val="32"/>
          <w:szCs w:val="32"/>
          <w:lang w:eastAsia="zh-CN"/>
        </w:rPr>
        <w:t>本单位</w:t>
      </w:r>
      <w:r>
        <w:rPr>
          <w:rFonts w:hint="eastAsia" w:eastAsia="仿宋_GB2312"/>
          <w:sz w:val="32"/>
          <w:szCs w:val="32"/>
        </w:rPr>
        <w:t>无政府性基金安排的支出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所以公开的附件</w:t>
      </w:r>
      <w:r>
        <w:rPr>
          <w:rFonts w:hint="eastAsia" w:eastAsia="仿宋_GB2312"/>
          <w:sz w:val="32"/>
          <w:szCs w:val="32"/>
          <w:lang w:val="en-US" w:eastAsia="zh-CN"/>
        </w:rPr>
        <w:t>15-17（</w:t>
      </w:r>
      <w:r>
        <w:rPr>
          <w:rFonts w:hint="eastAsia" w:eastAsia="仿宋_GB2312"/>
          <w:sz w:val="32"/>
          <w:szCs w:val="32"/>
        </w:rPr>
        <w:t>政府性基金预算</w:t>
      </w:r>
      <w:r>
        <w:rPr>
          <w:rFonts w:hint="eastAsia" w:eastAsia="仿宋_GB2312"/>
          <w:sz w:val="32"/>
          <w:szCs w:val="32"/>
          <w:lang w:val="en-US" w:eastAsia="zh-CN"/>
        </w:rPr>
        <w:t>）</w:t>
      </w:r>
      <w:r>
        <w:rPr>
          <w:rFonts w:hint="eastAsia" w:eastAsia="仿宋_GB2312"/>
          <w:sz w:val="32"/>
          <w:szCs w:val="32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机关运行经费当年一般公共预算拨款</w:t>
      </w:r>
      <w:r>
        <w:rPr>
          <w:rFonts w:hint="eastAsia" w:eastAsia="仿宋_GB2312"/>
          <w:kern w:val="0"/>
          <w:sz w:val="32"/>
          <w:szCs w:val="32"/>
        </w:rPr>
        <w:t>3.75</w:t>
      </w:r>
      <w:r>
        <w:rPr>
          <w:rFonts w:hint="eastAsia" w:eastAsia="仿宋_GB2312" w:cs="仿宋_GB2312"/>
          <w:kern w:val="0"/>
          <w:sz w:val="32"/>
          <w:szCs w:val="32"/>
        </w:rPr>
        <w:t>万元，比</w:t>
      </w:r>
      <w:r>
        <w:rPr>
          <w:rFonts w:hint="eastAsia" w:eastAsia="仿宋_GB2312"/>
          <w:kern w:val="0"/>
          <w:sz w:val="32"/>
          <w:szCs w:val="32"/>
          <w:lang w:eastAsia="zh-CN"/>
        </w:rPr>
        <w:t>上一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年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减少0.03</w:t>
      </w:r>
      <w:r>
        <w:rPr>
          <w:rFonts w:hint="eastAsia" w:eastAsia="仿宋_GB2312" w:cs="仿宋_GB2312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降低0.79</w:t>
      </w:r>
      <w:r>
        <w:rPr>
          <w:rFonts w:hint="eastAsia" w:eastAsia="仿宋_GB2312" w:cs="仿宋_GB2312"/>
          <w:kern w:val="0"/>
          <w:sz w:val="32"/>
          <w:szCs w:val="32"/>
        </w:rPr>
        <w:t>%</w:t>
      </w:r>
      <w:r>
        <w:rPr>
          <w:rFonts w:hint="eastAsia" w:eastAsia="仿宋_GB2312" w:cs="仿宋_GB2312"/>
          <w:kern w:val="0"/>
          <w:sz w:val="32"/>
          <w:szCs w:val="32"/>
        </w:rPr>
        <w:t>。主要原因是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公务交通补贴本年度纳入公用经费编制范围，同时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岳阳县博物馆职能和人员从我单位独立出来，公用经费相应划出，两者相抵之差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（二）“三公”经费预算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本单位2023年</w:t>
      </w:r>
      <w:r>
        <w:rPr>
          <w:rFonts w:hint="eastAsia" w:eastAsia="仿宋_GB2312" w:cs="仿宋_GB2312"/>
          <w:kern w:val="0"/>
          <w:sz w:val="32"/>
          <w:szCs w:val="32"/>
        </w:rPr>
        <w:t>“三公”经费预算数</w:t>
      </w:r>
      <w:r>
        <w:rPr>
          <w:rFonts w:hint="eastAsia" w:eastAsia="仿宋_GB2312"/>
          <w:kern w:val="0"/>
          <w:sz w:val="32"/>
          <w:szCs w:val="32"/>
        </w:rPr>
        <w:t>1.50</w:t>
      </w:r>
      <w:r>
        <w:rPr>
          <w:rFonts w:hint="eastAsia" w:eastAsia="仿宋_GB2312" w:cs="仿宋_GB2312"/>
          <w:kern w:val="0"/>
          <w:sz w:val="32"/>
          <w:szCs w:val="32"/>
        </w:rPr>
        <w:t>万元，其中，公务接待费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1.50</w:t>
      </w:r>
      <w:r>
        <w:rPr>
          <w:rFonts w:hint="eastAsia" w:eastAsia="仿宋_GB2312" w:cs="仿宋_GB2312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万元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其中公务用车购置费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0万元，公务用车运行费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0万元。比上一年减少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1万元，降低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40%，主要原因是按上级文件要求严控三公经费开支。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2023年度本单位未计划安排会议、培训，未计划举办节庆、晚会、论坛、赛事活动。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/>
        </w:rPr>
        <w:t>2023年度本单位未安排政府采购预算。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2023年度本单位未计划处置或新增车辆、设备等。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2023年单位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64.75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55.75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9.00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表21-23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岳阳县文物保护中心</w:t>
      </w:r>
      <w:bookmarkStart w:id="0" w:name="_GoBack"/>
      <w:bookmarkEnd w:id="0"/>
      <w:r>
        <w:rPr>
          <w:rFonts w:hint="eastAsia" w:eastAsia="黑体" w:cs="黑体"/>
          <w:kern w:val="0"/>
          <w:sz w:val="32"/>
          <w:szCs w:val="32"/>
          <w:lang w:val="en-US" w:eastAsia="zh-CN"/>
        </w:rPr>
        <w:t>单位预算公开表格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7DE6C6-8072-4B4F-8C7E-AD3264A17C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C7008A8A-3265-4E48-AFBC-018550345265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7419FE1-F368-4CA5-9984-C7CDDD69CE7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D76ECB7-F434-4B89-9CFB-46AF6D305C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ZDJhNTBkNzQ2NWM0ZjlkZDViMTE3MjFiZWFiYTE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70C65B9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2041C48"/>
    <w:rsid w:val="15D9563A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DEE3AD2"/>
    <w:rsid w:val="3E4D3BDD"/>
    <w:rsid w:val="41DA7DB9"/>
    <w:rsid w:val="447637E8"/>
    <w:rsid w:val="46334724"/>
    <w:rsid w:val="46F340C9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24456CC"/>
    <w:rsid w:val="53344C63"/>
    <w:rsid w:val="5437467A"/>
    <w:rsid w:val="55295806"/>
    <w:rsid w:val="55D3446A"/>
    <w:rsid w:val="593F63D3"/>
    <w:rsid w:val="5B423ECD"/>
    <w:rsid w:val="5CDA4DA9"/>
    <w:rsid w:val="5F09470F"/>
    <w:rsid w:val="62820F98"/>
    <w:rsid w:val="64035B71"/>
    <w:rsid w:val="64DB31B9"/>
    <w:rsid w:val="681842B0"/>
    <w:rsid w:val="689E66A8"/>
    <w:rsid w:val="6AE87D9C"/>
    <w:rsid w:val="6D0B588B"/>
    <w:rsid w:val="6F8561D3"/>
    <w:rsid w:val="70271B5B"/>
    <w:rsid w:val="71AC0C24"/>
    <w:rsid w:val="75344BFC"/>
    <w:rsid w:val="7547419D"/>
    <w:rsid w:val="76286F0E"/>
    <w:rsid w:val="773C67F0"/>
    <w:rsid w:val="77C3648D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10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10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10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10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10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2881</Words>
  <Characters>3134</Characters>
  <Lines>38</Lines>
  <Paragraphs>10</Paragraphs>
  <TotalTime>6</TotalTime>
  <ScaleCrop>false</ScaleCrop>
  <LinksUpToDate>false</LinksUpToDate>
  <CharactersWithSpaces>3157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毛鹏春 10.105.116.225</cp:lastModifiedBy>
  <cp:lastPrinted>2019-05-05T07:55:00Z</cp:lastPrinted>
  <dcterms:modified xsi:type="dcterms:W3CDTF">2023-02-20T00:37:14Z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5E8BD144427B4992B6AB84D4B376F7F3</vt:lpwstr>
  </property>
</Properties>
</file>