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48" w:lineRule="auto"/>
        <w:rPr>
          <w:rFonts w:ascii="黑体" w:hAnsi="黑体" w:eastAsia="黑体" w:cs="黑体"/>
          <w:bCs/>
          <w:sz w:val="32"/>
          <w:szCs w:val="32"/>
        </w:rPr>
      </w:pPr>
      <w:bookmarkStart w:id="1" w:name="_GoBack"/>
      <w:bookmarkEnd w:id="1"/>
      <w:r>
        <w:rPr>
          <w:rFonts w:hint="eastAsia" w:ascii="黑体" w:hAnsi="黑体" w:eastAsia="黑体" w:cs="黑体"/>
          <w:bCs/>
          <w:sz w:val="32"/>
          <w:szCs w:val="32"/>
        </w:rPr>
        <w:t>附件2-1</w:t>
      </w:r>
    </w:p>
    <w:p>
      <w:pPr>
        <w:spacing w:line="348" w:lineRule="auto"/>
        <w:jc w:val="center"/>
        <w:rPr>
          <w:rFonts w:eastAsia="方正小标宋简体"/>
          <w:bCs/>
          <w:sz w:val="42"/>
          <w:szCs w:val="42"/>
        </w:rPr>
      </w:pPr>
    </w:p>
    <w:p>
      <w:pPr>
        <w:spacing w:line="800" w:lineRule="exact"/>
        <w:jc w:val="center"/>
        <w:rPr>
          <w:rFonts w:hint="eastAsia" w:eastAsia="方正小标宋简体"/>
          <w:bCs/>
          <w:sz w:val="46"/>
          <w:szCs w:val="46"/>
        </w:rPr>
      </w:pPr>
      <w:r>
        <w:rPr>
          <w:rFonts w:hint="eastAsia" w:eastAsia="方正小标宋简体"/>
          <w:bCs/>
          <w:sz w:val="46"/>
          <w:szCs w:val="46"/>
        </w:rPr>
        <w:t>岳阳县</w:t>
      </w:r>
      <w:r>
        <w:rPr>
          <w:rFonts w:eastAsia="方正小标宋简体"/>
          <w:bCs/>
          <w:sz w:val="46"/>
          <w:szCs w:val="46"/>
        </w:rPr>
        <w:t>20</w:t>
      </w:r>
      <w:r>
        <w:rPr>
          <w:rFonts w:hint="eastAsia" w:eastAsia="方正小标宋简体"/>
          <w:bCs/>
          <w:sz w:val="46"/>
          <w:szCs w:val="46"/>
          <w:lang w:val="en-US" w:eastAsia="zh-CN"/>
        </w:rPr>
        <w:t>21</w:t>
      </w:r>
      <w:r>
        <w:rPr>
          <w:rFonts w:hint="eastAsia" w:eastAsia="方正小标宋简体"/>
          <w:bCs/>
          <w:sz w:val="46"/>
          <w:szCs w:val="46"/>
        </w:rPr>
        <w:t>年度部门整体支出绩效评价</w:t>
      </w:r>
    </w:p>
    <w:p>
      <w:pPr>
        <w:spacing w:line="800" w:lineRule="exact"/>
        <w:jc w:val="center"/>
        <w:rPr>
          <w:rFonts w:eastAsia="方正小标宋简体"/>
          <w:bCs/>
          <w:sz w:val="46"/>
          <w:szCs w:val="46"/>
        </w:rPr>
      </w:pPr>
      <w:r>
        <w:rPr>
          <w:rFonts w:hint="eastAsia" w:eastAsia="方正小标宋简体"/>
          <w:bCs/>
          <w:sz w:val="46"/>
          <w:szCs w:val="46"/>
        </w:rPr>
        <w:t>自评报告</w:t>
      </w:r>
    </w:p>
    <w:p>
      <w:pPr>
        <w:rPr>
          <w:rFonts w:eastAsia="仿宋_GB2312"/>
          <w:b/>
          <w:sz w:val="32"/>
        </w:rPr>
      </w:pPr>
    </w:p>
    <w:p>
      <w:pPr>
        <w:rPr>
          <w:rFonts w:eastAsia="仿宋_GB2312"/>
          <w:b/>
          <w:sz w:val="32"/>
        </w:rPr>
      </w:pPr>
    </w:p>
    <w:p>
      <w:pPr>
        <w:rPr>
          <w:rFonts w:eastAsia="仿宋_GB2312"/>
          <w:b/>
          <w:sz w:val="32"/>
        </w:rPr>
      </w:pPr>
    </w:p>
    <w:p>
      <w:pPr>
        <w:spacing w:beforeLines="50" w:line="348" w:lineRule="auto"/>
        <w:ind w:firstLine="476" w:firstLineChars="150"/>
        <w:rPr>
          <w:rFonts w:eastAsia="仿宋_GB2312"/>
          <w:sz w:val="32"/>
          <w:szCs w:val="32"/>
          <w:u w:val="single"/>
        </w:rPr>
      </w:pPr>
      <w:r>
        <w:rPr>
          <w:rFonts w:hint="eastAsia" w:eastAsia="仿宋_GB2312"/>
          <w:sz w:val="32"/>
          <w:szCs w:val="32"/>
        </w:rPr>
        <w:t>部门</w:t>
      </w:r>
      <w:r>
        <w:rPr>
          <w:rFonts w:eastAsia="仿宋_GB2312"/>
          <w:sz w:val="32"/>
          <w:szCs w:val="32"/>
        </w:rPr>
        <w:t>(</w:t>
      </w:r>
      <w:r>
        <w:rPr>
          <w:rFonts w:hint="eastAsia" w:eastAsia="仿宋_GB2312"/>
          <w:sz w:val="32"/>
          <w:szCs w:val="32"/>
        </w:rPr>
        <w:t>单位</w:t>
      </w:r>
      <w:r>
        <w:rPr>
          <w:rFonts w:eastAsia="仿宋_GB2312"/>
          <w:sz w:val="32"/>
          <w:szCs w:val="32"/>
        </w:rPr>
        <w:t>)</w:t>
      </w:r>
      <w:r>
        <w:rPr>
          <w:rFonts w:hint="eastAsia" w:eastAsia="仿宋_GB2312"/>
          <w:sz w:val="32"/>
          <w:szCs w:val="32"/>
        </w:rPr>
        <w:t>名称：</w:t>
      </w:r>
      <w:r>
        <w:rPr>
          <w:rFonts w:eastAsia="仿宋_GB2312"/>
          <w:sz w:val="32"/>
          <w:szCs w:val="32"/>
          <w:u w:val="single"/>
        </w:rPr>
        <w:t xml:space="preserve">     </w:t>
      </w:r>
      <w:r>
        <w:rPr>
          <w:rFonts w:hint="eastAsia" w:eastAsia="仿宋_GB2312"/>
          <w:sz w:val="32"/>
          <w:szCs w:val="32"/>
          <w:u w:val="single"/>
          <w:lang w:eastAsia="zh-CN"/>
        </w:rPr>
        <w:t>岳阳县城市公园广场运行维护中心</w:t>
      </w:r>
      <w:r>
        <w:rPr>
          <w:rFonts w:eastAsia="仿宋_GB2312"/>
          <w:sz w:val="32"/>
          <w:szCs w:val="32"/>
          <w:u w:val="single"/>
        </w:rPr>
        <w:t xml:space="preserve">                       </w:t>
      </w:r>
    </w:p>
    <w:p>
      <w:pPr>
        <w:spacing w:beforeLines="50" w:line="348" w:lineRule="auto"/>
        <w:ind w:firstLine="476" w:firstLineChars="150"/>
        <w:rPr>
          <w:rFonts w:eastAsia="仿宋_GB2312"/>
          <w:spacing w:val="20"/>
          <w:sz w:val="32"/>
          <w:szCs w:val="32"/>
        </w:rPr>
      </w:pPr>
      <w:r>
        <w:rPr>
          <w:rFonts w:hint="eastAsia" w:eastAsia="仿宋_GB2312"/>
          <w:sz w:val="32"/>
          <w:szCs w:val="32"/>
        </w:rPr>
        <w:t>预</w:t>
      </w:r>
      <w:r>
        <w:rPr>
          <w:rFonts w:eastAsia="仿宋_GB2312"/>
          <w:spacing w:val="30"/>
          <w:sz w:val="32"/>
          <w:szCs w:val="32"/>
        </w:rPr>
        <w:t xml:space="preserve"> </w:t>
      </w:r>
      <w:r>
        <w:rPr>
          <w:rFonts w:hint="eastAsia" w:eastAsia="仿宋_GB2312"/>
          <w:spacing w:val="30"/>
          <w:sz w:val="32"/>
          <w:szCs w:val="32"/>
        </w:rPr>
        <w:t>算</w:t>
      </w:r>
      <w:r>
        <w:rPr>
          <w:rFonts w:eastAsia="仿宋_GB2312"/>
          <w:spacing w:val="30"/>
          <w:sz w:val="32"/>
          <w:szCs w:val="32"/>
        </w:rPr>
        <w:t xml:space="preserve"> </w:t>
      </w:r>
      <w:r>
        <w:rPr>
          <w:rFonts w:hint="eastAsia" w:eastAsia="仿宋_GB2312"/>
          <w:spacing w:val="30"/>
          <w:sz w:val="32"/>
          <w:szCs w:val="32"/>
        </w:rPr>
        <w:t>编</w:t>
      </w:r>
      <w:r>
        <w:rPr>
          <w:rFonts w:eastAsia="仿宋_GB2312"/>
          <w:spacing w:val="30"/>
          <w:sz w:val="32"/>
          <w:szCs w:val="32"/>
        </w:rPr>
        <w:t xml:space="preserve"> </w:t>
      </w:r>
      <w:r>
        <w:rPr>
          <w:rFonts w:hint="eastAsia" w:eastAsia="仿宋_GB2312"/>
          <w:spacing w:val="30"/>
          <w:sz w:val="32"/>
          <w:szCs w:val="32"/>
        </w:rPr>
        <w:t>码：</w:t>
      </w:r>
      <w:r>
        <w:rPr>
          <w:rFonts w:eastAsia="仿宋_GB2312"/>
          <w:spacing w:val="20"/>
          <w:sz w:val="32"/>
          <w:szCs w:val="32"/>
          <w:u w:val="single"/>
        </w:rPr>
        <w:t xml:space="preserve">     </w:t>
      </w:r>
      <w:r>
        <w:rPr>
          <w:rFonts w:hint="eastAsia" w:eastAsia="仿宋_GB2312"/>
          <w:spacing w:val="20"/>
          <w:sz w:val="32"/>
          <w:szCs w:val="32"/>
          <w:u w:val="single"/>
          <w:lang w:val="en-US" w:eastAsia="zh-CN"/>
        </w:rPr>
        <w:t>416007</w:t>
      </w:r>
      <w:r>
        <w:rPr>
          <w:rFonts w:eastAsia="仿宋_GB2312"/>
          <w:spacing w:val="20"/>
          <w:sz w:val="32"/>
          <w:szCs w:val="32"/>
          <w:u w:val="single"/>
        </w:rPr>
        <w:t xml:space="preserve">                    </w:t>
      </w:r>
    </w:p>
    <w:p>
      <w:pPr>
        <w:spacing w:beforeLines="50" w:line="348" w:lineRule="auto"/>
        <w:ind w:firstLine="476" w:firstLineChars="150"/>
        <w:rPr>
          <w:rFonts w:eastAsia="仿宋_GB2312"/>
          <w:sz w:val="32"/>
          <w:szCs w:val="32"/>
        </w:rPr>
      </w:pPr>
      <w:r>
        <w:rPr>
          <w:rFonts w:hint="eastAsia" w:eastAsia="仿宋_GB2312"/>
          <w:sz w:val="32"/>
          <w:szCs w:val="32"/>
        </w:rPr>
        <w:t>评价方式：部门（单位）绩效自评</w:t>
      </w:r>
    </w:p>
    <w:p>
      <w:pPr>
        <w:spacing w:beforeLines="50" w:line="348" w:lineRule="auto"/>
        <w:ind w:firstLine="476" w:firstLineChars="150"/>
        <w:rPr>
          <w:rFonts w:eastAsia="仿宋_GB2312"/>
          <w:sz w:val="32"/>
          <w:szCs w:val="32"/>
        </w:rPr>
      </w:pPr>
      <w:r>
        <w:rPr>
          <w:rFonts w:hint="eastAsia" w:eastAsia="仿宋_GB2312"/>
          <w:sz w:val="32"/>
          <w:szCs w:val="32"/>
        </w:rPr>
        <w:t>评价机构：部门（单位）评价组</w:t>
      </w:r>
      <w:r>
        <w:rPr>
          <w:rFonts w:eastAsia="仿宋_GB2312"/>
          <w:sz w:val="32"/>
          <w:szCs w:val="32"/>
        </w:rPr>
        <w:t xml:space="preserve">   </w:t>
      </w:r>
    </w:p>
    <w:p>
      <w:pPr>
        <w:spacing w:line="720" w:lineRule="exact"/>
        <w:ind w:firstLine="2188" w:firstLineChars="690"/>
        <w:rPr>
          <w:rFonts w:eastAsia="仿宋_GB2312"/>
          <w:sz w:val="32"/>
        </w:rPr>
      </w:pPr>
    </w:p>
    <w:p>
      <w:pPr>
        <w:spacing w:line="720" w:lineRule="exact"/>
        <w:ind w:firstLine="2188" w:firstLineChars="690"/>
        <w:rPr>
          <w:rFonts w:eastAsia="仿宋_GB2312"/>
          <w:sz w:val="32"/>
        </w:rPr>
      </w:pPr>
    </w:p>
    <w:p>
      <w:pPr>
        <w:spacing w:line="720" w:lineRule="exact"/>
        <w:ind w:firstLine="2188" w:firstLineChars="690"/>
        <w:rPr>
          <w:rFonts w:eastAsia="仿宋_GB2312"/>
          <w:sz w:val="32"/>
        </w:rPr>
      </w:pPr>
    </w:p>
    <w:p>
      <w:pPr>
        <w:spacing w:line="348" w:lineRule="auto"/>
        <w:jc w:val="center"/>
        <w:rPr>
          <w:rFonts w:eastAsia="仿宋_GB2312"/>
          <w:sz w:val="32"/>
        </w:rPr>
      </w:pPr>
      <w:r>
        <w:rPr>
          <w:rFonts w:hint="eastAsia" w:eastAsia="仿宋_GB2312"/>
          <w:sz w:val="32"/>
        </w:rPr>
        <w:t>报告日期：</w:t>
      </w:r>
      <w:r>
        <w:rPr>
          <w:rFonts w:eastAsia="仿宋_GB2312"/>
          <w:sz w:val="32"/>
        </w:rPr>
        <w:t xml:space="preserve"> </w:t>
      </w:r>
      <w:r>
        <w:rPr>
          <w:rFonts w:hint="eastAsia" w:eastAsia="仿宋_GB2312"/>
          <w:sz w:val="32"/>
          <w:lang w:val="en-US" w:eastAsia="zh-CN"/>
        </w:rPr>
        <w:t>2022</w:t>
      </w:r>
      <w:r>
        <w:rPr>
          <w:rFonts w:eastAsia="仿宋_GB2312"/>
          <w:sz w:val="32"/>
        </w:rPr>
        <w:t xml:space="preserve">  </w:t>
      </w:r>
      <w:r>
        <w:rPr>
          <w:rFonts w:hint="eastAsia" w:eastAsia="仿宋_GB2312"/>
          <w:sz w:val="32"/>
        </w:rPr>
        <w:t>年</w:t>
      </w:r>
      <w:r>
        <w:rPr>
          <w:rFonts w:eastAsia="仿宋_GB2312"/>
          <w:sz w:val="32"/>
        </w:rPr>
        <w:t xml:space="preserve"> </w:t>
      </w:r>
      <w:r>
        <w:rPr>
          <w:rFonts w:hint="eastAsia" w:eastAsia="仿宋_GB2312"/>
          <w:sz w:val="32"/>
          <w:lang w:val="en-US" w:eastAsia="zh-CN"/>
        </w:rPr>
        <w:t>6</w:t>
      </w:r>
      <w:r>
        <w:rPr>
          <w:rFonts w:hint="eastAsia" w:eastAsia="仿宋_GB2312"/>
          <w:sz w:val="32"/>
        </w:rPr>
        <w:t>月</w:t>
      </w:r>
      <w:r>
        <w:rPr>
          <w:rFonts w:eastAsia="仿宋_GB2312"/>
          <w:sz w:val="32"/>
        </w:rPr>
        <w:t xml:space="preserve">  </w:t>
      </w:r>
      <w:r>
        <w:rPr>
          <w:rFonts w:hint="eastAsia" w:eastAsia="仿宋_GB2312"/>
          <w:sz w:val="32"/>
          <w:lang w:val="en-US" w:eastAsia="zh-CN"/>
        </w:rPr>
        <w:t>15</w:t>
      </w:r>
      <w:r>
        <w:rPr>
          <w:rFonts w:eastAsia="仿宋_GB2312"/>
          <w:sz w:val="32"/>
        </w:rPr>
        <w:t xml:space="preserve"> </w:t>
      </w:r>
      <w:r>
        <w:rPr>
          <w:rFonts w:hint="eastAsia" w:eastAsia="仿宋_GB2312"/>
          <w:sz w:val="32"/>
        </w:rPr>
        <w:t>日</w:t>
      </w:r>
    </w:p>
    <w:p>
      <w:pPr>
        <w:autoSpaceDN w:val="0"/>
        <w:jc w:val="center"/>
        <w:textAlignment w:val="center"/>
        <w:rPr>
          <w:rFonts w:eastAsia="仿宋_GB2312"/>
          <w:sz w:val="32"/>
          <w:szCs w:val="32"/>
        </w:rPr>
      </w:pPr>
      <w:r>
        <w:rPr>
          <w:rFonts w:hint="eastAsia" w:eastAsia="仿宋_GB2312"/>
          <w:sz w:val="32"/>
        </w:rPr>
        <w:t>岳阳县财政</w:t>
      </w:r>
      <w:r>
        <w:rPr>
          <w:rFonts w:hint="eastAsia" w:eastAsia="仿宋_GB2312"/>
          <w:sz w:val="32"/>
          <w:szCs w:val="32"/>
        </w:rPr>
        <w:t>局（制）</w:t>
      </w:r>
    </w:p>
    <w:p>
      <w:pPr>
        <w:widowControl/>
        <w:jc w:val="left"/>
        <w:rPr>
          <w:rFonts w:eastAsia="仿宋_GB2312"/>
          <w:sz w:val="32"/>
          <w:szCs w:val="32"/>
        </w:rPr>
        <w:sectPr>
          <w:pgSz w:w="11906" w:h="16838"/>
          <w:pgMar w:top="1588" w:right="1588" w:bottom="1588" w:left="1588" w:header="851" w:footer="992" w:gutter="0"/>
          <w:pgNumType w:start="1"/>
          <w:cols w:space="720" w:num="1"/>
          <w:docGrid w:type="linesAndChars" w:linePitch="602" w:charSpace="-782"/>
        </w:sectPr>
      </w:pPr>
    </w:p>
    <w:tbl>
      <w:tblPr>
        <w:tblStyle w:val="3"/>
        <w:tblW w:w="995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41"/>
        <w:gridCol w:w="213"/>
        <w:gridCol w:w="46"/>
        <w:gridCol w:w="1080"/>
        <w:gridCol w:w="210"/>
        <w:gridCol w:w="1145"/>
        <w:gridCol w:w="272"/>
        <w:gridCol w:w="808"/>
        <w:gridCol w:w="1479"/>
        <w:gridCol w:w="226"/>
        <w:gridCol w:w="196"/>
        <w:gridCol w:w="259"/>
        <w:gridCol w:w="1080"/>
        <w:gridCol w:w="265"/>
        <w:gridCol w:w="139"/>
        <w:gridCol w:w="316"/>
        <w:gridCol w:w="780"/>
      </w:tblGrid>
      <w:tr>
        <w:trPr>
          <w:trHeight w:val="567" w:hRule="atLeast"/>
          <w:jc w:val="center"/>
        </w:trPr>
        <w:tc>
          <w:tcPr>
            <w:tcW w:w="9955" w:type="dxa"/>
            <w:gridSpan w:val="1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一、部门（单位）基本概况</w:t>
            </w:r>
          </w:p>
        </w:tc>
      </w:tr>
      <w:tr>
        <w:trPr>
          <w:trHeight w:val="567"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联系人</w:t>
            </w:r>
          </w:p>
        </w:tc>
        <w:tc>
          <w:tcPr>
            <w:tcW w:w="3561"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李四维</w:t>
            </w:r>
          </w:p>
        </w:tc>
        <w:tc>
          <w:tcPr>
            <w:tcW w:w="1479"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联络电话</w:t>
            </w:r>
          </w:p>
        </w:tc>
        <w:tc>
          <w:tcPr>
            <w:tcW w:w="3261" w:type="dxa"/>
            <w:gridSpan w:val="8"/>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07307638689</w:t>
            </w:r>
          </w:p>
        </w:tc>
      </w:tr>
      <w:tr>
        <w:trPr>
          <w:trHeight w:val="567"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人员编制</w:t>
            </w:r>
          </w:p>
        </w:tc>
        <w:tc>
          <w:tcPr>
            <w:tcW w:w="3561"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10</w:t>
            </w:r>
          </w:p>
        </w:tc>
        <w:tc>
          <w:tcPr>
            <w:tcW w:w="1479"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实有人数</w:t>
            </w:r>
          </w:p>
        </w:tc>
        <w:tc>
          <w:tcPr>
            <w:tcW w:w="3261" w:type="dxa"/>
            <w:gridSpan w:val="8"/>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20</w:t>
            </w:r>
          </w:p>
        </w:tc>
      </w:tr>
      <w:tr>
        <w:trPr>
          <w:trHeight w:val="2985"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职能职责概述</w:t>
            </w:r>
          </w:p>
        </w:tc>
        <w:tc>
          <w:tcPr>
            <w:tcW w:w="8301" w:type="dxa"/>
            <w:gridSpan w:val="1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pStyle w:val="2"/>
              <w:widowControl/>
              <w:spacing w:before="0" w:beforeAutospacing="0" w:after="0" w:afterAutospacing="0" w:line="33" w:lineRule="atLeast"/>
              <w:ind w:firstLine="640" w:firstLineChars="200"/>
              <w:jc w:val="both"/>
              <w:rPr>
                <w:rFonts w:hint="eastAsia" w:asciiTheme="minorEastAsia" w:hAnsiTheme="minorEastAsia" w:eastAsiaTheme="minorEastAsia" w:cstheme="minorEastAsia"/>
                <w:color w:val="555555"/>
                <w:sz w:val="32"/>
                <w:szCs w:val="32"/>
                <w:lang w:val="en-US" w:eastAsia="zh-CN"/>
              </w:rPr>
            </w:pPr>
            <w:r>
              <w:rPr>
                <w:rFonts w:hint="eastAsia" w:asciiTheme="minorEastAsia" w:hAnsiTheme="minorEastAsia" w:eastAsiaTheme="minorEastAsia" w:cstheme="minorEastAsia"/>
                <w:color w:val="555555"/>
                <w:sz w:val="32"/>
                <w:szCs w:val="32"/>
                <w:lang w:val="en-US" w:eastAsia="zh-CN"/>
              </w:rPr>
              <w:t>承担县城公用广场、公用公园、公用游园、公用植物</w:t>
            </w:r>
          </w:p>
          <w:p>
            <w:pPr>
              <w:pStyle w:val="2"/>
              <w:widowControl/>
              <w:spacing w:before="0" w:beforeAutospacing="0" w:after="0" w:afterAutospacing="0" w:line="33" w:lineRule="atLeast"/>
              <w:jc w:val="both"/>
              <w:rPr>
                <w:rFonts w:hint="eastAsia" w:asciiTheme="minorEastAsia" w:hAnsiTheme="minorEastAsia" w:eastAsiaTheme="minorEastAsia" w:cstheme="minorEastAsia"/>
                <w:color w:val="555555"/>
                <w:sz w:val="32"/>
                <w:szCs w:val="32"/>
                <w:lang w:val="en-US" w:eastAsia="zh-CN"/>
              </w:rPr>
            </w:pPr>
            <w:r>
              <w:rPr>
                <w:rFonts w:hint="eastAsia" w:asciiTheme="minorEastAsia" w:hAnsiTheme="minorEastAsia" w:eastAsiaTheme="minorEastAsia" w:cstheme="minorEastAsia"/>
                <w:color w:val="555555"/>
                <w:sz w:val="32"/>
                <w:szCs w:val="32"/>
                <w:lang w:val="en-US" w:eastAsia="zh-CN"/>
              </w:rPr>
              <w:t>园等公用公园广场管理方面的事务性工作。负责公用公园广场设施日常维修、定期养护；负责用公园广场环卫保洁、美化、亮化等方面的事务性等工作。</w:t>
            </w:r>
          </w:p>
          <w:p>
            <w:pPr>
              <w:autoSpaceDN w:val="0"/>
              <w:spacing w:line="320" w:lineRule="exact"/>
              <w:jc w:val="left"/>
              <w:textAlignment w:val="center"/>
              <w:rPr>
                <w:rFonts w:hint="eastAsia" w:ascii="仿宋_GB2312" w:hAnsi="仿宋_GB2312" w:eastAsia="仿宋_GB2312" w:cs="仿宋_GB2312"/>
                <w:color w:val="000000"/>
                <w:sz w:val="24"/>
                <w:lang w:eastAsia="zh-CN"/>
              </w:rPr>
            </w:pPr>
          </w:p>
        </w:tc>
      </w:tr>
      <w:tr>
        <w:trPr>
          <w:trHeight w:val="2219"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年度主要</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工作内容</w:t>
            </w:r>
          </w:p>
        </w:tc>
        <w:tc>
          <w:tcPr>
            <w:tcW w:w="8301" w:type="dxa"/>
            <w:gridSpan w:val="1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40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任务1：</w:t>
            </w:r>
            <w:r>
              <w:rPr>
                <w:rFonts w:hint="eastAsia" w:ascii="仿宋_GB2312" w:hAnsi="仿宋_GB2312" w:eastAsia="仿宋_GB2312" w:cs="仿宋_GB2312"/>
                <w:color w:val="000000"/>
                <w:sz w:val="24"/>
                <w:lang w:eastAsia="zh-CN"/>
              </w:rPr>
              <w:t>全年预算申请到位和下达数量在</w:t>
            </w:r>
            <w:r>
              <w:rPr>
                <w:rFonts w:hint="eastAsia" w:ascii="仿宋_GB2312" w:hAnsi="仿宋_GB2312" w:eastAsia="仿宋_GB2312" w:cs="仿宋_GB2312"/>
                <w:color w:val="000000"/>
                <w:sz w:val="24"/>
                <w:lang w:val="en-US" w:eastAsia="zh-CN"/>
              </w:rPr>
              <w:t>95%以上，三公经费变动率</w:t>
            </w:r>
            <w:r>
              <w:rPr>
                <w:rFonts w:hint="default" w:ascii="Arial" w:hAnsi="Arial" w:eastAsia="仿宋_GB2312" w:cs="Arial"/>
                <w:color w:val="000000"/>
                <w:sz w:val="24"/>
                <w:lang w:val="en-US" w:eastAsia="zh-CN"/>
              </w:rPr>
              <w:t>≤</w:t>
            </w:r>
            <w:r>
              <w:rPr>
                <w:rFonts w:hint="eastAsia" w:ascii="仿宋_GB2312" w:hAnsi="仿宋_GB2312" w:eastAsia="仿宋_GB2312" w:cs="仿宋_GB2312"/>
                <w:color w:val="000000"/>
                <w:sz w:val="24"/>
                <w:lang w:val="en-US" w:eastAsia="zh-CN"/>
              </w:rPr>
              <w:t>0。</w:t>
            </w:r>
          </w:p>
          <w:p>
            <w:pPr>
              <w:autoSpaceDN w:val="0"/>
              <w:spacing w:line="40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任务2：</w:t>
            </w:r>
            <w:r>
              <w:rPr>
                <w:rFonts w:hint="eastAsia" w:ascii="仿宋_GB2312" w:hAnsi="仿宋_GB2312" w:eastAsia="仿宋_GB2312" w:cs="仿宋_GB2312"/>
                <w:color w:val="000000"/>
                <w:sz w:val="24"/>
                <w:lang w:eastAsia="zh-CN"/>
              </w:rPr>
              <w:t>社会效益、经济效益、生态效益和社会公众满意度达到预期目标。</w:t>
            </w:r>
          </w:p>
          <w:p>
            <w:pPr>
              <w:autoSpaceDN w:val="0"/>
              <w:spacing w:line="320" w:lineRule="exact"/>
              <w:jc w:val="left"/>
              <w:textAlignment w:val="center"/>
              <w:rPr>
                <w:rFonts w:ascii="仿宋_GB2312" w:hAnsi="仿宋_GB2312" w:eastAsia="仿宋_GB2312" w:cs="仿宋_GB2312"/>
                <w:color w:val="000000"/>
                <w:sz w:val="24"/>
              </w:rPr>
            </w:pPr>
          </w:p>
        </w:tc>
      </w:tr>
      <w:tr>
        <w:trPr>
          <w:trHeight w:val="90"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pacing w:val="-6"/>
                <w:sz w:val="24"/>
              </w:rPr>
            </w:pPr>
            <w:r>
              <w:rPr>
                <w:rFonts w:hint="eastAsia" w:ascii="仿宋_GB2312" w:hAnsi="仿宋_GB2312" w:eastAsia="仿宋_GB2312" w:cs="仿宋_GB2312"/>
                <w:color w:val="000000"/>
                <w:spacing w:val="-6"/>
                <w:sz w:val="24"/>
              </w:rPr>
              <w:t>年度部门（单位）总体运行情况及取得的成绩</w:t>
            </w:r>
          </w:p>
        </w:tc>
        <w:tc>
          <w:tcPr>
            <w:tcW w:w="8301" w:type="dxa"/>
            <w:gridSpan w:val="1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numPr>
                <w:ilvl w:val="0"/>
                <w:numId w:val="1"/>
              </w:numPr>
              <w:autoSpaceDN w:val="0"/>
              <w:spacing w:line="400" w:lineRule="exact"/>
              <w:jc w:val="left"/>
              <w:textAlignment w:val="center"/>
              <w:rPr>
                <w:rFonts w:hint="eastAsia" w:ascii="仿宋_GB2312" w:hAnsi="仿宋_GB2312" w:eastAsia="仿宋_GB2312" w:cs="仿宋_GB2312"/>
                <w:color w:val="000000" w:themeColor="text1"/>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单位全年平稳运行，资金使用安全，收支平衡。</w:t>
            </w:r>
          </w:p>
          <w:p>
            <w:pPr>
              <w:numPr>
                <w:ilvl w:val="0"/>
                <w:numId w:val="0"/>
              </w:numPr>
              <w:autoSpaceDN w:val="0"/>
              <w:spacing w:line="400" w:lineRule="exact"/>
              <w:jc w:val="left"/>
              <w:textAlignment w:val="center"/>
              <w:rPr>
                <w:rFonts w:hint="eastAsia" w:ascii="仿宋_GB2312" w:hAnsi="仿宋_GB2312" w:eastAsia="仿宋_GB2312" w:cs="仿宋_GB2312"/>
                <w:color w:val="auto"/>
                <w:sz w:val="24"/>
                <w:szCs w:val="24"/>
                <w:lang w:val="en-US" w:eastAsia="zh-CN"/>
              </w:rPr>
            </w:pPr>
          </w:p>
          <w:p>
            <w:pPr>
              <w:autoSpaceDN w:val="0"/>
              <w:spacing w:line="320" w:lineRule="exact"/>
              <w:jc w:val="left"/>
              <w:textAlignment w:val="center"/>
              <w:rPr>
                <w:rFonts w:ascii="仿宋_GB2312" w:hAnsi="仿宋_GB2312" w:eastAsia="仿宋_GB2312" w:cs="仿宋_GB2312"/>
                <w:color w:val="000000"/>
                <w:sz w:val="24"/>
              </w:rPr>
            </w:pPr>
          </w:p>
        </w:tc>
      </w:tr>
      <w:tr>
        <w:trPr>
          <w:trHeight w:val="567" w:hRule="atLeast"/>
          <w:jc w:val="center"/>
        </w:trPr>
        <w:tc>
          <w:tcPr>
            <w:tcW w:w="9955" w:type="dxa"/>
            <w:gridSpan w:val="1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二、部门（单位）收支情况</w:t>
            </w:r>
          </w:p>
        </w:tc>
      </w:tr>
      <w:tr>
        <w:trPr>
          <w:trHeight w:val="567" w:hRule="atLeast"/>
          <w:jc w:val="center"/>
        </w:trPr>
        <w:tc>
          <w:tcPr>
            <w:tcW w:w="9955" w:type="dxa"/>
            <w:gridSpan w:val="1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年度收入情况（万元）</w:t>
            </w:r>
          </w:p>
        </w:tc>
      </w:tr>
      <w:tr>
        <w:trPr>
          <w:trHeight w:val="567" w:hRule="atLeast"/>
          <w:jc w:val="center"/>
        </w:trPr>
        <w:tc>
          <w:tcPr>
            <w:tcW w:w="1700" w:type="dxa"/>
            <w:gridSpan w:val="3"/>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机构名称</w:t>
            </w:r>
          </w:p>
        </w:tc>
        <w:tc>
          <w:tcPr>
            <w:tcW w:w="1080" w:type="dxa"/>
            <w:vMerge w:val="restart"/>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收入合计</w:t>
            </w:r>
          </w:p>
        </w:tc>
        <w:tc>
          <w:tcPr>
            <w:tcW w:w="7175" w:type="dxa"/>
            <w:gridSpan w:val="13"/>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rPr>
          <w:trHeight w:val="1014" w:hRule="atLeast"/>
          <w:jc w:val="center"/>
        </w:trPr>
        <w:tc>
          <w:tcPr>
            <w:tcW w:w="1700"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080" w:type="dxa"/>
            <w:vMerge w:val="continue"/>
            <w:tcBorders>
              <w:top w:val="single" w:color="000000" w:sz="4" w:space="0"/>
              <w:left w:val="single" w:color="000000" w:sz="4" w:space="0"/>
              <w:bottom w:val="single" w:color="000000" w:sz="4" w:space="0"/>
              <w:right w:val="single" w:color="auto" w:sz="4" w:space="0"/>
            </w:tcBorders>
            <w:vAlign w:val="center"/>
          </w:tcPr>
          <w:p>
            <w:pPr>
              <w:widowControl/>
              <w:jc w:val="left"/>
              <w:rPr>
                <w:rFonts w:ascii="仿宋_GB2312" w:hAnsi="仿宋_GB2312" w:eastAsia="仿宋_GB2312" w:cs="仿宋_GB2312"/>
                <w:color w:val="000000"/>
                <w:sz w:val="24"/>
              </w:rPr>
            </w:pP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上年结转</w:t>
            </w: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公共财</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政拨款</w:t>
            </w:r>
          </w:p>
        </w:tc>
        <w:tc>
          <w:tcPr>
            <w:tcW w:w="1705"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政府基金拨款</w:t>
            </w:r>
          </w:p>
        </w:tc>
        <w:tc>
          <w:tcPr>
            <w:tcW w:w="180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纳入专户管理的非税收入拨款</w:t>
            </w:r>
          </w:p>
        </w:tc>
        <w:tc>
          <w:tcPr>
            <w:tcW w:w="1235"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收入</w:t>
            </w:r>
          </w:p>
        </w:tc>
      </w:tr>
      <w:tr>
        <w:trPr>
          <w:trHeight w:val="772"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岳阳县城市管理执法大队</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309.43</w:t>
            </w: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2.38</w:t>
            </w: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181.55</w:t>
            </w:r>
          </w:p>
        </w:tc>
        <w:tc>
          <w:tcPr>
            <w:tcW w:w="1705"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80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235"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125.5</w:t>
            </w:r>
          </w:p>
        </w:tc>
      </w:tr>
      <w:tr>
        <w:trPr>
          <w:trHeight w:val="567"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rPr>
                <w:rFonts w:ascii="仿宋_GB2312" w:hAnsi="仿宋_GB2312" w:eastAsia="仿宋_GB2312" w:cs="仿宋_GB2312"/>
                <w:sz w:val="24"/>
              </w:rPr>
            </w:pP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p>
        </w:tc>
        <w:tc>
          <w:tcPr>
            <w:tcW w:w="1705"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80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235"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p>
        </w:tc>
      </w:tr>
      <w:tr>
        <w:trPr>
          <w:trHeight w:val="567"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rPr>
                <w:rFonts w:ascii="仿宋_GB2312" w:hAnsi="仿宋_GB2312" w:eastAsia="仿宋_GB2312" w:cs="仿宋_GB2312"/>
                <w:sz w:val="24"/>
              </w:rPr>
            </w:pP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left"/>
              <w:textAlignment w:val="center"/>
              <w:rPr>
                <w:rFonts w:hint="eastAsia" w:ascii="仿宋_GB2312" w:hAnsi="仿宋_GB2312" w:eastAsia="仿宋_GB2312" w:cs="仿宋_GB2312"/>
                <w:color w:val="000000"/>
                <w:sz w:val="24"/>
                <w:lang w:val="en-US" w:eastAsia="zh-CN"/>
              </w:rPr>
            </w:pP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hint="eastAsia" w:ascii="仿宋_GB2312" w:hAnsi="仿宋_GB2312" w:eastAsia="仿宋_GB2312" w:cs="仿宋_GB2312"/>
                <w:color w:val="000000"/>
                <w:sz w:val="24"/>
                <w:lang w:val="en-US" w:eastAsia="zh-CN"/>
              </w:rPr>
            </w:pP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hint="eastAsia" w:ascii="仿宋_GB2312" w:hAnsi="仿宋_GB2312" w:eastAsia="仿宋_GB2312" w:cs="仿宋_GB2312"/>
                <w:color w:val="000000"/>
                <w:sz w:val="24"/>
                <w:lang w:val="en-US" w:eastAsia="zh-CN"/>
              </w:rPr>
            </w:pPr>
          </w:p>
        </w:tc>
        <w:tc>
          <w:tcPr>
            <w:tcW w:w="1705"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80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235"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hint="eastAsia" w:ascii="仿宋_GB2312" w:hAnsi="仿宋_GB2312" w:eastAsia="仿宋_GB2312" w:cs="仿宋_GB2312"/>
                <w:color w:val="000000"/>
                <w:sz w:val="24"/>
                <w:lang w:val="en-US" w:eastAsia="zh-CN"/>
              </w:rPr>
            </w:pPr>
          </w:p>
        </w:tc>
      </w:tr>
      <w:tr>
        <w:trPr>
          <w:trHeight w:val="567"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rPr>
                <w:rFonts w:ascii="仿宋_GB2312" w:hAnsi="仿宋_GB2312" w:eastAsia="仿宋_GB2312" w:cs="仿宋_GB2312"/>
                <w:sz w:val="24"/>
              </w:rPr>
            </w:pP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705"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80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235"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r>
      <w:tr>
        <w:trPr>
          <w:trHeight w:val="624" w:hRule="atLeast"/>
          <w:jc w:val="center"/>
        </w:trPr>
        <w:tc>
          <w:tcPr>
            <w:tcW w:w="9955" w:type="dxa"/>
            <w:gridSpan w:val="1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部门（单位）年度支出和结余情况（万元）</w:t>
            </w:r>
          </w:p>
        </w:tc>
      </w:tr>
      <w:tr>
        <w:trPr>
          <w:trHeight w:val="624" w:hRule="atLeast"/>
          <w:jc w:val="center"/>
        </w:trPr>
        <w:tc>
          <w:tcPr>
            <w:tcW w:w="1700" w:type="dxa"/>
            <w:gridSpan w:val="3"/>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napToGrid w:val="0"/>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支出合计</w:t>
            </w:r>
          </w:p>
        </w:tc>
        <w:tc>
          <w:tcPr>
            <w:tcW w:w="5675" w:type="dxa"/>
            <w:gridSpan w:val="9"/>
            <w:tcBorders>
              <w:top w:val="single" w:color="000000" w:sz="4" w:space="0"/>
              <w:left w:val="single" w:color="auto" w:sz="4" w:space="0"/>
              <w:bottom w:val="single" w:color="auto"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500" w:type="dxa"/>
            <w:gridSpan w:val="4"/>
            <w:tcBorders>
              <w:top w:val="single" w:color="000000" w:sz="4" w:space="0"/>
              <w:left w:val="single" w:color="auto" w:sz="4" w:space="0"/>
              <w:bottom w:val="single" w:color="auto"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结余</w:t>
            </w:r>
          </w:p>
        </w:tc>
      </w:tr>
      <w:tr>
        <w:trPr>
          <w:trHeight w:val="624" w:hRule="atLeast"/>
          <w:jc w:val="center"/>
        </w:trPr>
        <w:tc>
          <w:tcPr>
            <w:tcW w:w="1700"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sz w:val="24"/>
              </w:rPr>
            </w:pPr>
          </w:p>
        </w:tc>
        <w:tc>
          <w:tcPr>
            <w:tcW w:w="1080" w:type="dxa"/>
            <w:vMerge w:val="continue"/>
            <w:tcBorders>
              <w:top w:val="single" w:color="000000" w:sz="4" w:space="0"/>
              <w:left w:val="single" w:color="000000" w:sz="4" w:space="0"/>
              <w:bottom w:val="single" w:color="000000" w:sz="4" w:space="0"/>
              <w:right w:val="single" w:color="auto" w:sz="4" w:space="0"/>
            </w:tcBorders>
            <w:vAlign w:val="center"/>
          </w:tcPr>
          <w:p>
            <w:pPr>
              <w:widowControl/>
              <w:jc w:val="left"/>
              <w:rPr>
                <w:rFonts w:ascii="仿宋_GB2312" w:hAnsi="仿宋_GB2312" w:eastAsia="仿宋_GB2312" w:cs="仿宋_GB2312"/>
                <w:color w:val="000000"/>
                <w:sz w:val="24"/>
              </w:rPr>
            </w:pPr>
          </w:p>
        </w:tc>
        <w:tc>
          <w:tcPr>
            <w:tcW w:w="1355" w:type="dxa"/>
            <w:gridSpan w:val="2"/>
            <w:vMerge w:val="restart"/>
            <w:tcBorders>
              <w:top w:val="single" w:color="auto"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基本支出</w:t>
            </w:r>
          </w:p>
        </w:tc>
        <w:tc>
          <w:tcPr>
            <w:tcW w:w="3240" w:type="dxa"/>
            <w:gridSpan w:val="6"/>
            <w:tcBorders>
              <w:top w:val="single" w:color="auto"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080" w:type="dxa"/>
            <w:vMerge w:val="restart"/>
            <w:tcBorders>
              <w:top w:val="single" w:color="auto"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项目支出</w:t>
            </w:r>
          </w:p>
        </w:tc>
        <w:tc>
          <w:tcPr>
            <w:tcW w:w="720" w:type="dxa"/>
            <w:gridSpan w:val="3"/>
            <w:vMerge w:val="restart"/>
            <w:tcBorders>
              <w:top w:val="single" w:color="auto" w:sz="4" w:space="0"/>
              <w:left w:val="single" w:color="auto"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当年结余</w:t>
            </w:r>
          </w:p>
        </w:tc>
        <w:tc>
          <w:tcPr>
            <w:tcW w:w="780" w:type="dxa"/>
            <w:vMerge w:val="restart"/>
            <w:tcBorders>
              <w:top w:val="single" w:color="auto"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累计结余</w:t>
            </w:r>
          </w:p>
        </w:tc>
      </w:tr>
      <w:tr>
        <w:trPr>
          <w:trHeight w:val="624" w:hRule="atLeast"/>
          <w:jc w:val="center"/>
        </w:trPr>
        <w:tc>
          <w:tcPr>
            <w:tcW w:w="1700"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sz w:val="24"/>
              </w:rPr>
            </w:pPr>
          </w:p>
        </w:tc>
        <w:tc>
          <w:tcPr>
            <w:tcW w:w="1080" w:type="dxa"/>
            <w:vMerge w:val="continue"/>
            <w:tcBorders>
              <w:top w:val="single" w:color="000000" w:sz="4" w:space="0"/>
              <w:left w:val="single" w:color="000000" w:sz="4" w:space="0"/>
              <w:bottom w:val="single" w:color="000000" w:sz="4" w:space="0"/>
              <w:right w:val="single" w:color="auto" w:sz="4" w:space="0"/>
            </w:tcBorders>
            <w:vAlign w:val="center"/>
          </w:tcPr>
          <w:p>
            <w:pPr>
              <w:widowControl/>
              <w:jc w:val="left"/>
              <w:rPr>
                <w:rFonts w:ascii="仿宋_GB2312" w:hAnsi="仿宋_GB2312" w:eastAsia="仿宋_GB2312" w:cs="仿宋_GB2312"/>
                <w:color w:val="000000"/>
                <w:sz w:val="24"/>
              </w:rPr>
            </w:pPr>
          </w:p>
        </w:tc>
        <w:tc>
          <w:tcPr>
            <w:tcW w:w="1355" w:type="dxa"/>
            <w:gridSpan w:val="2"/>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人员支出</w:t>
            </w:r>
          </w:p>
        </w:tc>
        <w:tc>
          <w:tcPr>
            <w:tcW w:w="216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公用支出</w:t>
            </w:r>
          </w:p>
        </w:tc>
        <w:tc>
          <w:tcPr>
            <w:tcW w:w="1080" w:type="dxa"/>
            <w:vMerge w:val="continue"/>
            <w:tcBorders>
              <w:top w:val="single" w:color="auto" w:sz="4" w:space="0"/>
              <w:left w:val="single" w:color="000000" w:sz="4" w:space="0"/>
              <w:bottom w:val="single" w:color="000000" w:sz="4" w:space="0"/>
              <w:right w:val="single" w:color="auto" w:sz="4" w:space="0"/>
            </w:tcBorders>
            <w:vAlign w:val="center"/>
          </w:tcPr>
          <w:p>
            <w:pPr>
              <w:widowControl/>
              <w:jc w:val="left"/>
              <w:rPr>
                <w:rFonts w:ascii="仿宋_GB2312" w:hAnsi="仿宋_GB2312" w:eastAsia="仿宋_GB2312" w:cs="仿宋_GB2312"/>
                <w:color w:val="000000"/>
                <w:sz w:val="24"/>
              </w:rPr>
            </w:pPr>
          </w:p>
        </w:tc>
        <w:tc>
          <w:tcPr>
            <w:tcW w:w="720" w:type="dxa"/>
            <w:gridSpan w:val="3"/>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仿宋_GB2312" w:hAnsi="仿宋_GB2312" w:eastAsia="仿宋_GB2312" w:cs="仿宋_GB2312"/>
                <w:color w:val="000000"/>
                <w:sz w:val="24"/>
              </w:rPr>
            </w:pPr>
          </w:p>
        </w:tc>
        <w:tc>
          <w:tcPr>
            <w:tcW w:w="780" w:type="dxa"/>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r>
      <w:tr>
        <w:trPr>
          <w:trHeight w:val="877"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hint="eastAsia" w:ascii="仿宋_GB2312" w:hAnsi="仿宋_GB2312" w:eastAsia="仿宋_GB2312" w:cs="仿宋_GB2312"/>
                <w:sz w:val="24"/>
                <w:lang w:eastAsia="zh-CN"/>
              </w:rPr>
            </w:pPr>
            <w:r>
              <w:rPr>
                <w:rFonts w:hint="eastAsia" w:ascii="仿宋_GB2312" w:hAnsi="仿宋_GB2312" w:eastAsia="仿宋_GB2312" w:cs="仿宋_GB2312"/>
                <w:kern w:val="2"/>
                <w:sz w:val="24"/>
                <w:szCs w:val="24"/>
                <w:lang w:val="en-US" w:eastAsia="zh-CN" w:bidi="ar-SA"/>
              </w:rPr>
              <w:t>岳阳县城市公园广场运行维护中心</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284.86</w:t>
            </w: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both"/>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232.51</w:t>
            </w: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172.83</w:t>
            </w:r>
          </w:p>
        </w:tc>
        <w:tc>
          <w:tcPr>
            <w:tcW w:w="216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112.03</w:t>
            </w:r>
          </w:p>
        </w:tc>
        <w:tc>
          <w:tcPr>
            <w:tcW w:w="1080"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52.35</w:t>
            </w:r>
          </w:p>
        </w:tc>
        <w:tc>
          <w:tcPr>
            <w:tcW w:w="720" w:type="dxa"/>
            <w:gridSpan w:val="3"/>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24.57</w:t>
            </w:r>
          </w:p>
        </w:tc>
        <w:tc>
          <w:tcPr>
            <w:tcW w:w="780" w:type="dxa"/>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p>
        </w:tc>
      </w:tr>
      <w:tr>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color w:val="000000"/>
                <w:sz w:val="24"/>
              </w:rPr>
            </w:pP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p>
        </w:tc>
        <w:tc>
          <w:tcPr>
            <w:tcW w:w="216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p>
        </w:tc>
        <w:tc>
          <w:tcPr>
            <w:tcW w:w="1080"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p>
        </w:tc>
        <w:tc>
          <w:tcPr>
            <w:tcW w:w="720" w:type="dxa"/>
            <w:gridSpan w:val="3"/>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80" w:type="dxa"/>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p>
        </w:tc>
      </w:tr>
      <w:tr>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color w:val="000000"/>
                <w:sz w:val="24"/>
              </w:rPr>
            </w:pP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p>
        </w:tc>
        <w:tc>
          <w:tcPr>
            <w:tcW w:w="216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p>
        </w:tc>
        <w:tc>
          <w:tcPr>
            <w:tcW w:w="1080"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p>
        </w:tc>
        <w:tc>
          <w:tcPr>
            <w:tcW w:w="720" w:type="dxa"/>
            <w:gridSpan w:val="3"/>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80" w:type="dxa"/>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p>
        </w:tc>
      </w:tr>
      <w:tr>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color w:val="000000"/>
                <w:sz w:val="24"/>
              </w:rPr>
            </w:pP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20" w:type="dxa"/>
            <w:gridSpan w:val="3"/>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80" w:type="dxa"/>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rPr>
          <w:trHeight w:val="624" w:hRule="atLeast"/>
          <w:jc w:val="center"/>
        </w:trPr>
        <w:tc>
          <w:tcPr>
            <w:tcW w:w="1700" w:type="dxa"/>
            <w:gridSpan w:val="3"/>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三公经费</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7175" w:type="dxa"/>
            <w:gridSpan w:val="13"/>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rPr>
          <w:trHeight w:val="624" w:hRule="atLeast"/>
          <w:jc w:val="center"/>
        </w:trPr>
        <w:tc>
          <w:tcPr>
            <w:tcW w:w="1700"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sz w:val="24"/>
              </w:rPr>
            </w:pPr>
          </w:p>
        </w:tc>
        <w:tc>
          <w:tcPr>
            <w:tcW w:w="1080" w:type="dxa"/>
            <w:vMerge w:val="continue"/>
            <w:tcBorders>
              <w:top w:val="single" w:color="000000" w:sz="4" w:space="0"/>
              <w:left w:val="single" w:color="000000" w:sz="4" w:space="0"/>
              <w:bottom w:val="single" w:color="000000" w:sz="4" w:space="0"/>
              <w:right w:val="single" w:color="auto" w:sz="4" w:space="0"/>
            </w:tcBorders>
            <w:vAlign w:val="center"/>
          </w:tcPr>
          <w:p>
            <w:pPr>
              <w:widowControl/>
              <w:jc w:val="left"/>
              <w:rPr>
                <w:rFonts w:ascii="仿宋_GB2312" w:hAnsi="仿宋_GB2312" w:eastAsia="仿宋_GB2312" w:cs="仿宋_GB2312"/>
                <w:color w:val="000000"/>
                <w:sz w:val="24"/>
              </w:rPr>
            </w:pP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公务接待费</w:t>
            </w: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公务用车运维费</w:t>
            </w:r>
          </w:p>
        </w:tc>
        <w:tc>
          <w:tcPr>
            <w:tcW w:w="216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公务用车购置费</w:t>
            </w:r>
          </w:p>
        </w:tc>
        <w:tc>
          <w:tcPr>
            <w:tcW w:w="2580"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因公出国费</w:t>
            </w:r>
          </w:p>
        </w:tc>
      </w:tr>
      <w:tr>
        <w:trPr>
          <w:trHeight w:val="858"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岳阳县城市公园广场运行维护中心</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216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2580"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r>
      <w:tr>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580"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580"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580"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rPr>
          <w:trHeight w:val="624" w:hRule="atLeast"/>
          <w:jc w:val="center"/>
        </w:trPr>
        <w:tc>
          <w:tcPr>
            <w:tcW w:w="1700" w:type="dxa"/>
            <w:gridSpan w:val="3"/>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固定资产</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6079" w:type="dxa"/>
            <w:gridSpan w:val="11"/>
            <w:tcBorders>
              <w:top w:val="single" w:color="000000" w:sz="4" w:space="0"/>
              <w:left w:val="single" w:color="auto"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096" w:type="dxa"/>
            <w:gridSpan w:val="2"/>
            <w:vMerge w:val="restart"/>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tc>
      </w:tr>
      <w:tr>
        <w:trPr>
          <w:trHeight w:val="624" w:hRule="atLeast"/>
          <w:jc w:val="center"/>
        </w:trPr>
        <w:tc>
          <w:tcPr>
            <w:tcW w:w="1700"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sz w:val="24"/>
              </w:rPr>
            </w:pPr>
          </w:p>
        </w:tc>
        <w:tc>
          <w:tcPr>
            <w:tcW w:w="1080" w:type="dxa"/>
            <w:vMerge w:val="continue"/>
            <w:tcBorders>
              <w:top w:val="single" w:color="000000" w:sz="4" w:space="0"/>
              <w:left w:val="single" w:color="000000" w:sz="4" w:space="0"/>
              <w:bottom w:val="single" w:color="000000" w:sz="4" w:space="0"/>
              <w:right w:val="single" w:color="auto" w:sz="4" w:space="0"/>
            </w:tcBorders>
            <w:vAlign w:val="center"/>
          </w:tcPr>
          <w:p>
            <w:pPr>
              <w:widowControl/>
              <w:jc w:val="left"/>
              <w:rPr>
                <w:rFonts w:ascii="仿宋_GB2312" w:hAnsi="仿宋_GB2312" w:eastAsia="仿宋_GB2312" w:cs="仿宋_GB2312"/>
                <w:color w:val="000000"/>
                <w:sz w:val="24"/>
              </w:rPr>
            </w:pPr>
          </w:p>
        </w:tc>
        <w:tc>
          <w:tcPr>
            <w:tcW w:w="2435" w:type="dxa"/>
            <w:gridSpan w:val="4"/>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在用固定资产</w:t>
            </w:r>
          </w:p>
        </w:tc>
        <w:tc>
          <w:tcPr>
            <w:tcW w:w="3644" w:type="dxa"/>
            <w:gridSpan w:val="7"/>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出租固定资产</w:t>
            </w:r>
          </w:p>
        </w:tc>
        <w:tc>
          <w:tcPr>
            <w:tcW w:w="1096" w:type="dxa"/>
            <w:gridSpan w:val="2"/>
            <w:vMerge w:val="continue"/>
            <w:tcBorders>
              <w:top w:val="single" w:color="000000" w:sz="4" w:space="0"/>
              <w:left w:val="single" w:color="auto"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r>
      <w:tr>
        <w:trPr>
          <w:trHeight w:val="855"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ind w:left="480" w:hanging="480" w:hangingChars="200"/>
              <w:jc w:val="left"/>
              <w:rPr>
                <w:rFonts w:hint="eastAsia" w:ascii="仿宋_GB2312" w:hAnsi="仿宋_GB2312" w:eastAsia="仿宋_GB2312" w:cs="仿宋_GB2312"/>
                <w:sz w:val="24"/>
                <w:lang w:eastAsia="zh-CN"/>
              </w:rPr>
            </w:pPr>
            <w:r>
              <w:rPr>
                <w:rFonts w:hint="eastAsia" w:ascii="仿宋_GB2312" w:hAnsi="仿宋_GB2312" w:eastAsia="仿宋_GB2312" w:cs="仿宋_GB2312"/>
                <w:kern w:val="2"/>
                <w:sz w:val="24"/>
                <w:szCs w:val="24"/>
                <w:lang w:val="en-US" w:eastAsia="zh-CN" w:bidi="ar-SA"/>
              </w:rPr>
              <w:t>岳阳县城市公园广场运行维护中心</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themeColor="text1"/>
                <w:sz w:val="24"/>
                <w:lang w:val="en-US" w:eastAsia="zh-CN"/>
                <w14:textFill>
                  <w14:solidFill>
                    <w14:schemeClr w14:val="tx1"/>
                  </w14:solidFill>
                </w14:textFill>
              </w:rPr>
            </w:pPr>
            <w:r>
              <w:rPr>
                <w:rFonts w:hint="eastAsia" w:ascii="仿宋_GB2312" w:hAnsi="仿宋_GB2312" w:eastAsia="仿宋_GB2312" w:cs="仿宋_GB2312"/>
                <w:color w:val="000000" w:themeColor="text1"/>
                <w:sz w:val="24"/>
                <w:lang w:val="en-US" w:eastAsia="zh-CN"/>
                <w14:textFill>
                  <w14:solidFill>
                    <w14:schemeClr w14:val="tx1"/>
                  </w14:solidFill>
                </w14:textFill>
              </w:rPr>
              <w:t>20.31</w:t>
            </w:r>
          </w:p>
        </w:tc>
        <w:tc>
          <w:tcPr>
            <w:tcW w:w="2435" w:type="dxa"/>
            <w:gridSpan w:val="4"/>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themeColor="text1"/>
                <w:sz w:val="24"/>
                <w:lang w:val="en-US" w:eastAsia="zh-CN"/>
                <w14:textFill>
                  <w14:solidFill>
                    <w14:schemeClr w14:val="tx1"/>
                  </w14:solidFill>
                </w14:textFill>
              </w:rPr>
            </w:pPr>
            <w:r>
              <w:rPr>
                <w:rFonts w:hint="eastAsia" w:ascii="仿宋_GB2312" w:hAnsi="仿宋_GB2312" w:eastAsia="仿宋_GB2312" w:cs="仿宋_GB2312"/>
                <w:color w:val="000000" w:themeColor="text1"/>
                <w:sz w:val="24"/>
                <w:lang w:val="en-US" w:eastAsia="zh-CN"/>
                <w14:textFill>
                  <w14:solidFill>
                    <w14:schemeClr w14:val="tx1"/>
                  </w14:solidFill>
                </w14:textFill>
              </w:rPr>
              <w:t>20.31</w:t>
            </w:r>
          </w:p>
        </w:tc>
        <w:tc>
          <w:tcPr>
            <w:tcW w:w="3644" w:type="dxa"/>
            <w:gridSpan w:val="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96"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themeColor="text1"/>
                <w:sz w:val="24"/>
                <w:lang w:val="en-US" w:eastAsia="zh-CN"/>
                <w14:textFill>
                  <w14:solidFill>
                    <w14:schemeClr w14:val="tx1"/>
                  </w14:solidFill>
                </w14:textFill>
              </w:rPr>
            </w:pPr>
          </w:p>
        </w:tc>
        <w:tc>
          <w:tcPr>
            <w:tcW w:w="2435" w:type="dxa"/>
            <w:gridSpan w:val="4"/>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themeColor="text1"/>
                <w:sz w:val="24"/>
                <w:lang w:val="en-US"/>
                <w14:textFill>
                  <w14:solidFill>
                    <w14:schemeClr w14:val="tx1"/>
                  </w14:solidFill>
                </w14:textFill>
              </w:rPr>
            </w:pPr>
          </w:p>
        </w:tc>
        <w:tc>
          <w:tcPr>
            <w:tcW w:w="3644" w:type="dxa"/>
            <w:gridSpan w:val="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96"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themeColor="text1"/>
                <w:sz w:val="24"/>
                <w:lang w:val="en-US" w:eastAsia="zh-CN"/>
                <w14:textFill>
                  <w14:solidFill>
                    <w14:schemeClr w14:val="tx1"/>
                  </w14:solidFill>
                </w14:textFill>
              </w:rPr>
            </w:pPr>
          </w:p>
        </w:tc>
        <w:tc>
          <w:tcPr>
            <w:tcW w:w="2435" w:type="dxa"/>
            <w:gridSpan w:val="4"/>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themeColor="text1"/>
                <w:sz w:val="24"/>
                <w:lang w:val="en-US"/>
                <w14:textFill>
                  <w14:solidFill>
                    <w14:schemeClr w14:val="tx1"/>
                  </w14:solidFill>
                </w14:textFill>
              </w:rPr>
            </w:pPr>
          </w:p>
        </w:tc>
        <w:tc>
          <w:tcPr>
            <w:tcW w:w="3644" w:type="dxa"/>
            <w:gridSpan w:val="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96"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35" w:type="dxa"/>
            <w:gridSpan w:val="4"/>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644" w:type="dxa"/>
            <w:gridSpan w:val="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96"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rPr>
          <w:trHeight w:val="567" w:hRule="atLeast"/>
          <w:jc w:val="center"/>
        </w:trPr>
        <w:tc>
          <w:tcPr>
            <w:tcW w:w="9955" w:type="dxa"/>
            <w:gridSpan w:val="1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三、部门（单位）整体支出绩效自评情况</w:t>
            </w:r>
          </w:p>
        </w:tc>
      </w:tr>
      <w:tr>
        <w:trPr>
          <w:trHeight w:val="1691" w:hRule="atLeast"/>
          <w:jc w:val="center"/>
        </w:trPr>
        <w:tc>
          <w:tcPr>
            <w:tcW w:w="1441" w:type="dxa"/>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整体支出绩效定性目标及实施计划完成情况</w:t>
            </w:r>
          </w:p>
        </w:tc>
        <w:tc>
          <w:tcPr>
            <w:tcW w:w="3774" w:type="dxa"/>
            <w:gridSpan w:val="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预期目标</w:t>
            </w:r>
          </w:p>
        </w:tc>
        <w:tc>
          <w:tcPr>
            <w:tcW w:w="4740" w:type="dxa"/>
            <w:gridSpan w:val="9"/>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实际完成</w:t>
            </w:r>
          </w:p>
        </w:tc>
      </w:tr>
      <w:tr>
        <w:trPr>
          <w:trHeight w:val="1172"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3774" w:type="dxa"/>
            <w:gridSpan w:val="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40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目标1：</w:t>
            </w:r>
            <w:r>
              <w:rPr>
                <w:rFonts w:hint="eastAsia" w:ascii="仿宋_GB2312" w:hAnsi="仿宋_GB2312" w:eastAsia="仿宋_GB2312" w:cs="仿宋_GB2312"/>
                <w:color w:val="000000"/>
                <w:sz w:val="24"/>
                <w:lang w:eastAsia="zh-CN"/>
              </w:rPr>
              <w:t>全年预算申请到位和下达数量在</w:t>
            </w:r>
            <w:r>
              <w:rPr>
                <w:rFonts w:hint="eastAsia" w:ascii="仿宋_GB2312" w:hAnsi="仿宋_GB2312" w:eastAsia="仿宋_GB2312" w:cs="仿宋_GB2312"/>
                <w:color w:val="000000"/>
                <w:sz w:val="24"/>
                <w:lang w:val="en-US" w:eastAsia="zh-CN"/>
              </w:rPr>
              <w:t>95%以上，三公经费变动率</w:t>
            </w:r>
            <w:r>
              <w:rPr>
                <w:rFonts w:hint="default" w:ascii="Arial" w:hAnsi="Arial" w:eastAsia="仿宋_GB2312" w:cs="Arial"/>
                <w:color w:val="000000"/>
                <w:sz w:val="24"/>
                <w:lang w:val="en-US" w:eastAsia="zh-CN"/>
              </w:rPr>
              <w:t>≤</w:t>
            </w:r>
            <w:r>
              <w:rPr>
                <w:rFonts w:hint="eastAsia" w:ascii="仿宋_GB2312" w:hAnsi="仿宋_GB2312" w:eastAsia="仿宋_GB2312" w:cs="仿宋_GB2312"/>
                <w:color w:val="000000"/>
                <w:sz w:val="24"/>
                <w:lang w:val="en-US" w:eastAsia="zh-CN"/>
              </w:rPr>
              <w:t>0。</w:t>
            </w:r>
          </w:p>
          <w:p>
            <w:pPr>
              <w:autoSpaceDN w:val="0"/>
              <w:spacing w:line="40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目标2：</w:t>
            </w:r>
            <w:r>
              <w:rPr>
                <w:rFonts w:hint="eastAsia" w:ascii="仿宋_GB2312" w:hAnsi="仿宋_GB2312" w:eastAsia="仿宋_GB2312" w:cs="仿宋_GB2312"/>
                <w:color w:val="000000"/>
                <w:sz w:val="24"/>
                <w:lang w:eastAsia="zh-CN"/>
              </w:rPr>
              <w:t>社会效益、经济效益、生态效益和社会公众满意度达到预期目标。</w:t>
            </w:r>
          </w:p>
          <w:p>
            <w:pPr>
              <w:autoSpaceDN w:val="0"/>
              <w:spacing w:line="320" w:lineRule="exact"/>
              <w:jc w:val="left"/>
              <w:textAlignment w:val="center"/>
              <w:rPr>
                <w:rFonts w:ascii="仿宋_GB2312" w:hAnsi="仿宋_GB2312" w:eastAsia="仿宋_GB2312" w:cs="仿宋_GB2312"/>
                <w:color w:val="000000"/>
                <w:sz w:val="24"/>
              </w:rPr>
            </w:pPr>
          </w:p>
        </w:tc>
        <w:tc>
          <w:tcPr>
            <w:tcW w:w="4740" w:type="dxa"/>
            <w:gridSpan w:val="9"/>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40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目标1：</w:t>
            </w:r>
            <w:r>
              <w:rPr>
                <w:rFonts w:hint="eastAsia" w:ascii="仿宋_GB2312" w:hAnsi="仿宋_GB2312" w:eastAsia="仿宋_GB2312" w:cs="仿宋_GB2312"/>
                <w:color w:val="000000"/>
                <w:sz w:val="24"/>
                <w:lang w:eastAsia="zh-CN"/>
              </w:rPr>
              <w:t>全年预算申请到位和下达数量在</w:t>
            </w:r>
            <w:r>
              <w:rPr>
                <w:rFonts w:hint="eastAsia" w:ascii="仿宋_GB2312" w:hAnsi="仿宋_GB2312" w:eastAsia="仿宋_GB2312" w:cs="仿宋_GB2312"/>
                <w:color w:val="000000"/>
                <w:sz w:val="24"/>
                <w:lang w:val="en-US" w:eastAsia="zh-CN"/>
              </w:rPr>
              <w:t>95%以上，三公经费变动率</w:t>
            </w:r>
            <w:r>
              <w:rPr>
                <w:rFonts w:hint="default" w:ascii="Arial" w:hAnsi="Arial" w:eastAsia="仿宋_GB2312" w:cs="Arial"/>
                <w:color w:val="000000"/>
                <w:sz w:val="24"/>
                <w:lang w:val="en-US" w:eastAsia="zh-CN"/>
              </w:rPr>
              <w:t>≤</w:t>
            </w:r>
            <w:r>
              <w:rPr>
                <w:rFonts w:hint="eastAsia" w:ascii="仿宋_GB2312" w:hAnsi="仿宋_GB2312" w:eastAsia="仿宋_GB2312" w:cs="仿宋_GB2312"/>
                <w:color w:val="000000"/>
                <w:sz w:val="24"/>
                <w:lang w:val="en-US" w:eastAsia="zh-CN"/>
              </w:rPr>
              <w:t>0。</w:t>
            </w:r>
          </w:p>
          <w:p>
            <w:pPr>
              <w:autoSpaceDN w:val="0"/>
              <w:spacing w:line="40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目标2：</w:t>
            </w:r>
            <w:r>
              <w:rPr>
                <w:rFonts w:hint="eastAsia" w:ascii="仿宋_GB2312" w:hAnsi="仿宋_GB2312" w:eastAsia="仿宋_GB2312" w:cs="仿宋_GB2312"/>
                <w:color w:val="000000"/>
                <w:sz w:val="24"/>
                <w:lang w:eastAsia="zh-CN"/>
              </w:rPr>
              <w:t>社会效益、经济效益、生态效益和社会公众满意度达到预期目标。</w:t>
            </w:r>
          </w:p>
          <w:p>
            <w:pPr>
              <w:autoSpaceDN w:val="0"/>
              <w:spacing w:line="400" w:lineRule="exact"/>
              <w:jc w:val="left"/>
              <w:textAlignment w:val="center"/>
              <w:rPr>
                <w:rFonts w:hint="eastAsia" w:ascii="仿宋_GB2312" w:hAnsi="仿宋_GB2312" w:eastAsia="仿宋_GB2312" w:cs="仿宋_GB2312"/>
                <w:color w:val="auto"/>
                <w:sz w:val="24"/>
                <w:lang w:val="en-US" w:eastAsia="zh-CN"/>
              </w:rPr>
            </w:pPr>
          </w:p>
          <w:p>
            <w:pPr>
              <w:autoSpaceDN w:val="0"/>
              <w:spacing w:line="320" w:lineRule="exact"/>
              <w:jc w:val="center"/>
              <w:textAlignment w:val="center"/>
              <w:rPr>
                <w:rFonts w:ascii="仿宋_GB2312" w:hAnsi="仿宋_GB2312" w:eastAsia="仿宋_GB2312" w:cs="仿宋_GB2312"/>
                <w:color w:val="000000"/>
                <w:sz w:val="24"/>
              </w:rPr>
            </w:pPr>
          </w:p>
        </w:tc>
      </w:tr>
      <w:tr>
        <w:trPr>
          <w:trHeight w:val="567" w:hRule="atLeast"/>
          <w:jc w:val="center"/>
        </w:trPr>
        <w:tc>
          <w:tcPr>
            <w:tcW w:w="1441" w:type="dxa"/>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整体支出</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绩效定量目标及实施计划完成情况</w:t>
            </w:r>
          </w:p>
        </w:tc>
        <w:tc>
          <w:tcPr>
            <w:tcW w:w="2966"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评价内容</w:t>
            </w: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绩效目标</w:t>
            </w:r>
          </w:p>
        </w:tc>
        <w:tc>
          <w:tcPr>
            <w:tcW w:w="2839"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完成情况</w:t>
            </w:r>
          </w:p>
        </w:tc>
      </w:tr>
      <w:tr>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产出目标</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（部门工作实绩，包含上级部门和市委市政府布置的重点工作、实事任务等，根据部门实际进行调整细化）</w:t>
            </w:r>
          </w:p>
        </w:tc>
        <w:tc>
          <w:tcPr>
            <w:tcW w:w="1417" w:type="dxa"/>
            <w:gridSpan w:val="2"/>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 w:hAnsi="仿宋" w:eastAsia="仿宋" w:cs="仿宋"/>
                <w:b w:val="0"/>
                <w:bCs w:val="0"/>
                <w:color w:val="000000"/>
                <w:sz w:val="24"/>
                <w:szCs w:val="24"/>
              </w:rPr>
            </w:pPr>
            <w:r>
              <w:rPr>
                <w:rFonts w:hint="eastAsia" w:ascii="仿宋" w:hAnsi="仿宋" w:eastAsia="仿宋" w:cs="仿宋"/>
                <w:b w:val="0"/>
                <w:bCs w:val="0"/>
                <w:color w:val="000000"/>
                <w:sz w:val="24"/>
                <w:szCs w:val="24"/>
              </w:rPr>
              <w:t>质量指标</w:t>
            </w: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hint="eastAsia" w:ascii="仿宋" w:hAnsi="仿宋" w:eastAsia="仿宋" w:cs="仿宋"/>
                <w:b w:val="0"/>
                <w:bCs w:val="0"/>
                <w:color w:val="000000"/>
                <w:sz w:val="24"/>
                <w:szCs w:val="24"/>
                <w:lang w:val="en-US" w:eastAsia="zh-CN"/>
              </w:rPr>
            </w:pPr>
            <w:r>
              <w:rPr>
                <w:rFonts w:hint="eastAsia" w:ascii="仿宋" w:hAnsi="仿宋" w:eastAsia="仿宋" w:cs="仿宋"/>
                <w:b w:val="0"/>
                <w:bCs w:val="0"/>
                <w:color w:val="000000"/>
                <w:sz w:val="24"/>
                <w:szCs w:val="24"/>
              </w:rPr>
              <w:t>指标1：</w:t>
            </w:r>
            <w:r>
              <w:rPr>
                <w:rFonts w:hint="eastAsia" w:ascii="仿宋" w:hAnsi="仿宋" w:eastAsia="仿宋" w:cs="仿宋"/>
                <w:b w:val="0"/>
                <w:bCs w:val="0"/>
                <w:color w:val="000000"/>
                <w:sz w:val="24"/>
                <w:szCs w:val="24"/>
                <w:lang w:eastAsia="zh-CN"/>
              </w:rPr>
              <w:t>三公经费控制率</w:t>
            </w:r>
          </w:p>
        </w:tc>
        <w:tc>
          <w:tcPr>
            <w:tcW w:w="2839"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 w:hAnsi="仿宋" w:eastAsia="仿宋" w:cs="仿宋"/>
                <w:b w:val="0"/>
                <w:bCs w:val="0"/>
                <w:color w:val="000000"/>
                <w:sz w:val="24"/>
                <w:szCs w:val="24"/>
                <w:lang w:val="en-US" w:eastAsia="zh-CN"/>
              </w:rPr>
            </w:pPr>
            <w:r>
              <w:rPr>
                <w:rFonts w:hint="eastAsia" w:ascii="仿宋" w:hAnsi="仿宋" w:eastAsia="仿宋" w:cs="仿宋"/>
                <w:b w:val="0"/>
                <w:bCs w:val="0"/>
                <w:color w:val="000000"/>
                <w:sz w:val="24"/>
                <w:szCs w:val="24"/>
                <w:lang w:val="en-US" w:eastAsia="zh-CN"/>
              </w:rPr>
              <w:t>100%</w:t>
            </w:r>
          </w:p>
        </w:tc>
      </w:tr>
      <w:tr>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仿宋" w:hAnsi="仿宋" w:eastAsia="仿宋" w:cs="仿宋"/>
                <w:b w:val="0"/>
                <w:bCs w:val="0"/>
                <w:color w:val="000000"/>
                <w:sz w:val="24"/>
                <w:szCs w:val="24"/>
              </w:rPr>
            </w:pP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hint="eastAsia" w:ascii="仿宋" w:hAnsi="仿宋" w:eastAsia="仿宋" w:cs="仿宋"/>
                <w:b w:val="0"/>
                <w:bCs w:val="0"/>
                <w:color w:val="000000"/>
                <w:sz w:val="24"/>
                <w:szCs w:val="24"/>
                <w:lang w:eastAsia="zh-CN"/>
              </w:rPr>
            </w:pPr>
            <w:r>
              <w:rPr>
                <w:rFonts w:hint="eastAsia" w:ascii="仿宋" w:hAnsi="仿宋" w:eastAsia="仿宋" w:cs="仿宋"/>
                <w:b w:val="0"/>
                <w:bCs w:val="0"/>
                <w:color w:val="000000"/>
                <w:sz w:val="24"/>
                <w:szCs w:val="24"/>
              </w:rPr>
              <w:t>指标2：</w:t>
            </w:r>
            <w:r>
              <w:rPr>
                <w:rFonts w:hint="eastAsia" w:ascii="仿宋" w:hAnsi="仿宋" w:eastAsia="仿宋" w:cs="仿宋"/>
                <w:b w:val="0"/>
                <w:bCs w:val="0"/>
                <w:color w:val="000000"/>
                <w:sz w:val="24"/>
                <w:szCs w:val="24"/>
                <w:lang w:eastAsia="zh-CN"/>
              </w:rPr>
              <w:t>政府采购执行率</w:t>
            </w:r>
          </w:p>
        </w:tc>
        <w:tc>
          <w:tcPr>
            <w:tcW w:w="2839"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 w:hAnsi="仿宋" w:eastAsia="仿宋" w:cs="仿宋"/>
                <w:b w:val="0"/>
                <w:bCs w:val="0"/>
                <w:color w:val="000000"/>
                <w:sz w:val="24"/>
                <w:szCs w:val="24"/>
              </w:rPr>
            </w:pPr>
            <w:r>
              <w:rPr>
                <w:rFonts w:hint="eastAsia" w:ascii="仿宋" w:hAnsi="仿宋" w:eastAsia="仿宋" w:cs="仿宋"/>
                <w:b w:val="0"/>
                <w:bCs w:val="0"/>
                <w:color w:val="000000"/>
                <w:sz w:val="24"/>
                <w:szCs w:val="24"/>
                <w:lang w:val="en-US" w:eastAsia="zh-CN"/>
              </w:rPr>
              <w:t>100%</w:t>
            </w:r>
          </w:p>
        </w:tc>
      </w:tr>
      <w:tr>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仿宋" w:hAnsi="仿宋" w:eastAsia="仿宋" w:cs="仿宋"/>
                <w:b w:val="0"/>
                <w:bCs w:val="0"/>
                <w:color w:val="000000"/>
                <w:sz w:val="24"/>
                <w:szCs w:val="24"/>
              </w:rPr>
            </w:pP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hint="eastAsia" w:ascii="仿宋" w:hAnsi="仿宋" w:eastAsia="仿宋" w:cs="仿宋"/>
                <w:b w:val="0"/>
                <w:bCs w:val="0"/>
                <w:color w:val="000000"/>
                <w:sz w:val="24"/>
                <w:szCs w:val="24"/>
                <w:lang w:val="en-US" w:eastAsia="zh-CN"/>
              </w:rPr>
            </w:pPr>
            <w:r>
              <w:rPr>
                <w:rFonts w:hint="eastAsia" w:ascii="仿宋" w:hAnsi="仿宋" w:eastAsia="仿宋" w:cs="仿宋"/>
                <w:b w:val="0"/>
                <w:bCs w:val="0"/>
                <w:color w:val="000000"/>
                <w:sz w:val="24"/>
                <w:szCs w:val="24"/>
                <w:lang w:eastAsia="zh-CN"/>
              </w:rPr>
              <w:t>指标</w:t>
            </w:r>
            <w:r>
              <w:rPr>
                <w:rFonts w:hint="eastAsia" w:ascii="仿宋" w:hAnsi="仿宋" w:eastAsia="仿宋" w:cs="仿宋"/>
                <w:b w:val="0"/>
                <w:bCs w:val="0"/>
                <w:color w:val="000000"/>
                <w:sz w:val="24"/>
                <w:szCs w:val="24"/>
                <w:lang w:val="en-US" w:eastAsia="zh-CN"/>
              </w:rPr>
              <w:t>3：固定资产利用率</w:t>
            </w:r>
          </w:p>
        </w:tc>
        <w:tc>
          <w:tcPr>
            <w:tcW w:w="2839"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 w:hAnsi="仿宋" w:eastAsia="仿宋" w:cs="仿宋"/>
                <w:b w:val="0"/>
                <w:bCs w:val="0"/>
                <w:color w:val="000000"/>
                <w:sz w:val="24"/>
                <w:szCs w:val="24"/>
              </w:rPr>
            </w:pPr>
            <w:r>
              <w:rPr>
                <w:rFonts w:hint="eastAsia" w:ascii="仿宋" w:hAnsi="仿宋" w:eastAsia="仿宋" w:cs="仿宋"/>
                <w:b w:val="0"/>
                <w:bCs w:val="0"/>
                <w:color w:val="000000"/>
                <w:sz w:val="24"/>
                <w:szCs w:val="24"/>
                <w:lang w:val="en-US" w:eastAsia="zh-CN"/>
              </w:rPr>
              <w:t>100%</w:t>
            </w:r>
          </w:p>
        </w:tc>
      </w:tr>
      <w:tr>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仿宋" w:hAnsi="仿宋" w:eastAsia="仿宋" w:cs="仿宋"/>
                <w:b w:val="0"/>
                <w:bCs w:val="0"/>
                <w:color w:val="000000"/>
                <w:sz w:val="24"/>
                <w:szCs w:val="24"/>
              </w:rPr>
            </w:pP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hint="eastAsia" w:ascii="仿宋" w:hAnsi="仿宋" w:eastAsia="仿宋" w:cs="仿宋"/>
                <w:b w:val="0"/>
                <w:bCs w:val="0"/>
                <w:color w:val="000000"/>
                <w:sz w:val="24"/>
                <w:szCs w:val="24"/>
                <w:lang w:val="en-US" w:eastAsia="zh-CN"/>
              </w:rPr>
            </w:pPr>
            <w:r>
              <w:rPr>
                <w:rFonts w:hint="eastAsia" w:ascii="仿宋" w:hAnsi="仿宋" w:eastAsia="仿宋" w:cs="仿宋"/>
                <w:b w:val="0"/>
                <w:bCs w:val="0"/>
                <w:color w:val="000000"/>
                <w:sz w:val="24"/>
                <w:szCs w:val="24"/>
                <w:lang w:eastAsia="zh-CN"/>
              </w:rPr>
              <w:t>指标</w:t>
            </w:r>
            <w:r>
              <w:rPr>
                <w:rFonts w:hint="eastAsia" w:ascii="仿宋" w:hAnsi="仿宋" w:eastAsia="仿宋" w:cs="仿宋"/>
                <w:b w:val="0"/>
                <w:bCs w:val="0"/>
                <w:color w:val="000000"/>
                <w:sz w:val="24"/>
                <w:szCs w:val="24"/>
                <w:lang w:val="en-US" w:eastAsia="zh-CN"/>
              </w:rPr>
              <w:t>4：公务卡刷卡率</w:t>
            </w:r>
          </w:p>
        </w:tc>
        <w:tc>
          <w:tcPr>
            <w:tcW w:w="2839"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 w:hAnsi="仿宋" w:eastAsia="仿宋" w:cs="仿宋"/>
                <w:b w:val="0"/>
                <w:bCs w:val="0"/>
                <w:color w:val="000000"/>
                <w:sz w:val="24"/>
                <w:szCs w:val="24"/>
              </w:rPr>
            </w:pPr>
            <w:r>
              <w:rPr>
                <w:rFonts w:hint="eastAsia" w:ascii="仿宋" w:hAnsi="仿宋" w:eastAsia="仿宋" w:cs="仿宋"/>
                <w:b w:val="0"/>
                <w:bCs w:val="0"/>
                <w:color w:val="000000"/>
                <w:sz w:val="24"/>
                <w:szCs w:val="24"/>
                <w:lang w:val="en-US" w:eastAsia="zh-CN"/>
              </w:rPr>
              <w:t>100%</w:t>
            </w:r>
          </w:p>
        </w:tc>
      </w:tr>
      <w:tr>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 w:hAnsi="仿宋" w:eastAsia="仿宋" w:cs="仿宋"/>
                <w:b w:val="0"/>
                <w:bCs w:val="0"/>
                <w:color w:val="000000"/>
                <w:sz w:val="24"/>
                <w:szCs w:val="24"/>
              </w:rPr>
            </w:pPr>
            <w:r>
              <w:rPr>
                <w:rFonts w:hint="eastAsia" w:ascii="仿宋" w:hAnsi="仿宋" w:eastAsia="仿宋" w:cs="仿宋"/>
                <w:b w:val="0"/>
                <w:bCs w:val="0"/>
                <w:color w:val="000000"/>
                <w:sz w:val="24"/>
                <w:szCs w:val="24"/>
              </w:rPr>
              <w:t>数量指标</w:t>
            </w: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hint="eastAsia" w:ascii="仿宋" w:hAnsi="仿宋" w:eastAsia="仿宋" w:cs="仿宋"/>
                <w:b w:val="0"/>
                <w:bCs w:val="0"/>
                <w:color w:val="000000"/>
                <w:sz w:val="24"/>
                <w:szCs w:val="24"/>
                <w:lang w:eastAsia="zh-CN"/>
              </w:rPr>
            </w:pPr>
            <w:r>
              <w:rPr>
                <w:rFonts w:hint="eastAsia" w:ascii="仿宋" w:hAnsi="仿宋" w:eastAsia="仿宋" w:cs="仿宋"/>
                <w:b w:val="0"/>
                <w:bCs w:val="0"/>
                <w:color w:val="000000"/>
                <w:sz w:val="24"/>
                <w:szCs w:val="24"/>
              </w:rPr>
              <w:t>指标1：</w:t>
            </w:r>
            <w:r>
              <w:rPr>
                <w:rFonts w:hint="eastAsia" w:ascii="仿宋" w:hAnsi="仿宋" w:eastAsia="仿宋" w:cs="仿宋"/>
                <w:b w:val="0"/>
                <w:bCs w:val="0"/>
                <w:color w:val="000000"/>
                <w:sz w:val="24"/>
                <w:szCs w:val="24"/>
                <w:lang w:eastAsia="zh-CN"/>
              </w:rPr>
              <w:t>财政供养人员控制率</w:t>
            </w:r>
          </w:p>
        </w:tc>
        <w:tc>
          <w:tcPr>
            <w:tcW w:w="2839"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 w:hAnsi="仿宋" w:eastAsia="仿宋" w:cs="仿宋"/>
                <w:b w:val="0"/>
                <w:bCs w:val="0"/>
                <w:color w:val="000000"/>
                <w:sz w:val="24"/>
                <w:szCs w:val="24"/>
                <w:lang w:val="en-US" w:eastAsia="zh-CN"/>
              </w:rPr>
            </w:pPr>
            <w:r>
              <w:rPr>
                <w:rFonts w:hint="eastAsia" w:ascii="仿宋" w:hAnsi="仿宋" w:eastAsia="仿宋" w:cs="仿宋"/>
                <w:b w:val="0"/>
                <w:bCs w:val="0"/>
                <w:color w:val="000000"/>
                <w:sz w:val="24"/>
                <w:szCs w:val="24"/>
                <w:lang w:val="en-US" w:eastAsia="zh-CN"/>
              </w:rPr>
              <w:t>100%</w:t>
            </w:r>
          </w:p>
        </w:tc>
      </w:tr>
      <w:tr>
        <w:trPr>
          <w:trHeight w:val="461"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仿宋" w:hAnsi="仿宋" w:eastAsia="仿宋" w:cs="仿宋"/>
                <w:b w:val="0"/>
                <w:bCs w:val="0"/>
                <w:color w:val="000000"/>
                <w:sz w:val="24"/>
                <w:szCs w:val="24"/>
              </w:rPr>
            </w:pP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hint="eastAsia" w:ascii="仿宋" w:hAnsi="仿宋" w:eastAsia="仿宋" w:cs="仿宋"/>
                <w:b w:val="0"/>
                <w:bCs w:val="0"/>
                <w:color w:val="000000"/>
                <w:sz w:val="24"/>
                <w:szCs w:val="24"/>
                <w:lang w:val="en-US" w:eastAsia="zh-CN"/>
              </w:rPr>
            </w:pPr>
            <w:r>
              <w:rPr>
                <w:rFonts w:hint="eastAsia" w:ascii="仿宋" w:hAnsi="仿宋" w:eastAsia="仿宋" w:cs="仿宋"/>
                <w:b w:val="0"/>
                <w:bCs w:val="0"/>
                <w:color w:val="000000"/>
                <w:sz w:val="24"/>
                <w:szCs w:val="24"/>
              </w:rPr>
              <w:t>指标2：</w:t>
            </w:r>
            <w:r>
              <w:rPr>
                <w:rFonts w:hint="eastAsia" w:ascii="仿宋" w:hAnsi="仿宋" w:eastAsia="仿宋" w:cs="仿宋"/>
                <w:b w:val="0"/>
                <w:bCs w:val="0"/>
                <w:color w:val="000000"/>
                <w:sz w:val="24"/>
                <w:szCs w:val="24"/>
                <w:lang w:eastAsia="zh-CN"/>
              </w:rPr>
              <w:t>“三公经费”变动率</w:t>
            </w:r>
          </w:p>
        </w:tc>
        <w:tc>
          <w:tcPr>
            <w:tcW w:w="2839"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 w:hAnsi="仿宋" w:eastAsia="仿宋" w:cs="仿宋"/>
                <w:b w:val="0"/>
                <w:bCs w:val="0"/>
                <w:color w:val="000000"/>
                <w:sz w:val="24"/>
                <w:szCs w:val="24"/>
                <w:lang w:val="en-US" w:eastAsia="zh-CN"/>
              </w:rPr>
            </w:pPr>
            <w:r>
              <w:rPr>
                <w:rFonts w:hint="eastAsia" w:ascii="仿宋" w:hAnsi="仿宋" w:eastAsia="仿宋" w:cs="仿宋"/>
                <w:b w:val="0"/>
                <w:bCs w:val="0"/>
                <w:color w:val="000000"/>
                <w:sz w:val="24"/>
                <w:szCs w:val="24"/>
              </w:rPr>
              <w:t>≤</w:t>
            </w:r>
            <w:r>
              <w:rPr>
                <w:rFonts w:hint="eastAsia" w:ascii="仿宋" w:hAnsi="仿宋" w:eastAsia="仿宋" w:cs="仿宋"/>
                <w:b w:val="0"/>
                <w:bCs w:val="0"/>
                <w:color w:val="000000"/>
                <w:sz w:val="24"/>
                <w:szCs w:val="24"/>
                <w:lang w:val="en-US" w:eastAsia="zh-CN"/>
              </w:rPr>
              <w:t>0</w:t>
            </w:r>
          </w:p>
        </w:tc>
      </w:tr>
      <w:tr>
        <w:trPr>
          <w:trHeight w:val="461"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仿宋" w:hAnsi="仿宋" w:eastAsia="仿宋" w:cs="仿宋"/>
                <w:b w:val="0"/>
                <w:bCs w:val="0"/>
                <w:color w:val="000000"/>
                <w:sz w:val="24"/>
                <w:szCs w:val="24"/>
              </w:rPr>
            </w:pP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hint="eastAsia" w:ascii="仿宋" w:hAnsi="仿宋" w:eastAsia="仿宋" w:cs="仿宋"/>
                <w:b w:val="0"/>
                <w:bCs w:val="0"/>
                <w:color w:val="000000"/>
                <w:sz w:val="24"/>
                <w:szCs w:val="24"/>
                <w:lang w:val="en-US" w:eastAsia="zh-CN"/>
              </w:rPr>
            </w:pPr>
            <w:r>
              <w:rPr>
                <w:rFonts w:hint="eastAsia" w:ascii="仿宋" w:hAnsi="仿宋" w:eastAsia="仿宋" w:cs="仿宋"/>
                <w:b w:val="0"/>
                <w:bCs w:val="0"/>
                <w:color w:val="000000"/>
                <w:sz w:val="24"/>
                <w:szCs w:val="24"/>
                <w:lang w:eastAsia="zh-CN"/>
              </w:rPr>
              <w:t>指标</w:t>
            </w:r>
            <w:r>
              <w:rPr>
                <w:rFonts w:hint="eastAsia" w:ascii="仿宋" w:hAnsi="仿宋" w:eastAsia="仿宋" w:cs="仿宋"/>
                <w:b w:val="0"/>
                <w:bCs w:val="0"/>
                <w:color w:val="000000"/>
                <w:sz w:val="24"/>
                <w:szCs w:val="24"/>
                <w:lang w:val="en-US" w:eastAsia="zh-CN"/>
              </w:rPr>
              <w:t>3：</w:t>
            </w:r>
          </w:p>
        </w:tc>
        <w:tc>
          <w:tcPr>
            <w:tcW w:w="2839"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 w:hAnsi="仿宋" w:eastAsia="仿宋" w:cs="仿宋"/>
                <w:b w:val="0"/>
                <w:bCs w:val="0"/>
                <w:color w:val="auto"/>
                <w:sz w:val="24"/>
                <w:szCs w:val="24"/>
                <w:lang w:val="en-US" w:eastAsia="zh-CN"/>
              </w:rPr>
            </w:pPr>
          </w:p>
        </w:tc>
      </w:tr>
      <w:tr>
        <w:trPr>
          <w:trHeight w:val="461"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仿宋" w:hAnsi="仿宋" w:eastAsia="仿宋" w:cs="仿宋"/>
                <w:b w:val="0"/>
                <w:bCs w:val="0"/>
                <w:color w:val="000000"/>
                <w:sz w:val="24"/>
                <w:szCs w:val="24"/>
              </w:rPr>
            </w:pP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hint="eastAsia" w:ascii="仿宋" w:hAnsi="仿宋" w:eastAsia="仿宋" w:cs="仿宋"/>
                <w:b w:val="0"/>
                <w:bCs w:val="0"/>
                <w:color w:val="000000"/>
                <w:sz w:val="24"/>
                <w:szCs w:val="24"/>
              </w:rPr>
            </w:pPr>
            <w:r>
              <w:rPr>
                <w:rFonts w:hint="eastAsia" w:ascii="仿宋" w:hAnsi="仿宋" w:eastAsia="仿宋" w:cs="仿宋"/>
                <w:b w:val="0"/>
                <w:bCs w:val="0"/>
                <w:color w:val="000000"/>
                <w:sz w:val="24"/>
                <w:szCs w:val="24"/>
                <w:lang w:eastAsia="zh-CN"/>
              </w:rPr>
              <w:t>指标</w:t>
            </w:r>
            <w:r>
              <w:rPr>
                <w:rFonts w:hint="eastAsia" w:ascii="仿宋" w:hAnsi="仿宋" w:eastAsia="仿宋" w:cs="仿宋"/>
                <w:b w:val="0"/>
                <w:bCs w:val="0"/>
                <w:color w:val="000000"/>
                <w:sz w:val="24"/>
                <w:szCs w:val="24"/>
                <w:lang w:val="en-US" w:eastAsia="zh-CN"/>
              </w:rPr>
              <w:t>4：</w:t>
            </w:r>
          </w:p>
        </w:tc>
        <w:tc>
          <w:tcPr>
            <w:tcW w:w="2839"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 w:hAnsi="仿宋" w:eastAsia="仿宋" w:cs="仿宋"/>
                <w:b w:val="0"/>
                <w:bCs w:val="0"/>
                <w:color w:val="auto"/>
                <w:sz w:val="24"/>
                <w:szCs w:val="24"/>
              </w:rPr>
            </w:pPr>
          </w:p>
        </w:tc>
      </w:tr>
      <w:tr>
        <w:trPr>
          <w:trHeight w:val="461"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仿宋" w:hAnsi="仿宋" w:eastAsia="仿宋" w:cs="仿宋"/>
                <w:b w:val="0"/>
                <w:bCs w:val="0"/>
                <w:color w:val="000000"/>
                <w:sz w:val="24"/>
                <w:szCs w:val="24"/>
              </w:rPr>
            </w:pP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hint="eastAsia" w:ascii="仿宋" w:hAnsi="仿宋" w:eastAsia="仿宋" w:cs="仿宋"/>
                <w:b w:val="0"/>
                <w:bCs w:val="0"/>
                <w:color w:val="000000"/>
                <w:sz w:val="24"/>
                <w:szCs w:val="24"/>
                <w:lang w:val="en-US" w:eastAsia="zh-CN"/>
              </w:rPr>
            </w:pPr>
            <w:r>
              <w:rPr>
                <w:rFonts w:hint="eastAsia" w:ascii="仿宋" w:hAnsi="仿宋" w:eastAsia="仿宋" w:cs="仿宋"/>
                <w:b w:val="0"/>
                <w:bCs w:val="0"/>
                <w:color w:val="000000"/>
                <w:sz w:val="24"/>
                <w:szCs w:val="24"/>
                <w:lang w:eastAsia="zh-CN"/>
              </w:rPr>
              <w:t>指标</w:t>
            </w:r>
            <w:r>
              <w:rPr>
                <w:rFonts w:hint="eastAsia" w:ascii="仿宋" w:hAnsi="仿宋" w:eastAsia="仿宋" w:cs="仿宋"/>
                <w:b w:val="0"/>
                <w:bCs w:val="0"/>
                <w:color w:val="000000"/>
                <w:sz w:val="24"/>
                <w:szCs w:val="24"/>
                <w:lang w:val="en-US" w:eastAsia="zh-CN"/>
              </w:rPr>
              <w:t>5：</w:t>
            </w:r>
          </w:p>
        </w:tc>
        <w:tc>
          <w:tcPr>
            <w:tcW w:w="2839"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 w:hAnsi="仿宋" w:eastAsia="仿宋" w:cs="仿宋"/>
                <w:b w:val="0"/>
                <w:bCs w:val="0"/>
                <w:color w:val="auto"/>
                <w:sz w:val="24"/>
                <w:szCs w:val="24"/>
                <w:lang w:val="en-US" w:eastAsia="zh-CN"/>
              </w:rPr>
            </w:pPr>
          </w:p>
        </w:tc>
      </w:tr>
      <w:tr>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 w:hAnsi="仿宋" w:eastAsia="仿宋" w:cs="仿宋"/>
                <w:b w:val="0"/>
                <w:bCs w:val="0"/>
                <w:color w:val="000000"/>
                <w:sz w:val="24"/>
                <w:szCs w:val="24"/>
              </w:rPr>
            </w:pPr>
            <w:r>
              <w:rPr>
                <w:rFonts w:hint="eastAsia" w:ascii="仿宋" w:hAnsi="仿宋" w:eastAsia="仿宋" w:cs="仿宋"/>
                <w:b w:val="0"/>
                <w:bCs w:val="0"/>
                <w:color w:val="000000"/>
                <w:sz w:val="24"/>
                <w:szCs w:val="24"/>
              </w:rPr>
              <w:t>时效指标</w:t>
            </w: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hint="eastAsia" w:ascii="仿宋" w:hAnsi="仿宋" w:eastAsia="仿宋" w:cs="仿宋"/>
                <w:b w:val="0"/>
                <w:bCs w:val="0"/>
                <w:color w:val="000000"/>
                <w:sz w:val="24"/>
                <w:szCs w:val="24"/>
              </w:rPr>
            </w:pPr>
            <w:r>
              <w:rPr>
                <w:rFonts w:hint="eastAsia" w:ascii="仿宋" w:hAnsi="仿宋" w:eastAsia="仿宋" w:cs="仿宋"/>
                <w:b w:val="0"/>
                <w:bCs w:val="0"/>
                <w:color w:val="000000"/>
                <w:sz w:val="24"/>
                <w:szCs w:val="24"/>
              </w:rPr>
              <w:t>指标1：</w:t>
            </w:r>
          </w:p>
        </w:tc>
        <w:tc>
          <w:tcPr>
            <w:tcW w:w="2839"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 w:hAnsi="仿宋" w:eastAsia="仿宋" w:cs="仿宋"/>
                <w:b w:val="0"/>
                <w:bCs w:val="0"/>
                <w:color w:val="auto"/>
                <w:sz w:val="24"/>
                <w:szCs w:val="24"/>
                <w:lang w:val="en-US" w:eastAsia="zh-CN"/>
              </w:rPr>
            </w:pPr>
          </w:p>
        </w:tc>
      </w:tr>
      <w:tr>
        <w:trPr>
          <w:trHeight w:val="638"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仿宋" w:hAnsi="仿宋" w:eastAsia="仿宋" w:cs="仿宋"/>
                <w:b w:val="0"/>
                <w:bCs w:val="0"/>
                <w:color w:val="000000"/>
                <w:sz w:val="24"/>
                <w:szCs w:val="24"/>
              </w:rPr>
            </w:pPr>
          </w:p>
        </w:tc>
        <w:tc>
          <w:tcPr>
            <w:tcW w:w="2709" w:type="dxa"/>
            <w:gridSpan w:val="4"/>
            <w:tcBorders>
              <w:top w:val="single" w:color="000000" w:sz="4" w:space="0"/>
              <w:left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hint="eastAsia" w:ascii="仿宋" w:hAnsi="仿宋" w:eastAsia="仿宋" w:cs="仿宋"/>
                <w:b w:val="0"/>
                <w:bCs w:val="0"/>
                <w:color w:val="000000"/>
                <w:sz w:val="24"/>
                <w:szCs w:val="24"/>
              </w:rPr>
            </w:pPr>
            <w:r>
              <w:rPr>
                <w:rFonts w:hint="eastAsia" w:ascii="仿宋" w:hAnsi="仿宋" w:eastAsia="仿宋" w:cs="仿宋"/>
                <w:b w:val="0"/>
                <w:bCs w:val="0"/>
                <w:color w:val="000000"/>
                <w:sz w:val="24"/>
                <w:szCs w:val="24"/>
              </w:rPr>
              <w:t>指标2：</w:t>
            </w:r>
          </w:p>
        </w:tc>
        <w:tc>
          <w:tcPr>
            <w:tcW w:w="2839"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 w:hAnsi="仿宋" w:eastAsia="仿宋" w:cs="仿宋"/>
                <w:b w:val="0"/>
                <w:bCs w:val="0"/>
                <w:color w:val="auto"/>
                <w:sz w:val="24"/>
                <w:szCs w:val="24"/>
              </w:rPr>
            </w:pPr>
          </w:p>
        </w:tc>
      </w:tr>
      <w:tr>
        <w:trPr>
          <w:trHeight w:val="1022"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 w:hAnsi="仿宋" w:eastAsia="仿宋" w:cs="仿宋"/>
                <w:b w:val="0"/>
                <w:bCs w:val="0"/>
                <w:color w:val="000000"/>
                <w:sz w:val="24"/>
                <w:szCs w:val="24"/>
              </w:rPr>
            </w:pPr>
            <w:r>
              <w:rPr>
                <w:rFonts w:hint="eastAsia" w:ascii="仿宋" w:hAnsi="仿宋" w:eastAsia="仿宋" w:cs="仿宋"/>
                <w:b w:val="0"/>
                <w:bCs w:val="0"/>
                <w:color w:val="000000"/>
                <w:sz w:val="24"/>
                <w:szCs w:val="24"/>
              </w:rPr>
              <w:t>成本指标</w:t>
            </w:r>
          </w:p>
        </w:tc>
        <w:tc>
          <w:tcPr>
            <w:tcW w:w="2709" w:type="dxa"/>
            <w:gridSpan w:val="4"/>
            <w:tcBorders>
              <w:top w:val="single" w:color="000000" w:sz="4" w:space="0"/>
              <w:left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hint="eastAsia" w:ascii="仿宋" w:hAnsi="仿宋" w:eastAsia="仿宋" w:cs="仿宋"/>
                <w:b w:val="0"/>
                <w:bCs w:val="0"/>
                <w:color w:val="000000"/>
                <w:sz w:val="24"/>
                <w:szCs w:val="24"/>
                <w:lang w:eastAsia="zh-CN"/>
              </w:rPr>
            </w:pPr>
            <w:r>
              <w:rPr>
                <w:rFonts w:hint="eastAsia" w:ascii="仿宋" w:hAnsi="仿宋" w:eastAsia="仿宋" w:cs="仿宋"/>
                <w:b w:val="0"/>
                <w:bCs w:val="0"/>
                <w:color w:val="000000"/>
                <w:sz w:val="24"/>
                <w:szCs w:val="24"/>
              </w:rPr>
              <w:t>指标1：</w:t>
            </w:r>
            <w:r>
              <w:rPr>
                <w:rFonts w:hint="eastAsia" w:ascii="仿宋" w:hAnsi="仿宋" w:eastAsia="仿宋" w:cs="仿宋"/>
                <w:b w:val="0"/>
                <w:bCs w:val="0"/>
                <w:color w:val="000000"/>
                <w:sz w:val="24"/>
                <w:szCs w:val="24"/>
                <w:lang w:eastAsia="zh-CN"/>
              </w:rPr>
              <w:t>部门整体支出绩效目标</w:t>
            </w:r>
          </w:p>
        </w:tc>
        <w:tc>
          <w:tcPr>
            <w:tcW w:w="2839"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 w:hAnsi="仿宋" w:eastAsia="仿宋" w:cs="仿宋"/>
                <w:b w:val="0"/>
                <w:bCs w:val="0"/>
                <w:color w:val="FF0000"/>
                <w:sz w:val="24"/>
                <w:szCs w:val="24"/>
                <w:lang w:eastAsia="zh-CN"/>
              </w:rPr>
            </w:pPr>
            <w:r>
              <w:rPr>
                <w:rFonts w:hint="eastAsia" w:ascii="仿宋" w:hAnsi="仿宋" w:eastAsia="仿宋" w:cs="仿宋"/>
                <w:b w:val="0"/>
                <w:bCs w:val="0"/>
                <w:color w:val="000000" w:themeColor="text1"/>
                <w:sz w:val="24"/>
                <w:szCs w:val="24"/>
                <w:lang w:val="en-US" w:eastAsia="zh-CN"/>
                <w14:textFill>
                  <w14:solidFill>
                    <w14:schemeClr w14:val="tx1"/>
                  </w14:solidFill>
                </w14:textFill>
              </w:rPr>
              <w:t>284.86</w:t>
            </w:r>
            <w:r>
              <w:rPr>
                <w:rFonts w:hint="eastAsia" w:ascii="仿宋" w:hAnsi="仿宋" w:eastAsia="仿宋" w:cs="仿宋"/>
                <w:b w:val="0"/>
                <w:bCs w:val="0"/>
                <w:color w:val="000000" w:themeColor="text1"/>
                <w:sz w:val="24"/>
                <w:szCs w:val="24"/>
                <w:lang w:eastAsia="zh-CN"/>
                <w14:textFill>
                  <w14:solidFill>
                    <w14:schemeClr w14:val="tx1"/>
                  </w14:solidFill>
                </w14:textFill>
              </w:rPr>
              <w:t>万元</w:t>
            </w:r>
          </w:p>
        </w:tc>
      </w:tr>
      <w:tr>
        <w:trPr>
          <w:trHeight w:val="1425"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效益目标</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（预期实现的效益）</w:t>
            </w:r>
          </w:p>
        </w:tc>
        <w:tc>
          <w:tcPr>
            <w:tcW w:w="1417"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 w:hAnsi="仿宋" w:eastAsia="仿宋" w:cs="仿宋"/>
                <w:b w:val="0"/>
                <w:bCs w:val="0"/>
                <w:color w:val="000000"/>
                <w:sz w:val="24"/>
                <w:szCs w:val="24"/>
              </w:rPr>
            </w:pPr>
            <w:r>
              <w:rPr>
                <w:rFonts w:hint="eastAsia" w:ascii="仿宋" w:hAnsi="仿宋" w:eastAsia="仿宋" w:cs="仿宋"/>
                <w:b w:val="0"/>
                <w:bCs w:val="0"/>
                <w:color w:val="000000"/>
                <w:sz w:val="24"/>
                <w:szCs w:val="24"/>
              </w:rPr>
              <w:t>社会效益</w:t>
            </w: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hint="eastAsia" w:ascii="仿宋" w:hAnsi="仿宋" w:eastAsia="仿宋" w:cs="仿宋"/>
                <w:b w:val="0"/>
                <w:bCs w:val="0"/>
                <w:color w:val="000000"/>
                <w:sz w:val="24"/>
                <w:szCs w:val="24"/>
              </w:rPr>
            </w:pPr>
            <w:r>
              <w:rPr>
                <w:rFonts w:hint="eastAsia" w:ascii="仿宋" w:hAnsi="仿宋" w:eastAsia="仿宋" w:cs="仿宋"/>
                <w:b w:val="0"/>
                <w:bCs w:val="0"/>
                <w:color w:val="000000"/>
                <w:sz w:val="24"/>
                <w:szCs w:val="24"/>
              </w:rPr>
              <w:t>指标1：加强行业监管，树立建设行业窗口单位形象</w:t>
            </w:r>
          </w:p>
          <w:p>
            <w:pPr>
              <w:autoSpaceDN w:val="0"/>
              <w:spacing w:line="320" w:lineRule="exact"/>
              <w:jc w:val="left"/>
              <w:textAlignment w:val="center"/>
              <w:rPr>
                <w:rFonts w:hint="eastAsia" w:ascii="仿宋" w:hAnsi="仿宋" w:eastAsia="仿宋" w:cs="仿宋"/>
                <w:b w:val="0"/>
                <w:bCs w:val="0"/>
                <w:color w:val="000000"/>
                <w:sz w:val="24"/>
                <w:szCs w:val="24"/>
              </w:rPr>
            </w:pPr>
          </w:p>
        </w:tc>
        <w:tc>
          <w:tcPr>
            <w:tcW w:w="2839"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 w:hAnsi="仿宋" w:eastAsia="仿宋" w:cs="仿宋"/>
                <w:b w:val="0"/>
                <w:bCs w:val="0"/>
                <w:color w:val="000000"/>
                <w:sz w:val="24"/>
                <w:szCs w:val="24"/>
                <w:lang w:eastAsia="zh-CN"/>
              </w:rPr>
            </w:pPr>
            <w:r>
              <w:rPr>
                <w:rFonts w:hint="eastAsia" w:ascii="仿宋" w:hAnsi="仿宋" w:eastAsia="仿宋" w:cs="仿宋"/>
                <w:b w:val="0"/>
                <w:bCs w:val="0"/>
                <w:color w:val="000000"/>
                <w:sz w:val="24"/>
                <w:szCs w:val="24"/>
                <w:lang w:eastAsia="zh-CN"/>
              </w:rPr>
              <w:t>效益明显</w:t>
            </w:r>
          </w:p>
        </w:tc>
      </w:tr>
      <w:tr>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 w:hAnsi="仿宋" w:eastAsia="仿宋" w:cs="仿宋"/>
                <w:b w:val="0"/>
                <w:bCs w:val="0"/>
                <w:color w:val="000000"/>
                <w:sz w:val="24"/>
                <w:szCs w:val="24"/>
              </w:rPr>
            </w:pPr>
            <w:r>
              <w:rPr>
                <w:rFonts w:hint="eastAsia" w:ascii="仿宋" w:hAnsi="仿宋" w:eastAsia="仿宋" w:cs="仿宋"/>
                <w:b w:val="0"/>
                <w:bCs w:val="0"/>
                <w:color w:val="000000"/>
                <w:sz w:val="24"/>
                <w:szCs w:val="24"/>
              </w:rPr>
              <w:t>经济效益</w:t>
            </w: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hint="eastAsia" w:ascii="仿宋" w:hAnsi="仿宋" w:eastAsia="仿宋" w:cs="仿宋"/>
                <w:b w:val="0"/>
                <w:bCs w:val="0"/>
                <w:color w:val="000000"/>
                <w:sz w:val="24"/>
                <w:szCs w:val="24"/>
              </w:rPr>
            </w:pPr>
            <w:r>
              <w:rPr>
                <w:rFonts w:hint="eastAsia" w:ascii="仿宋" w:hAnsi="仿宋" w:eastAsia="仿宋" w:cs="仿宋"/>
                <w:b w:val="0"/>
                <w:bCs w:val="0"/>
                <w:color w:val="000000"/>
                <w:sz w:val="24"/>
                <w:szCs w:val="24"/>
              </w:rPr>
              <w:t>指标1：严控非生产性开支，严肃财务纪律，遵守财经制度，规范财务报账手续，实现经济效益最大化牌创造的经济效益</w:t>
            </w:r>
          </w:p>
          <w:p>
            <w:pPr>
              <w:autoSpaceDN w:val="0"/>
              <w:spacing w:line="320" w:lineRule="exact"/>
              <w:jc w:val="left"/>
              <w:textAlignment w:val="center"/>
              <w:rPr>
                <w:rFonts w:hint="eastAsia" w:ascii="仿宋" w:hAnsi="仿宋" w:eastAsia="仿宋" w:cs="仿宋"/>
                <w:b w:val="0"/>
                <w:bCs w:val="0"/>
                <w:color w:val="000000"/>
                <w:sz w:val="24"/>
                <w:szCs w:val="24"/>
              </w:rPr>
            </w:pPr>
          </w:p>
        </w:tc>
        <w:tc>
          <w:tcPr>
            <w:tcW w:w="2839"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 w:hAnsi="仿宋" w:eastAsia="仿宋" w:cs="仿宋"/>
                <w:b w:val="0"/>
                <w:bCs w:val="0"/>
                <w:color w:val="000000"/>
                <w:sz w:val="24"/>
                <w:szCs w:val="24"/>
              </w:rPr>
            </w:pPr>
            <w:r>
              <w:rPr>
                <w:rFonts w:hint="eastAsia" w:ascii="仿宋" w:hAnsi="仿宋" w:eastAsia="仿宋" w:cs="仿宋"/>
                <w:b w:val="0"/>
                <w:bCs w:val="0"/>
                <w:color w:val="000000"/>
                <w:sz w:val="24"/>
                <w:szCs w:val="24"/>
                <w:lang w:eastAsia="zh-CN"/>
              </w:rPr>
              <w:t>效益明显</w:t>
            </w:r>
          </w:p>
        </w:tc>
      </w:tr>
      <w:tr>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 w:hAnsi="仿宋" w:eastAsia="仿宋" w:cs="仿宋"/>
                <w:b w:val="0"/>
                <w:bCs w:val="0"/>
                <w:color w:val="000000"/>
                <w:sz w:val="24"/>
                <w:szCs w:val="24"/>
              </w:rPr>
            </w:pPr>
            <w:r>
              <w:rPr>
                <w:rFonts w:hint="eastAsia" w:ascii="仿宋" w:hAnsi="仿宋" w:eastAsia="仿宋" w:cs="仿宋"/>
                <w:b w:val="0"/>
                <w:bCs w:val="0"/>
                <w:color w:val="000000"/>
                <w:sz w:val="24"/>
                <w:szCs w:val="24"/>
              </w:rPr>
              <w:t>生态效益</w:t>
            </w: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hint="eastAsia" w:ascii="仿宋" w:hAnsi="仿宋" w:eastAsia="仿宋" w:cs="仿宋"/>
                <w:b w:val="0"/>
                <w:bCs w:val="0"/>
                <w:color w:val="000000"/>
                <w:sz w:val="24"/>
                <w:szCs w:val="24"/>
              </w:rPr>
            </w:pPr>
            <w:r>
              <w:rPr>
                <w:rFonts w:hint="eastAsia" w:ascii="仿宋" w:hAnsi="仿宋" w:eastAsia="仿宋" w:cs="仿宋"/>
                <w:b w:val="0"/>
                <w:bCs w:val="0"/>
                <w:color w:val="000000"/>
                <w:sz w:val="24"/>
                <w:szCs w:val="24"/>
              </w:rPr>
              <w:t>指标1：减少污染、提高人文居住环境</w:t>
            </w:r>
          </w:p>
          <w:p>
            <w:pPr>
              <w:autoSpaceDN w:val="0"/>
              <w:spacing w:line="320" w:lineRule="exact"/>
              <w:jc w:val="left"/>
              <w:textAlignment w:val="center"/>
              <w:rPr>
                <w:rFonts w:hint="eastAsia" w:ascii="仿宋" w:hAnsi="仿宋" w:eastAsia="仿宋" w:cs="仿宋"/>
                <w:b w:val="0"/>
                <w:bCs w:val="0"/>
                <w:color w:val="000000"/>
                <w:sz w:val="24"/>
                <w:szCs w:val="24"/>
              </w:rPr>
            </w:pPr>
          </w:p>
        </w:tc>
        <w:tc>
          <w:tcPr>
            <w:tcW w:w="2839"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 w:hAnsi="仿宋" w:eastAsia="仿宋" w:cs="仿宋"/>
                <w:b w:val="0"/>
                <w:bCs w:val="0"/>
                <w:color w:val="000000"/>
                <w:sz w:val="24"/>
                <w:szCs w:val="24"/>
              </w:rPr>
            </w:pPr>
            <w:r>
              <w:rPr>
                <w:rFonts w:hint="eastAsia" w:ascii="仿宋" w:hAnsi="仿宋" w:eastAsia="仿宋" w:cs="仿宋"/>
                <w:b w:val="0"/>
                <w:bCs w:val="0"/>
                <w:color w:val="000000"/>
                <w:sz w:val="24"/>
                <w:szCs w:val="24"/>
                <w:lang w:eastAsia="zh-CN"/>
              </w:rPr>
              <w:t>效益明显</w:t>
            </w:r>
          </w:p>
        </w:tc>
      </w:tr>
      <w:tr>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 w:hAnsi="仿宋" w:eastAsia="仿宋" w:cs="仿宋"/>
                <w:b w:val="0"/>
                <w:bCs w:val="0"/>
                <w:color w:val="000000"/>
                <w:sz w:val="24"/>
                <w:szCs w:val="24"/>
              </w:rPr>
            </w:pPr>
            <w:r>
              <w:rPr>
                <w:rFonts w:hint="eastAsia" w:ascii="仿宋" w:hAnsi="仿宋" w:eastAsia="仿宋" w:cs="仿宋"/>
                <w:b w:val="0"/>
                <w:bCs w:val="0"/>
                <w:color w:val="000000"/>
                <w:sz w:val="24"/>
                <w:szCs w:val="24"/>
              </w:rPr>
              <w:t>社会公众或服务对象满意度</w:t>
            </w: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hint="eastAsia" w:ascii="仿宋" w:hAnsi="仿宋" w:eastAsia="仿宋" w:cs="仿宋"/>
                <w:b w:val="0"/>
                <w:bCs w:val="0"/>
                <w:color w:val="000000"/>
                <w:sz w:val="24"/>
                <w:szCs w:val="24"/>
                <w:lang w:val="en-US" w:eastAsia="zh-CN"/>
              </w:rPr>
            </w:pPr>
            <w:r>
              <w:rPr>
                <w:rFonts w:hint="eastAsia" w:ascii="仿宋" w:hAnsi="仿宋" w:eastAsia="仿宋" w:cs="仿宋"/>
                <w:b w:val="0"/>
                <w:bCs w:val="0"/>
                <w:color w:val="000000"/>
                <w:sz w:val="24"/>
                <w:szCs w:val="24"/>
              </w:rPr>
              <w:t>指标1：</w:t>
            </w:r>
            <w:r>
              <w:rPr>
                <w:rFonts w:hint="eastAsia" w:ascii="仿宋" w:hAnsi="仿宋" w:eastAsia="仿宋" w:cs="仿宋"/>
                <w:b w:val="0"/>
                <w:bCs w:val="0"/>
                <w:color w:val="000000"/>
                <w:sz w:val="24"/>
                <w:szCs w:val="24"/>
                <w:lang w:eastAsia="zh-CN"/>
              </w:rPr>
              <w:t>社会公众满意度</w:t>
            </w:r>
          </w:p>
          <w:p>
            <w:pPr>
              <w:autoSpaceDN w:val="0"/>
              <w:spacing w:line="320" w:lineRule="exact"/>
              <w:jc w:val="left"/>
              <w:textAlignment w:val="center"/>
              <w:rPr>
                <w:rFonts w:hint="eastAsia" w:ascii="仿宋" w:hAnsi="仿宋" w:eastAsia="仿宋" w:cs="仿宋"/>
                <w:b w:val="0"/>
                <w:bCs w:val="0"/>
                <w:color w:val="000000"/>
                <w:sz w:val="24"/>
                <w:szCs w:val="24"/>
              </w:rPr>
            </w:pPr>
          </w:p>
        </w:tc>
        <w:tc>
          <w:tcPr>
            <w:tcW w:w="2839"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 w:hAnsi="仿宋" w:eastAsia="仿宋" w:cs="仿宋"/>
                <w:b w:val="0"/>
                <w:bCs w:val="0"/>
                <w:color w:val="000000"/>
                <w:sz w:val="24"/>
                <w:szCs w:val="24"/>
                <w:lang w:val="en-US" w:eastAsia="zh-CN"/>
              </w:rPr>
            </w:pPr>
            <w:r>
              <w:rPr>
                <w:rFonts w:hint="eastAsia" w:ascii="仿宋" w:hAnsi="仿宋" w:eastAsia="仿宋" w:cs="仿宋"/>
                <w:b w:val="0"/>
                <w:bCs w:val="0"/>
                <w:color w:val="000000"/>
                <w:sz w:val="24"/>
                <w:szCs w:val="24"/>
                <w:lang w:val="en-US" w:eastAsia="zh-CN"/>
              </w:rPr>
              <w:t>95%以上</w:t>
            </w:r>
          </w:p>
        </w:tc>
      </w:tr>
      <w:tr>
        <w:trPr>
          <w:trHeight w:val="567" w:hRule="atLeast"/>
          <w:jc w:val="center"/>
        </w:trPr>
        <w:tc>
          <w:tcPr>
            <w:tcW w:w="2990"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绩效自评综合得分</w:t>
            </w:r>
          </w:p>
        </w:tc>
        <w:tc>
          <w:tcPr>
            <w:tcW w:w="6965" w:type="dxa"/>
            <w:gridSpan w:val="1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 w:hAnsi="仿宋" w:eastAsia="仿宋" w:cs="仿宋"/>
                <w:b w:val="0"/>
                <w:bCs w:val="0"/>
                <w:color w:val="000000"/>
                <w:sz w:val="24"/>
                <w:szCs w:val="24"/>
                <w:lang w:val="en-US" w:eastAsia="zh-CN"/>
              </w:rPr>
            </w:pPr>
            <w:r>
              <w:rPr>
                <w:rFonts w:hint="eastAsia" w:ascii="仿宋" w:hAnsi="仿宋" w:eastAsia="仿宋" w:cs="仿宋"/>
                <w:b w:val="0"/>
                <w:bCs w:val="0"/>
                <w:color w:val="000000"/>
                <w:sz w:val="24"/>
                <w:szCs w:val="24"/>
                <w:lang w:val="en-US" w:eastAsia="zh-CN"/>
              </w:rPr>
              <w:t>98分</w:t>
            </w:r>
          </w:p>
        </w:tc>
      </w:tr>
      <w:tr>
        <w:trPr>
          <w:trHeight w:val="567" w:hRule="atLeast"/>
          <w:jc w:val="center"/>
        </w:trPr>
        <w:tc>
          <w:tcPr>
            <w:tcW w:w="2990"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评价等次</w:t>
            </w:r>
          </w:p>
        </w:tc>
        <w:tc>
          <w:tcPr>
            <w:tcW w:w="6965" w:type="dxa"/>
            <w:gridSpan w:val="1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 w:hAnsi="仿宋" w:eastAsia="仿宋" w:cs="仿宋"/>
                <w:b w:val="0"/>
                <w:bCs w:val="0"/>
                <w:color w:val="000000"/>
                <w:sz w:val="24"/>
                <w:szCs w:val="24"/>
                <w:lang w:eastAsia="zh-CN"/>
              </w:rPr>
            </w:pPr>
            <w:r>
              <w:rPr>
                <w:rFonts w:hint="eastAsia" w:ascii="仿宋" w:hAnsi="仿宋" w:eastAsia="仿宋" w:cs="仿宋"/>
                <w:b w:val="0"/>
                <w:bCs w:val="0"/>
                <w:color w:val="000000"/>
                <w:sz w:val="24"/>
                <w:szCs w:val="24"/>
                <w:lang w:eastAsia="zh-CN"/>
              </w:rPr>
              <w:t>优秀</w:t>
            </w:r>
          </w:p>
        </w:tc>
      </w:tr>
      <w:tr>
        <w:trPr>
          <w:trHeight w:val="680" w:hRule="atLeast"/>
          <w:jc w:val="center"/>
        </w:trPr>
        <w:tc>
          <w:tcPr>
            <w:tcW w:w="9955" w:type="dxa"/>
            <w:gridSpan w:val="1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四、评价人员</w:t>
            </w:r>
          </w:p>
        </w:tc>
      </w:tr>
      <w:tr>
        <w:trPr>
          <w:trHeight w:val="567"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姓  名</w:t>
            </w:r>
          </w:p>
        </w:tc>
        <w:tc>
          <w:tcPr>
            <w:tcW w:w="3561"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职务/职称</w:t>
            </w:r>
          </w:p>
        </w:tc>
        <w:tc>
          <w:tcPr>
            <w:tcW w:w="1479"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单  位</w:t>
            </w:r>
          </w:p>
        </w:tc>
        <w:tc>
          <w:tcPr>
            <w:tcW w:w="3261" w:type="dxa"/>
            <w:gridSpan w:val="8"/>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签  字</w:t>
            </w:r>
          </w:p>
        </w:tc>
      </w:tr>
      <w:tr>
        <w:trPr>
          <w:trHeight w:val="680"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400" w:lineRule="exact"/>
              <w:jc w:val="both"/>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李四维</w:t>
            </w:r>
          </w:p>
        </w:tc>
        <w:tc>
          <w:tcPr>
            <w:tcW w:w="3561"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40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主任</w:t>
            </w:r>
          </w:p>
        </w:tc>
        <w:tc>
          <w:tcPr>
            <w:tcW w:w="1479"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kern w:val="2"/>
                <w:sz w:val="24"/>
                <w:szCs w:val="24"/>
                <w:lang w:val="en-US" w:eastAsia="zh-CN" w:bidi="ar-SA"/>
              </w:rPr>
              <w:t>岳阳县城市公园广场运行维护中心</w:t>
            </w:r>
          </w:p>
        </w:tc>
        <w:tc>
          <w:tcPr>
            <w:tcW w:w="3261" w:type="dxa"/>
            <w:gridSpan w:val="8"/>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rPr>
          <w:trHeight w:val="680"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400" w:lineRule="exact"/>
              <w:jc w:val="both"/>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宋庆佳</w:t>
            </w:r>
          </w:p>
        </w:tc>
        <w:tc>
          <w:tcPr>
            <w:tcW w:w="3561"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副主任</w:t>
            </w:r>
          </w:p>
        </w:tc>
        <w:tc>
          <w:tcPr>
            <w:tcW w:w="1479"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kern w:val="2"/>
                <w:sz w:val="24"/>
                <w:szCs w:val="24"/>
                <w:lang w:val="en-US" w:eastAsia="zh-CN" w:bidi="ar-SA"/>
              </w:rPr>
              <w:t>岳阳县城市公园广场运行维护中心</w:t>
            </w:r>
          </w:p>
        </w:tc>
        <w:tc>
          <w:tcPr>
            <w:tcW w:w="3261" w:type="dxa"/>
            <w:gridSpan w:val="8"/>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rPr>
          <w:trHeight w:val="680"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400" w:lineRule="exact"/>
              <w:jc w:val="both"/>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柳鹏</w:t>
            </w:r>
          </w:p>
        </w:tc>
        <w:tc>
          <w:tcPr>
            <w:tcW w:w="3561"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办公室主任</w:t>
            </w:r>
          </w:p>
        </w:tc>
        <w:tc>
          <w:tcPr>
            <w:tcW w:w="1479"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kern w:val="2"/>
                <w:sz w:val="24"/>
                <w:szCs w:val="24"/>
                <w:lang w:val="en-US" w:eastAsia="zh-CN" w:bidi="ar-SA"/>
              </w:rPr>
              <w:t>岳阳县城市公园广场运行维护中心</w:t>
            </w:r>
          </w:p>
        </w:tc>
        <w:tc>
          <w:tcPr>
            <w:tcW w:w="3261" w:type="dxa"/>
            <w:gridSpan w:val="8"/>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rPr>
          <w:trHeight w:val="680"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400" w:lineRule="exact"/>
              <w:jc w:val="both"/>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赵桥</w:t>
            </w:r>
          </w:p>
        </w:tc>
        <w:tc>
          <w:tcPr>
            <w:tcW w:w="3561"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40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机关支部纪检委员</w:t>
            </w:r>
          </w:p>
        </w:tc>
        <w:tc>
          <w:tcPr>
            <w:tcW w:w="1479"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40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kern w:val="2"/>
                <w:sz w:val="24"/>
                <w:szCs w:val="24"/>
                <w:lang w:val="en-US" w:eastAsia="zh-CN" w:bidi="ar-SA"/>
              </w:rPr>
              <w:t>岳阳县城市公园广场运行维护中心</w:t>
            </w:r>
          </w:p>
        </w:tc>
        <w:tc>
          <w:tcPr>
            <w:tcW w:w="3261" w:type="dxa"/>
            <w:gridSpan w:val="8"/>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rPr>
          <w:trHeight w:val="680"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400" w:lineRule="exact"/>
              <w:jc w:val="both"/>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罗维</w:t>
            </w:r>
          </w:p>
        </w:tc>
        <w:tc>
          <w:tcPr>
            <w:tcW w:w="3561"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40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财务股长</w:t>
            </w:r>
          </w:p>
        </w:tc>
        <w:tc>
          <w:tcPr>
            <w:tcW w:w="1479"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40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kern w:val="2"/>
                <w:sz w:val="24"/>
                <w:szCs w:val="24"/>
                <w:lang w:val="en-US" w:eastAsia="zh-CN" w:bidi="ar-SA"/>
              </w:rPr>
              <w:t>岳阳县城市公园广场运行维护中心</w:t>
            </w:r>
          </w:p>
        </w:tc>
        <w:tc>
          <w:tcPr>
            <w:tcW w:w="3261" w:type="dxa"/>
            <w:gridSpan w:val="8"/>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rPr>
          <w:trHeight w:val="2664" w:hRule="atLeast"/>
          <w:jc w:val="center"/>
        </w:trPr>
        <w:tc>
          <w:tcPr>
            <w:tcW w:w="9955" w:type="dxa"/>
            <w:gridSpan w:val="1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评价组组长（签字）：</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同意以上自评意见</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rPr>
          <w:trHeight w:val="3269" w:hRule="atLeast"/>
          <w:jc w:val="center"/>
        </w:trPr>
        <w:tc>
          <w:tcPr>
            <w:tcW w:w="9955" w:type="dxa"/>
            <w:gridSpan w:val="1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部门（单位）意见：</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 xml:space="preserve">    </w:t>
            </w:r>
            <w:r>
              <w:rPr>
                <w:rFonts w:hint="eastAsia" w:ascii="仿宋_GB2312" w:hAnsi="仿宋_GB2312" w:eastAsia="仿宋_GB2312" w:cs="仿宋_GB2312"/>
                <w:color w:val="000000"/>
                <w:sz w:val="24"/>
                <w:lang w:eastAsia="zh-CN"/>
              </w:rPr>
              <w:t>同意以上自评意见</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部门（单位）负责人（签章）：</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bl>
    <w:p>
      <w:pPr>
        <w:rPr>
          <w:rFonts w:hint="default" w:eastAsia="仿宋_GB2312" w:cs="仿宋_GB2312"/>
          <w:bCs/>
          <w:sz w:val="28"/>
          <w:szCs w:val="28"/>
          <w:lang w:val="en-US" w:eastAsia="zh-CN"/>
        </w:rPr>
      </w:pPr>
      <w:r>
        <w:rPr>
          <w:rFonts w:hint="eastAsia" w:eastAsia="仿宋_GB2312" w:cs="仿宋_GB2312"/>
          <w:bCs/>
          <w:sz w:val="28"/>
          <w:szCs w:val="28"/>
        </w:rPr>
        <w:t>填报人（签名）：</w:t>
      </w:r>
      <w:r>
        <w:rPr>
          <w:rFonts w:eastAsia="仿宋_GB2312" w:cs="仿宋_GB2312"/>
          <w:bCs/>
          <w:sz w:val="28"/>
          <w:szCs w:val="28"/>
        </w:rPr>
        <w:t xml:space="preserve"> </w:t>
      </w:r>
      <w:r>
        <w:rPr>
          <w:rFonts w:hint="eastAsia" w:eastAsia="仿宋_GB2312" w:cs="仿宋_GB2312"/>
          <w:bCs/>
          <w:sz w:val="28"/>
          <w:szCs w:val="28"/>
          <w:lang w:eastAsia="zh-CN"/>
        </w:rPr>
        <w:t>罗维</w:t>
      </w:r>
      <w:r>
        <w:rPr>
          <w:rFonts w:eastAsia="仿宋_GB2312" w:cs="仿宋_GB2312"/>
          <w:bCs/>
          <w:sz w:val="28"/>
          <w:szCs w:val="28"/>
        </w:rPr>
        <w:t xml:space="preserve">           </w:t>
      </w:r>
      <w:r>
        <w:rPr>
          <w:rFonts w:hint="eastAsia" w:eastAsia="仿宋_GB2312" w:cs="仿宋_GB2312"/>
          <w:bCs/>
          <w:sz w:val="28"/>
          <w:szCs w:val="28"/>
        </w:rPr>
        <w:t>联系电话：</w:t>
      </w:r>
      <w:r>
        <w:rPr>
          <w:rFonts w:hint="eastAsia" w:eastAsia="仿宋_GB2312" w:cs="仿宋_GB2312"/>
          <w:bCs/>
          <w:sz w:val="28"/>
          <w:szCs w:val="28"/>
          <w:lang w:val="en-US" w:eastAsia="zh-CN"/>
        </w:rPr>
        <w:t>0730-7638689</w:t>
      </w:r>
    </w:p>
    <w:tbl>
      <w:tblPr>
        <w:tblStyle w:val="3"/>
        <w:tblW w:w="95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58"/>
      </w:tblGrid>
      <w:tr>
        <w:trPr>
          <w:trHeight w:val="12998" w:hRule="atLeast"/>
          <w:jc w:val="center"/>
        </w:trPr>
        <w:tc>
          <w:tcPr>
            <w:tcW w:w="9558"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bidi w:val="0"/>
              <w:adjustRightInd/>
              <w:snapToGrid/>
              <w:spacing w:line="460" w:lineRule="exact"/>
              <w:jc w:val="center"/>
              <w:rPr>
                <w:rFonts w:ascii="黑体" w:hAnsi="黑体" w:eastAsia="黑体" w:cs="黑体"/>
                <w:bCs/>
                <w:sz w:val="28"/>
                <w:szCs w:val="28"/>
              </w:rPr>
            </w:pPr>
            <w:r>
              <w:rPr>
                <w:rFonts w:hint="eastAsia" w:ascii="黑体" w:hAnsi="黑体" w:eastAsia="黑体" w:cs="黑体"/>
                <w:bCs/>
                <w:sz w:val="28"/>
                <w:szCs w:val="28"/>
              </w:rPr>
              <w:t>五、评价报告综述（文字部分）</w:t>
            </w:r>
          </w:p>
          <w:p>
            <w:pPr>
              <w:keepNext w:val="0"/>
              <w:keepLines w:val="0"/>
              <w:pageBreakBefore w:val="0"/>
              <w:widowControl/>
              <w:kinsoku/>
              <w:wordWrap/>
              <w:overflowPunct/>
              <w:topLinePunct w:val="0"/>
              <w:autoSpaceDE/>
              <w:bidi w:val="0"/>
              <w:adjustRightInd/>
              <w:snapToGrid/>
              <w:spacing w:line="460" w:lineRule="exact"/>
              <w:ind w:firstLine="964" w:firstLineChars="300"/>
              <w:jc w:val="both"/>
              <w:rPr>
                <w:rFonts w:hint="eastAsia" w:ascii="仿宋" w:hAnsi="仿宋" w:eastAsia="仿宋" w:cs="仿宋"/>
                <w:b/>
                <w:bCs/>
                <w:sz w:val="32"/>
                <w:szCs w:val="32"/>
                <w:lang w:val="en-US" w:eastAsia="zh-CN"/>
              </w:rPr>
            </w:pPr>
            <w:r>
              <w:rPr>
                <w:rFonts w:hint="eastAsia" w:ascii="仿宋" w:hAnsi="仿宋" w:eastAsia="仿宋" w:cs="仿宋"/>
                <w:b/>
                <w:bCs/>
                <w:kern w:val="2"/>
                <w:sz w:val="32"/>
                <w:szCs w:val="32"/>
                <w:lang w:val="en-US" w:eastAsia="zh-CN" w:bidi="ar-SA"/>
              </w:rPr>
              <w:t>岳阳县城市公园广场运行维护中心</w:t>
            </w:r>
            <w:r>
              <w:rPr>
                <w:rFonts w:hint="eastAsia" w:ascii="仿宋" w:hAnsi="仿宋" w:eastAsia="仿宋" w:cs="仿宋"/>
                <w:b/>
                <w:bCs/>
                <w:sz w:val="32"/>
                <w:szCs w:val="32"/>
                <w:lang w:val="en-US" w:eastAsia="zh-CN"/>
              </w:rPr>
              <w:t>2021年评价报告综述</w:t>
            </w:r>
          </w:p>
          <w:p>
            <w:pPr>
              <w:keepNext w:val="0"/>
              <w:keepLines w:val="0"/>
              <w:pageBreakBefore w:val="0"/>
              <w:widowControl/>
              <w:kinsoku/>
              <w:wordWrap/>
              <w:overflowPunct/>
              <w:topLinePunct w:val="0"/>
              <w:autoSpaceDE/>
              <w:bidi w:val="0"/>
              <w:adjustRightInd/>
              <w:snapToGrid/>
              <w:spacing w:line="460" w:lineRule="exact"/>
              <w:ind w:firstLine="562" w:firstLineChars="200"/>
              <w:outlineLvl w:val="9"/>
              <w:rPr>
                <w:rFonts w:hint="eastAsia" w:ascii="黑体" w:hAnsi="黑体" w:eastAsia="黑体" w:cs="黑体"/>
                <w:b/>
                <w:bCs/>
                <w:color w:val="000000" w:themeColor="text1"/>
                <w:kern w:val="0"/>
                <w:sz w:val="28"/>
                <w:szCs w:val="28"/>
                <w:highlight w:val="none"/>
                <w14:textFill>
                  <w14:solidFill>
                    <w14:schemeClr w14:val="tx1"/>
                  </w14:solidFill>
                </w14:textFill>
              </w:rPr>
            </w:pPr>
            <w:r>
              <w:rPr>
                <w:rFonts w:hint="eastAsia" w:ascii="黑体" w:hAnsi="黑体" w:eastAsia="黑体" w:cs="黑体"/>
                <w:b/>
                <w:bCs/>
                <w:color w:val="000000" w:themeColor="text1"/>
                <w:kern w:val="0"/>
                <w:sz w:val="28"/>
                <w:szCs w:val="28"/>
                <w:highlight w:val="none"/>
                <w14:textFill>
                  <w14:solidFill>
                    <w14:schemeClr w14:val="tx1"/>
                  </w14:solidFill>
                </w14:textFill>
              </w:rPr>
              <w:t>一、</w:t>
            </w:r>
            <w:r>
              <w:rPr>
                <w:rFonts w:hint="eastAsia" w:ascii="黑体" w:hAnsi="黑体" w:eastAsia="黑体" w:cs="黑体"/>
                <w:bCs/>
                <w:color w:val="000000" w:themeColor="text1"/>
                <w:sz w:val="28"/>
                <w:szCs w:val="28"/>
                <w14:textFill>
                  <w14:solidFill>
                    <w14:schemeClr w14:val="tx1"/>
                  </w14:solidFill>
                </w14:textFill>
              </w:rPr>
              <w:t>部门（单位）概况</w:t>
            </w:r>
          </w:p>
          <w:p>
            <w:pPr>
              <w:pStyle w:val="2"/>
              <w:widowControl/>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rPr>
                <w:rFonts w:hint="eastAsia" w:ascii="宋体" w:hAnsi="宋体" w:eastAsia="宋体" w:cs="宋体"/>
                <w:sz w:val="32"/>
                <w:szCs w:val="32"/>
                <w:lang w:bidi="ar-SA"/>
              </w:rPr>
            </w:pPr>
            <w:r>
              <w:rPr>
                <w:rFonts w:hint="eastAsia" w:ascii="仿宋" w:hAnsi="仿宋" w:eastAsia="仿宋" w:cs="仿宋"/>
                <w:color w:val="000000" w:themeColor="text1"/>
                <w:kern w:val="0"/>
                <w:sz w:val="32"/>
                <w:szCs w:val="32"/>
                <w:highlight w:val="none"/>
                <w14:textFill>
                  <w14:solidFill>
                    <w14:schemeClr w14:val="tx1"/>
                  </w14:solidFill>
                </w14:textFill>
              </w:rPr>
              <w:t>（一）</w:t>
            </w:r>
            <w:r>
              <w:rPr>
                <w:rFonts w:hint="eastAsia" w:ascii="仿宋" w:hAnsi="仿宋" w:eastAsia="仿宋" w:cs="仿宋"/>
                <w:bCs/>
                <w:color w:val="000000" w:themeColor="text1"/>
                <w:sz w:val="32"/>
                <w:szCs w:val="32"/>
                <w14:textFill>
                  <w14:solidFill>
                    <w14:schemeClr w14:val="tx1"/>
                  </w14:solidFill>
                </w14:textFill>
              </w:rPr>
              <w:t>部门（单位）基本情况</w:t>
            </w:r>
            <w:r>
              <w:rPr>
                <w:rFonts w:hint="eastAsia" w:ascii="仿宋" w:hAnsi="仿宋" w:eastAsia="仿宋" w:cs="仿宋"/>
                <w:color w:val="000000" w:themeColor="text1"/>
                <w:kern w:val="0"/>
                <w:sz w:val="32"/>
                <w:szCs w:val="32"/>
                <w:highlight w:val="none"/>
                <w:lang w:val="en-US" w:eastAsia="zh-CN"/>
                <w14:textFill>
                  <w14:solidFill>
                    <w14:schemeClr w14:val="tx1"/>
                  </w14:solidFill>
                </w14:textFill>
              </w:rPr>
              <w:t>:</w:t>
            </w:r>
            <w:r>
              <w:rPr>
                <w:rFonts w:hint="eastAsia" w:ascii="宋体" w:hAnsi="宋体" w:eastAsia="宋体" w:cs="宋体"/>
                <w:color w:val="555555"/>
                <w:sz w:val="32"/>
                <w:szCs w:val="32"/>
                <w:lang w:eastAsia="zh-CN" w:bidi="ar-SA"/>
              </w:rPr>
              <w:t>岳阳县城市公园广场维护中心属岳阳县城市公园广场维护中心下设二级机构</w:t>
            </w:r>
            <w:r>
              <w:rPr>
                <w:rFonts w:hint="eastAsia" w:ascii="宋体" w:hAnsi="宋体" w:eastAsia="宋体" w:cs="宋体"/>
                <w:color w:val="555555"/>
                <w:sz w:val="32"/>
                <w:szCs w:val="32"/>
                <w:lang w:bidi="ar-SA"/>
              </w:rPr>
              <w:t>，为</w:t>
            </w:r>
            <w:r>
              <w:rPr>
                <w:rFonts w:hint="eastAsia" w:ascii="宋体" w:hAnsi="宋体" w:eastAsia="宋体" w:cs="宋体"/>
                <w:color w:val="555555"/>
                <w:sz w:val="32"/>
                <w:szCs w:val="32"/>
                <w:lang w:eastAsia="zh-CN" w:bidi="ar-SA"/>
              </w:rPr>
              <w:t>正股级事业单位</w:t>
            </w:r>
            <w:r>
              <w:rPr>
                <w:rFonts w:hint="eastAsia" w:ascii="宋体" w:hAnsi="宋体" w:eastAsia="宋体" w:cs="宋体"/>
                <w:color w:val="555555"/>
                <w:sz w:val="32"/>
                <w:szCs w:val="32"/>
                <w:lang w:bidi="ar-SA"/>
              </w:rPr>
              <w:t>。</w:t>
            </w:r>
          </w:p>
          <w:p>
            <w:pPr>
              <w:widowControl/>
              <w:spacing w:before="0" w:beforeAutospacing="0" w:after="0" w:afterAutospacing="0" w:line="33" w:lineRule="atLeast"/>
              <w:ind w:firstLine="420"/>
              <w:jc w:val="both"/>
              <w:rPr>
                <w:rFonts w:hint="eastAsia" w:ascii="宋体" w:hAnsi="宋体" w:eastAsia="宋体" w:cs="宋体"/>
                <w:color w:val="555555"/>
                <w:kern w:val="0"/>
                <w:sz w:val="32"/>
                <w:szCs w:val="32"/>
                <w:lang w:val="en-US" w:eastAsia="zh-CN" w:bidi="ar-SA"/>
              </w:rPr>
            </w:pPr>
            <w:bookmarkStart w:id="0" w:name="OLE_LINK1"/>
            <w:r>
              <w:rPr>
                <w:rFonts w:hint="eastAsia" w:ascii="宋体" w:hAnsi="宋体" w:eastAsia="宋体" w:cs="宋体"/>
                <w:color w:val="555555"/>
                <w:kern w:val="0"/>
                <w:sz w:val="32"/>
                <w:szCs w:val="32"/>
                <w:lang w:val="en-US" w:eastAsia="zh-CN" w:bidi="ar-SA"/>
              </w:rPr>
              <w:t>岳阳县城市公园广场维护中心</w:t>
            </w:r>
            <w:bookmarkEnd w:id="0"/>
            <w:r>
              <w:rPr>
                <w:rFonts w:hint="eastAsia" w:ascii="宋体" w:hAnsi="宋体" w:eastAsia="宋体" w:cs="宋体"/>
                <w:color w:val="555555"/>
                <w:kern w:val="0"/>
                <w:sz w:val="32"/>
                <w:szCs w:val="32"/>
                <w:lang w:val="en-US" w:eastAsia="zh-CN" w:bidi="ar-SA"/>
              </w:rPr>
              <w:t>现有干部职工20人，其中在职人员20人，退休0人。有编人员10人，三性用工6人，县城市公园广场维护中心不设内设机构。</w:t>
            </w:r>
          </w:p>
          <w:p>
            <w:pPr>
              <w:pStyle w:val="2"/>
              <w:widowControl/>
              <w:spacing w:before="0" w:beforeAutospacing="0" w:after="0" w:afterAutospacing="0" w:line="33" w:lineRule="atLeast"/>
              <w:ind w:firstLine="42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555555"/>
                <w:sz w:val="32"/>
                <w:szCs w:val="32"/>
                <w:lang w:eastAsia="zh-CN"/>
              </w:rPr>
              <w:t>岳阳县城市公园广场维护中心属岳阳县城市公园广场维护中心下设二级机构</w:t>
            </w:r>
            <w:r>
              <w:rPr>
                <w:rFonts w:hint="eastAsia" w:asciiTheme="minorEastAsia" w:hAnsiTheme="minorEastAsia" w:eastAsiaTheme="minorEastAsia" w:cstheme="minorEastAsia"/>
                <w:color w:val="555555"/>
                <w:sz w:val="32"/>
                <w:szCs w:val="32"/>
              </w:rPr>
              <w:t>，为</w:t>
            </w:r>
            <w:r>
              <w:rPr>
                <w:rFonts w:hint="eastAsia" w:asciiTheme="minorEastAsia" w:hAnsiTheme="minorEastAsia" w:eastAsiaTheme="minorEastAsia" w:cstheme="minorEastAsia"/>
                <w:color w:val="555555"/>
                <w:sz w:val="32"/>
                <w:szCs w:val="32"/>
                <w:lang w:eastAsia="zh-CN"/>
              </w:rPr>
              <w:t>正股级事业单位</w:t>
            </w:r>
            <w:r>
              <w:rPr>
                <w:rFonts w:hint="eastAsia" w:asciiTheme="minorEastAsia" w:hAnsiTheme="minorEastAsia" w:eastAsiaTheme="minorEastAsia" w:cstheme="minorEastAsia"/>
                <w:color w:val="555555"/>
                <w:sz w:val="32"/>
                <w:szCs w:val="32"/>
              </w:rPr>
              <w:t>。</w:t>
            </w:r>
          </w:p>
          <w:p>
            <w:pPr>
              <w:pStyle w:val="2"/>
              <w:widowControl/>
              <w:spacing w:before="0" w:beforeAutospacing="0" w:after="0" w:afterAutospacing="0" w:line="33" w:lineRule="atLeast"/>
              <w:ind w:firstLine="420"/>
              <w:jc w:val="both"/>
              <w:rPr>
                <w:rFonts w:hint="eastAsia" w:ascii="仿宋" w:hAnsi="仿宋" w:eastAsia="仿宋" w:cs="仿宋"/>
                <w:color w:val="555555"/>
                <w:sz w:val="32"/>
                <w:szCs w:val="32"/>
                <w:lang w:eastAsia="zh-CN"/>
              </w:rPr>
            </w:pPr>
            <w:r>
              <w:rPr>
                <w:rFonts w:hint="eastAsia" w:asciiTheme="minorEastAsia" w:hAnsiTheme="minorEastAsia" w:eastAsiaTheme="minorEastAsia" w:cstheme="minorEastAsia"/>
                <w:color w:val="555555"/>
                <w:sz w:val="32"/>
                <w:szCs w:val="32"/>
                <w:lang w:eastAsia="zh-CN"/>
              </w:rPr>
              <w:t>岳阳县城市公园广场维护中心</w:t>
            </w:r>
            <w:r>
              <w:rPr>
                <w:rFonts w:hint="eastAsia" w:asciiTheme="minorEastAsia" w:hAnsiTheme="minorEastAsia" w:eastAsiaTheme="minorEastAsia" w:cstheme="minorEastAsia"/>
                <w:color w:val="555555"/>
                <w:sz w:val="32"/>
                <w:szCs w:val="32"/>
              </w:rPr>
              <w:t>现有干部职工</w:t>
            </w:r>
            <w:r>
              <w:rPr>
                <w:rFonts w:hint="eastAsia" w:asciiTheme="minorEastAsia" w:hAnsiTheme="minorEastAsia" w:eastAsiaTheme="minorEastAsia" w:cstheme="minorEastAsia"/>
                <w:color w:val="555555"/>
                <w:sz w:val="32"/>
                <w:szCs w:val="32"/>
                <w:lang w:val="en-US" w:eastAsia="zh-CN"/>
              </w:rPr>
              <w:t>20</w:t>
            </w:r>
            <w:r>
              <w:rPr>
                <w:rFonts w:hint="eastAsia" w:asciiTheme="minorEastAsia" w:hAnsiTheme="minorEastAsia" w:eastAsiaTheme="minorEastAsia" w:cstheme="minorEastAsia"/>
                <w:color w:val="555555"/>
                <w:sz w:val="32"/>
                <w:szCs w:val="32"/>
              </w:rPr>
              <w:t>人，其中在职人员</w:t>
            </w:r>
            <w:r>
              <w:rPr>
                <w:rFonts w:hint="eastAsia" w:asciiTheme="minorEastAsia" w:hAnsiTheme="minorEastAsia" w:eastAsiaTheme="minorEastAsia" w:cstheme="minorEastAsia"/>
                <w:color w:val="555555"/>
                <w:sz w:val="32"/>
                <w:szCs w:val="32"/>
                <w:lang w:val="en-US" w:eastAsia="zh-CN"/>
              </w:rPr>
              <w:t>20</w:t>
            </w:r>
            <w:r>
              <w:rPr>
                <w:rFonts w:hint="eastAsia" w:asciiTheme="minorEastAsia" w:hAnsiTheme="minorEastAsia" w:eastAsiaTheme="minorEastAsia" w:cstheme="minorEastAsia"/>
                <w:color w:val="555555"/>
                <w:sz w:val="32"/>
                <w:szCs w:val="32"/>
              </w:rPr>
              <w:t>人，退休</w:t>
            </w:r>
            <w:r>
              <w:rPr>
                <w:rFonts w:hint="eastAsia" w:asciiTheme="minorEastAsia" w:hAnsiTheme="minorEastAsia" w:eastAsiaTheme="minorEastAsia" w:cstheme="minorEastAsia"/>
                <w:color w:val="555555"/>
                <w:sz w:val="32"/>
                <w:szCs w:val="32"/>
                <w:lang w:val="en-US" w:eastAsia="zh-CN"/>
              </w:rPr>
              <w:t>0</w:t>
            </w:r>
            <w:r>
              <w:rPr>
                <w:rFonts w:hint="eastAsia" w:asciiTheme="minorEastAsia" w:hAnsiTheme="minorEastAsia" w:eastAsiaTheme="minorEastAsia" w:cstheme="minorEastAsia"/>
                <w:color w:val="555555"/>
                <w:sz w:val="32"/>
                <w:szCs w:val="32"/>
              </w:rPr>
              <w:t>人。</w:t>
            </w:r>
            <w:r>
              <w:rPr>
                <w:rFonts w:hint="eastAsia" w:asciiTheme="minorEastAsia" w:hAnsiTheme="minorEastAsia" w:eastAsiaTheme="minorEastAsia" w:cstheme="minorEastAsia"/>
                <w:color w:val="555555"/>
                <w:sz w:val="32"/>
                <w:szCs w:val="32"/>
                <w:lang w:eastAsia="zh-CN"/>
              </w:rPr>
              <w:t>有编人员</w:t>
            </w:r>
            <w:r>
              <w:rPr>
                <w:rFonts w:hint="eastAsia" w:asciiTheme="minorEastAsia" w:hAnsiTheme="minorEastAsia" w:eastAsiaTheme="minorEastAsia" w:cstheme="minorEastAsia"/>
                <w:color w:val="555555"/>
                <w:sz w:val="32"/>
                <w:szCs w:val="32"/>
                <w:lang w:val="en-US" w:eastAsia="zh-CN"/>
              </w:rPr>
              <w:t>10人，三性用工6人，</w:t>
            </w:r>
            <w:r>
              <w:rPr>
                <w:rFonts w:hint="eastAsia" w:asciiTheme="minorEastAsia" w:hAnsiTheme="minorEastAsia" w:eastAsiaTheme="minorEastAsia" w:cstheme="minorEastAsia"/>
                <w:color w:val="555555"/>
                <w:sz w:val="32"/>
                <w:szCs w:val="32"/>
                <w:lang w:eastAsia="zh-CN"/>
              </w:rPr>
              <w:t>县城市公园广场维护中心不设内设机构。</w:t>
            </w:r>
          </w:p>
          <w:p>
            <w:pPr>
              <w:keepNext w:val="0"/>
              <w:keepLines w:val="0"/>
              <w:pageBreakBefore w:val="0"/>
              <w:kinsoku/>
              <w:wordWrap/>
              <w:overflowPunct/>
              <w:topLinePunct w:val="0"/>
              <w:autoSpaceDE/>
              <w:autoSpaceDN w:val="0"/>
              <w:bidi w:val="0"/>
              <w:adjustRightInd/>
              <w:snapToGrid/>
              <w:spacing w:line="460" w:lineRule="exact"/>
              <w:ind w:firstLine="640" w:firstLineChars="200"/>
              <w:jc w:val="left"/>
              <w:textAlignment w:val="center"/>
              <w:outlineLvl w:val="9"/>
              <w:rPr>
                <w:rFonts w:hint="eastAsia" w:ascii="仿宋" w:hAnsi="仿宋" w:eastAsia="仿宋" w:cs="仿宋"/>
                <w:bCs/>
                <w:color w:val="000000" w:themeColor="text1"/>
                <w:sz w:val="32"/>
                <w:szCs w:val="32"/>
                <w:lang w:val="en-US" w:eastAsia="zh-CN"/>
                <w14:textFill>
                  <w14:solidFill>
                    <w14:schemeClr w14:val="tx1"/>
                  </w14:solidFill>
                </w14:textFill>
              </w:rPr>
            </w:pPr>
            <w:r>
              <w:rPr>
                <w:rFonts w:hint="eastAsia" w:ascii="仿宋" w:hAnsi="仿宋" w:eastAsia="仿宋" w:cs="仿宋"/>
                <w:bCs/>
                <w:color w:val="000000" w:themeColor="text1"/>
                <w:sz w:val="32"/>
                <w:szCs w:val="32"/>
                <w:lang w:val="en-US" w:eastAsia="zh-CN"/>
                <w14:textFill>
                  <w14:solidFill>
                    <w14:schemeClr w14:val="tx1"/>
                  </w14:solidFill>
                </w14:textFill>
              </w:rPr>
              <w:t>2021年工作目标任务：</w:t>
            </w:r>
          </w:p>
          <w:p>
            <w:pPr>
              <w:keepNext w:val="0"/>
              <w:keepLines w:val="0"/>
              <w:pageBreakBefore w:val="0"/>
              <w:kinsoku/>
              <w:wordWrap/>
              <w:overflowPunct/>
              <w:topLinePunct w:val="0"/>
              <w:autoSpaceDE/>
              <w:autoSpaceDN w:val="0"/>
              <w:bidi w:val="0"/>
              <w:adjustRightInd/>
              <w:snapToGrid/>
              <w:spacing w:line="460" w:lineRule="exact"/>
              <w:ind w:firstLine="640" w:firstLineChars="200"/>
              <w:jc w:val="left"/>
              <w:textAlignment w:val="center"/>
              <w:outlineLvl w:val="9"/>
              <w:rPr>
                <w:rFonts w:hint="eastAsia" w:ascii="仿宋" w:hAnsi="仿宋" w:eastAsia="仿宋" w:cs="仿宋"/>
                <w:color w:val="auto"/>
                <w:sz w:val="32"/>
                <w:szCs w:val="32"/>
              </w:rPr>
            </w:pPr>
            <w:r>
              <w:rPr>
                <w:rFonts w:hint="eastAsia" w:ascii="仿宋" w:hAnsi="仿宋" w:eastAsia="仿宋" w:cs="仿宋"/>
                <w:color w:val="000000" w:themeColor="text1"/>
                <w:sz w:val="32"/>
                <w:szCs w:val="32"/>
                <w14:textFill>
                  <w14:solidFill>
                    <w14:schemeClr w14:val="tx1"/>
                  </w14:solidFill>
                </w14:textFill>
              </w:rPr>
              <w:t>目标</w:t>
            </w:r>
            <w:r>
              <w:rPr>
                <w:rFonts w:hint="eastAsia" w:ascii="仿宋" w:hAnsi="仿宋" w:eastAsia="仿宋" w:cs="仿宋"/>
                <w:color w:val="auto"/>
                <w:sz w:val="32"/>
                <w:szCs w:val="32"/>
              </w:rPr>
              <w:t>1：</w:t>
            </w:r>
            <w:r>
              <w:rPr>
                <w:rFonts w:hint="eastAsia" w:ascii="仿宋" w:hAnsi="仿宋" w:eastAsia="仿宋" w:cs="仿宋"/>
                <w:color w:val="auto"/>
                <w:sz w:val="32"/>
                <w:szCs w:val="32"/>
                <w:lang w:eastAsia="zh-CN"/>
              </w:rPr>
              <w:t>全年预算申请到位和下达数量在</w:t>
            </w:r>
            <w:r>
              <w:rPr>
                <w:rFonts w:hint="eastAsia" w:ascii="仿宋" w:hAnsi="仿宋" w:eastAsia="仿宋" w:cs="仿宋"/>
                <w:color w:val="auto"/>
                <w:sz w:val="32"/>
                <w:szCs w:val="32"/>
                <w:lang w:val="en-US" w:eastAsia="zh-CN"/>
              </w:rPr>
              <w:t>95%以上，三公经费变动率≤0。</w:t>
            </w:r>
          </w:p>
          <w:p>
            <w:pPr>
              <w:keepNext w:val="0"/>
              <w:keepLines w:val="0"/>
              <w:pageBreakBefore w:val="0"/>
              <w:kinsoku/>
              <w:wordWrap/>
              <w:overflowPunct/>
              <w:topLinePunct w:val="0"/>
              <w:autoSpaceDE/>
              <w:autoSpaceDN w:val="0"/>
              <w:bidi w:val="0"/>
              <w:adjustRightInd/>
              <w:snapToGrid/>
              <w:spacing w:line="460" w:lineRule="exact"/>
              <w:ind w:firstLine="640" w:firstLineChars="200"/>
              <w:jc w:val="left"/>
              <w:textAlignment w:val="center"/>
              <w:outlineLvl w:val="9"/>
              <w:rPr>
                <w:rFonts w:hint="eastAsia" w:ascii="仿宋" w:hAnsi="仿宋" w:eastAsia="仿宋" w:cs="仿宋"/>
                <w:color w:val="auto"/>
                <w:sz w:val="32"/>
                <w:szCs w:val="32"/>
                <w:lang w:eastAsia="zh-CN"/>
              </w:rPr>
            </w:pPr>
            <w:r>
              <w:rPr>
                <w:rFonts w:hint="eastAsia" w:ascii="仿宋" w:hAnsi="仿宋" w:eastAsia="仿宋" w:cs="仿宋"/>
                <w:color w:val="auto"/>
                <w:sz w:val="32"/>
                <w:szCs w:val="32"/>
              </w:rPr>
              <w:t>目标2：</w:t>
            </w:r>
            <w:r>
              <w:rPr>
                <w:rFonts w:hint="eastAsia" w:ascii="仿宋" w:hAnsi="仿宋" w:eastAsia="仿宋" w:cs="仿宋"/>
                <w:color w:val="auto"/>
                <w:sz w:val="32"/>
                <w:szCs w:val="32"/>
                <w:lang w:eastAsia="zh-CN"/>
              </w:rPr>
              <w:t>社会效益、经济效益、生态效益和社会公众满意度达到预期目标。</w:t>
            </w:r>
          </w:p>
          <w:p>
            <w:pPr>
              <w:keepNext w:val="0"/>
              <w:keepLines w:val="0"/>
              <w:pageBreakBefore w:val="0"/>
              <w:kinsoku/>
              <w:wordWrap/>
              <w:overflowPunct/>
              <w:topLinePunct w:val="0"/>
              <w:autoSpaceDE/>
              <w:autoSpaceDN w:val="0"/>
              <w:bidi w:val="0"/>
              <w:adjustRightInd/>
              <w:snapToGrid/>
              <w:spacing w:line="460" w:lineRule="exact"/>
              <w:ind w:firstLine="640" w:firstLineChars="200"/>
              <w:jc w:val="left"/>
              <w:textAlignment w:val="center"/>
              <w:outlineLvl w:val="9"/>
              <w:rPr>
                <w:rFonts w:hint="eastAsia" w:ascii="仿宋" w:hAnsi="仿宋" w:eastAsia="仿宋" w:cs="仿宋"/>
                <w:bCs/>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（二）</w:t>
            </w:r>
            <w:r>
              <w:rPr>
                <w:rFonts w:hint="eastAsia" w:ascii="仿宋" w:hAnsi="仿宋" w:eastAsia="仿宋" w:cs="仿宋"/>
                <w:bCs/>
                <w:color w:val="000000" w:themeColor="text1"/>
                <w:sz w:val="32"/>
                <w:szCs w:val="32"/>
                <w:lang w:val="en-US" w:eastAsia="zh-CN"/>
                <w14:textFill>
                  <w14:solidFill>
                    <w14:schemeClr w14:val="tx1"/>
                  </w14:solidFill>
                </w14:textFill>
              </w:rPr>
              <w:t xml:space="preserve">  </w:t>
            </w:r>
            <w:r>
              <w:rPr>
                <w:rFonts w:hint="eastAsia" w:ascii="仿宋" w:hAnsi="仿宋" w:eastAsia="仿宋" w:cs="仿宋"/>
                <w:bCs/>
                <w:color w:val="000000" w:themeColor="text1"/>
                <w:sz w:val="32"/>
                <w:szCs w:val="32"/>
                <w14:textFill>
                  <w14:solidFill>
                    <w14:schemeClr w14:val="tx1"/>
                  </w14:solidFill>
                </w14:textFill>
              </w:rPr>
              <w:t>部门（单位）整体支出规模、使用方向和主要内容、涉及范围</w:t>
            </w:r>
            <w:r>
              <w:rPr>
                <w:rFonts w:hint="eastAsia" w:ascii="仿宋" w:hAnsi="仿宋" w:eastAsia="仿宋" w:cs="仿宋"/>
                <w:bCs/>
                <w:color w:val="000000" w:themeColor="text1"/>
                <w:sz w:val="32"/>
                <w:szCs w:val="32"/>
                <w:lang w:eastAsia="zh-CN"/>
                <w14:textFill>
                  <w14:solidFill>
                    <w14:schemeClr w14:val="tx1"/>
                  </w14:solidFill>
                </w14:textFill>
              </w:rPr>
              <w:t>：</w:t>
            </w:r>
          </w:p>
          <w:p>
            <w:pPr>
              <w:keepNext w:val="0"/>
              <w:keepLines w:val="0"/>
              <w:pageBreakBefore w:val="0"/>
              <w:kinsoku/>
              <w:wordWrap/>
              <w:overflowPunct/>
              <w:topLinePunct w:val="0"/>
              <w:autoSpaceDE/>
              <w:bidi w:val="0"/>
              <w:adjustRightInd/>
              <w:snapToGrid/>
              <w:spacing w:line="460" w:lineRule="exact"/>
              <w:ind w:firstLine="640" w:firstLineChars="200"/>
              <w:outlineLvl w:val="9"/>
              <w:rPr>
                <w:rFonts w:hint="eastAsia" w:ascii="仿宋" w:hAnsi="仿宋" w:eastAsia="仿宋" w:cs="仿宋"/>
                <w:bCs/>
                <w:color w:val="000000" w:themeColor="text1"/>
                <w:sz w:val="32"/>
                <w:szCs w:val="32"/>
                <w:lang w:val="en-US" w:eastAsia="zh-CN"/>
                <w14:textFill>
                  <w14:solidFill>
                    <w14:schemeClr w14:val="tx1"/>
                  </w14:solidFill>
                </w14:textFill>
              </w:rPr>
            </w:pPr>
            <w:r>
              <w:rPr>
                <w:rFonts w:hint="eastAsia" w:ascii="仿宋" w:hAnsi="仿宋" w:eastAsia="仿宋" w:cs="仿宋"/>
                <w:bCs/>
                <w:color w:val="000000" w:themeColor="text1"/>
                <w:sz w:val="32"/>
                <w:szCs w:val="32"/>
                <w:lang w:val="en-US" w:eastAsia="zh-CN"/>
                <w14:textFill>
                  <w14:solidFill>
                    <w14:schemeClr w14:val="tx1"/>
                  </w14:solidFill>
                </w14:textFill>
              </w:rPr>
              <w:t>2021年</w:t>
            </w:r>
            <w:r>
              <w:rPr>
                <w:rFonts w:hint="eastAsia" w:ascii="仿宋" w:hAnsi="仿宋" w:eastAsia="仿宋" w:cs="仿宋"/>
                <w:kern w:val="2"/>
                <w:sz w:val="32"/>
                <w:szCs w:val="32"/>
                <w:lang w:val="en-US" w:eastAsia="zh-CN" w:bidi="ar-SA"/>
              </w:rPr>
              <w:t>岳阳县城市公园广场运行维护中心</w:t>
            </w:r>
            <w:r>
              <w:rPr>
                <w:rFonts w:hint="eastAsia" w:ascii="仿宋" w:hAnsi="仿宋" w:eastAsia="仿宋" w:cs="仿宋"/>
                <w:bCs/>
                <w:color w:val="000000" w:themeColor="text1"/>
                <w:sz w:val="32"/>
                <w:szCs w:val="32"/>
                <w:lang w:val="en-US" w:eastAsia="zh-CN"/>
                <w14:textFill>
                  <w14:solidFill>
                    <w14:schemeClr w14:val="tx1"/>
                  </w14:solidFill>
                </w14:textFill>
              </w:rPr>
              <w:t>总支出1093.82万元，其中：基本支出1074.39万元，包括</w:t>
            </w:r>
            <w:r>
              <w:rPr>
                <w:rFonts w:hint="eastAsia" w:ascii="仿宋" w:hAnsi="仿宋" w:eastAsia="仿宋" w:cs="仿宋"/>
                <w:color w:val="000000" w:themeColor="text1"/>
                <w:kern w:val="0"/>
                <w:sz w:val="32"/>
                <w:szCs w:val="32"/>
                <w:highlight w:val="none"/>
                <w:lang w:eastAsia="zh-CN"/>
                <w14:textFill>
                  <w14:solidFill>
                    <w14:schemeClr w14:val="tx1"/>
                  </w14:solidFill>
                </w14:textFill>
              </w:rPr>
              <w:t>工资福利支出</w:t>
            </w:r>
            <w:r>
              <w:rPr>
                <w:rFonts w:hint="eastAsia" w:ascii="仿宋" w:hAnsi="仿宋" w:eastAsia="仿宋" w:cs="仿宋"/>
                <w:color w:val="000000" w:themeColor="text1"/>
                <w:kern w:val="0"/>
                <w:sz w:val="32"/>
                <w:szCs w:val="32"/>
                <w:highlight w:val="none"/>
                <w:lang w:val="en-US" w:eastAsia="zh-CN"/>
                <w14:textFill>
                  <w14:solidFill>
                    <w14:schemeClr w14:val="tx1"/>
                  </w14:solidFill>
                </w14:textFill>
              </w:rPr>
              <w:t>、一般商品和服务支出、对个人和家庭的补助支出</w:t>
            </w:r>
            <w:r>
              <w:rPr>
                <w:rFonts w:hint="eastAsia" w:ascii="仿宋" w:hAnsi="仿宋" w:eastAsia="仿宋" w:cs="仿宋"/>
                <w:bCs/>
                <w:color w:val="000000" w:themeColor="text1"/>
                <w:sz w:val="32"/>
                <w:szCs w:val="32"/>
                <w:lang w:val="en-US" w:eastAsia="zh-CN"/>
                <w14:textFill>
                  <w14:solidFill>
                    <w14:schemeClr w14:val="tx1"/>
                  </w14:solidFill>
                </w14:textFill>
              </w:rPr>
              <w:t>；项目支出19.43万元。年末结转和结余19.96万元。</w:t>
            </w:r>
          </w:p>
          <w:p>
            <w:pPr>
              <w:keepNext w:val="0"/>
              <w:keepLines w:val="0"/>
              <w:pageBreakBefore w:val="0"/>
              <w:kinsoku/>
              <w:wordWrap/>
              <w:overflowPunct/>
              <w:topLinePunct w:val="0"/>
              <w:autoSpaceDE/>
              <w:bidi w:val="0"/>
              <w:adjustRightInd/>
              <w:snapToGrid/>
              <w:spacing w:line="460" w:lineRule="exact"/>
              <w:ind w:firstLine="640" w:firstLineChars="200"/>
              <w:outlineLvl w:val="9"/>
              <w:rPr>
                <w:rFonts w:hint="eastAsia" w:ascii="仿宋" w:hAnsi="仿宋" w:eastAsia="仿宋" w:cs="仿宋"/>
                <w:bCs/>
                <w:color w:val="000000" w:themeColor="text1"/>
                <w:sz w:val="32"/>
                <w:szCs w:val="32"/>
                <w14:textFill>
                  <w14:solidFill>
                    <w14:schemeClr w14:val="tx1"/>
                  </w14:solidFill>
                </w14:textFill>
              </w:rPr>
            </w:pPr>
            <w:r>
              <w:rPr>
                <w:rFonts w:hint="eastAsia" w:ascii="仿宋" w:hAnsi="仿宋" w:eastAsia="仿宋" w:cs="仿宋"/>
                <w:bCs/>
                <w:color w:val="000000" w:themeColor="text1"/>
                <w:sz w:val="32"/>
                <w:szCs w:val="32"/>
                <w14:textFill>
                  <w14:solidFill>
                    <w14:schemeClr w14:val="tx1"/>
                  </w14:solidFill>
                </w14:textFill>
              </w:rPr>
              <w:t>二、部门（单位）整体支出管理及使用情况</w:t>
            </w:r>
          </w:p>
          <w:p>
            <w:pPr>
              <w:keepNext w:val="0"/>
              <w:keepLines w:val="0"/>
              <w:pageBreakBefore w:val="0"/>
              <w:kinsoku/>
              <w:wordWrap/>
              <w:overflowPunct/>
              <w:topLinePunct w:val="0"/>
              <w:autoSpaceDE/>
              <w:bidi w:val="0"/>
              <w:adjustRightInd/>
              <w:snapToGrid/>
              <w:spacing w:line="460" w:lineRule="exact"/>
              <w:ind w:firstLine="640" w:firstLineChars="200"/>
              <w:outlineLvl w:val="9"/>
              <w:rPr>
                <w:rFonts w:hint="eastAsia" w:ascii="仿宋" w:hAnsi="仿宋" w:eastAsia="仿宋" w:cs="仿宋"/>
                <w:bCs/>
                <w:color w:val="000000" w:themeColor="text1"/>
                <w:sz w:val="32"/>
                <w:szCs w:val="32"/>
                <w14:textFill>
                  <w14:solidFill>
                    <w14:schemeClr w14:val="tx1"/>
                  </w14:solidFill>
                </w14:textFill>
              </w:rPr>
            </w:pPr>
            <w:r>
              <w:rPr>
                <w:rFonts w:hint="eastAsia" w:ascii="仿宋" w:hAnsi="仿宋" w:eastAsia="仿宋" w:cs="仿宋"/>
                <w:bCs/>
                <w:color w:val="000000" w:themeColor="text1"/>
                <w:sz w:val="32"/>
                <w:szCs w:val="32"/>
                <w14:textFill>
                  <w14:solidFill>
                    <w14:schemeClr w14:val="tx1"/>
                  </w14:solidFill>
                </w14:textFill>
              </w:rPr>
              <w:t>（一）基本支出</w:t>
            </w:r>
          </w:p>
          <w:p>
            <w:pPr>
              <w:keepNext w:val="0"/>
              <w:keepLines w:val="0"/>
              <w:pageBreakBefore w:val="0"/>
              <w:numPr>
                <w:ilvl w:val="0"/>
                <w:numId w:val="0"/>
              </w:numPr>
              <w:kinsoku/>
              <w:wordWrap/>
              <w:overflowPunct/>
              <w:topLinePunct w:val="0"/>
              <w:autoSpaceDE/>
              <w:bidi w:val="0"/>
              <w:adjustRightInd/>
              <w:snapToGrid/>
              <w:spacing w:line="460" w:lineRule="exact"/>
              <w:ind w:leftChars="0" w:firstLine="640" w:firstLineChars="200"/>
              <w:outlineLvl w:val="9"/>
              <w:rPr>
                <w:rFonts w:hint="eastAsia" w:ascii="仿宋" w:hAnsi="仿宋" w:eastAsia="仿宋" w:cs="仿宋"/>
                <w:bCs/>
                <w:color w:val="000000" w:themeColor="text1"/>
                <w:sz w:val="32"/>
                <w:szCs w:val="32"/>
                <w:lang w:val="en-US" w:eastAsia="zh-CN"/>
                <w14:textFill>
                  <w14:solidFill>
                    <w14:schemeClr w14:val="tx1"/>
                  </w14:solidFill>
                </w14:textFill>
              </w:rPr>
            </w:pPr>
            <w:r>
              <w:rPr>
                <w:rFonts w:hint="eastAsia" w:ascii="仿宋" w:hAnsi="仿宋" w:eastAsia="仿宋" w:cs="仿宋"/>
                <w:bCs/>
                <w:color w:val="000000" w:themeColor="text1"/>
                <w:sz w:val="32"/>
                <w:szCs w:val="32"/>
                <w:lang w:val="en-US" w:eastAsia="zh-CN"/>
                <w14:textFill>
                  <w14:solidFill>
                    <w14:schemeClr w14:val="tx1"/>
                  </w14:solidFill>
                </w14:textFill>
              </w:rPr>
              <w:t>2021年</w:t>
            </w:r>
            <w:r>
              <w:rPr>
                <w:rFonts w:hint="eastAsia" w:ascii="仿宋" w:hAnsi="仿宋" w:eastAsia="仿宋" w:cs="仿宋"/>
                <w:kern w:val="2"/>
                <w:sz w:val="32"/>
                <w:szCs w:val="32"/>
                <w:lang w:val="en-US" w:eastAsia="zh-CN" w:bidi="ar-SA"/>
              </w:rPr>
              <w:t>岳阳县城市公园广场运行维护中心</w:t>
            </w:r>
            <w:r>
              <w:rPr>
                <w:rFonts w:hint="eastAsia" w:ascii="仿宋" w:hAnsi="仿宋" w:eastAsia="仿宋" w:cs="仿宋"/>
                <w:bCs/>
                <w:color w:val="000000" w:themeColor="text1"/>
                <w:sz w:val="32"/>
                <w:szCs w:val="32"/>
                <w:lang w:val="en-US" w:eastAsia="zh-CN"/>
                <w14:textFill>
                  <w14:solidFill>
                    <w14:schemeClr w14:val="tx1"/>
                  </w14:solidFill>
                </w14:textFill>
              </w:rPr>
              <w:t>基本支出232.51万元,主要用于人员支出172.83万元，公用支出112.03万元。“三公经费”支出0万元。</w:t>
            </w:r>
          </w:p>
          <w:p>
            <w:pPr>
              <w:keepNext w:val="0"/>
              <w:keepLines w:val="0"/>
              <w:pageBreakBefore w:val="0"/>
              <w:numPr>
                <w:ilvl w:val="0"/>
                <w:numId w:val="0"/>
              </w:numPr>
              <w:kinsoku/>
              <w:wordWrap/>
              <w:overflowPunct/>
              <w:topLinePunct w:val="0"/>
              <w:autoSpaceDE/>
              <w:bidi w:val="0"/>
              <w:adjustRightInd/>
              <w:snapToGrid/>
              <w:spacing w:line="460" w:lineRule="exact"/>
              <w:ind w:leftChars="0" w:firstLine="640" w:firstLineChars="200"/>
              <w:outlineLvl w:val="9"/>
              <w:rPr>
                <w:rFonts w:hint="eastAsia" w:ascii="仿宋" w:hAnsi="仿宋" w:eastAsia="仿宋" w:cs="仿宋"/>
                <w:bCs/>
                <w:color w:val="000000" w:themeColor="text1"/>
                <w:sz w:val="32"/>
                <w:szCs w:val="32"/>
                <w14:textFill>
                  <w14:solidFill>
                    <w14:schemeClr w14:val="tx1"/>
                  </w14:solidFill>
                </w14:textFill>
              </w:rPr>
            </w:pPr>
            <w:r>
              <w:rPr>
                <w:rFonts w:hint="eastAsia" w:ascii="仿宋" w:hAnsi="仿宋" w:eastAsia="仿宋" w:cs="仿宋"/>
                <w:bCs/>
                <w:color w:val="000000" w:themeColor="text1"/>
                <w:sz w:val="32"/>
                <w:szCs w:val="32"/>
                <w:lang w:eastAsia="zh-CN"/>
                <w14:textFill>
                  <w14:solidFill>
                    <w14:schemeClr w14:val="tx1"/>
                  </w14:solidFill>
                </w14:textFill>
              </w:rPr>
              <w:t>（二）</w:t>
            </w:r>
            <w:r>
              <w:rPr>
                <w:rFonts w:hint="eastAsia" w:ascii="仿宋" w:hAnsi="仿宋" w:eastAsia="仿宋" w:cs="仿宋"/>
                <w:bCs/>
                <w:color w:val="000000" w:themeColor="text1"/>
                <w:sz w:val="32"/>
                <w:szCs w:val="32"/>
                <w14:textFill>
                  <w14:solidFill>
                    <w14:schemeClr w14:val="tx1"/>
                  </w14:solidFill>
                </w14:textFill>
              </w:rPr>
              <w:t>专项支出</w:t>
            </w:r>
          </w:p>
          <w:p>
            <w:pPr>
              <w:keepNext w:val="0"/>
              <w:keepLines w:val="0"/>
              <w:pageBreakBefore w:val="0"/>
              <w:numPr>
                <w:ilvl w:val="0"/>
                <w:numId w:val="0"/>
              </w:numPr>
              <w:kinsoku/>
              <w:wordWrap/>
              <w:overflowPunct/>
              <w:topLinePunct w:val="0"/>
              <w:autoSpaceDE/>
              <w:bidi w:val="0"/>
              <w:adjustRightInd/>
              <w:snapToGrid/>
              <w:spacing w:line="460" w:lineRule="exact"/>
              <w:ind w:firstLine="640" w:firstLineChars="200"/>
              <w:outlineLvl w:val="9"/>
              <w:rPr>
                <w:rFonts w:hint="eastAsia" w:ascii="仿宋" w:hAnsi="仿宋" w:eastAsia="仿宋" w:cs="仿宋"/>
                <w:bCs/>
                <w:color w:val="000000" w:themeColor="text1"/>
                <w:sz w:val="32"/>
                <w:szCs w:val="32"/>
                <w:lang w:val="en-US" w:eastAsia="zh-CN"/>
                <w14:textFill>
                  <w14:solidFill>
                    <w14:schemeClr w14:val="tx1"/>
                  </w14:solidFill>
                </w14:textFill>
              </w:rPr>
            </w:pPr>
            <w:r>
              <w:rPr>
                <w:rFonts w:hint="eastAsia" w:ascii="仿宋" w:hAnsi="仿宋" w:eastAsia="仿宋" w:cs="仿宋"/>
                <w:bCs/>
                <w:color w:val="FF0000"/>
                <w:sz w:val="32"/>
                <w:szCs w:val="32"/>
                <w:lang w:val="en-US" w:eastAsia="zh-CN"/>
              </w:rPr>
              <w:t xml:space="preserve"> </w:t>
            </w:r>
            <w:r>
              <w:rPr>
                <w:rFonts w:hint="eastAsia" w:ascii="仿宋" w:hAnsi="仿宋" w:eastAsia="仿宋" w:cs="仿宋"/>
                <w:bCs/>
                <w:color w:val="000000" w:themeColor="text1"/>
                <w:sz w:val="32"/>
                <w:szCs w:val="32"/>
                <w:lang w:val="en-US" w:eastAsia="zh-CN"/>
                <w14:textFill>
                  <w14:solidFill>
                    <w14:schemeClr w14:val="tx1"/>
                  </w14:solidFill>
                </w14:textFill>
              </w:rPr>
              <w:t xml:space="preserve"> 2021我单位项目支出52.35万元，用于城市公园广场维护专项。</w:t>
            </w:r>
          </w:p>
          <w:p>
            <w:pPr>
              <w:keepNext w:val="0"/>
              <w:keepLines w:val="0"/>
              <w:pageBreakBefore w:val="0"/>
              <w:numPr>
                <w:ilvl w:val="0"/>
                <w:numId w:val="0"/>
              </w:numPr>
              <w:kinsoku/>
              <w:wordWrap/>
              <w:overflowPunct/>
              <w:topLinePunct w:val="0"/>
              <w:autoSpaceDE/>
              <w:bidi w:val="0"/>
              <w:adjustRightInd/>
              <w:snapToGrid/>
              <w:spacing w:line="460" w:lineRule="exact"/>
              <w:ind w:firstLine="640" w:firstLineChars="200"/>
              <w:outlineLvl w:val="9"/>
              <w:rPr>
                <w:rFonts w:hint="eastAsia" w:ascii="仿宋" w:hAnsi="仿宋" w:eastAsia="仿宋" w:cs="仿宋"/>
                <w:bCs/>
                <w:color w:val="000000" w:themeColor="text1"/>
                <w:sz w:val="32"/>
                <w:szCs w:val="32"/>
                <w14:textFill>
                  <w14:solidFill>
                    <w14:schemeClr w14:val="tx1"/>
                  </w14:solidFill>
                </w14:textFill>
              </w:rPr>
            </w:pPr>
            <w:r>
              <w:rPr>
                <w:rFonts w:hint="eastAsia" w:ascii="仿宋" w:hAnsi="仿宋" w:eastAsia="仿宋" w:cs="仿宋"/>
                <w:bCs/>
                <w:color w:val="000000" w:themeColor="text1"/>
                <w:sz w:val="32"/>
                <w:szCs w:val="32"/>
                <w:lang w:eastAsia="zh-CN"/>
                <w14:textFill>
                  <w14:solidFill>
                    <w14:schemeClr w14:val="tx1"/>
                  </w14:solidFill>
                </w14:textFill>
              </w:rPr>
              <w:t>三、</w:t>
            </w:r>
            <w:r>
              <w:rPr>
                <w:rFonts w:hint="eastAsia" w:ascii="仿宋" w:hAnsi="仿宋" w:eastAsia="仿宋" w:cs="仿宋"/>
                <w:bCs/>
                <w:color w:val="000000" w:themeColor="text1"/>
                <w:sz w:val="32"/>
                <w:szCs w:val="32"/>
                <w14:textFill>
                  <w14:solidFill>
                    <w14:schemeClr w14:val="tx1"/>
                  </w14:solidFill>
                </w14:textFill>
              </w:rPr>
              <w:t>部门（单位）整体支出绩效情况</w:t>
            </w:r>
          </w:p>
          <w:p>
            <w:pPr>
              <w:keepNext w:val="0"/>
              <w:keepLines w:val="0"/>
              <w:pageBreakBefore w:val="0"/>
              <w:numPr>
                <w:ilvl w:val="0"/>
                <w:numId w:val="0"/>
              </w:numPr>
              <w:kinsoku/>
              <w:wordWrap/>
              <w:overflowPunct/>
              <w:topLinePunct w:val="0"/>
              <w:autoSpaceDE/>
              <w:bidi w:val="0"/>
              <w:adjustRightInd/>
              <w:snapToGrid/>
              <w:spacing w:line="460" w:lineRule="exact"/>
              <w:ind w:firstLine="640" w:firstLineChars="200"/>
              <w:outlineLvl w:val="9"/>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一、经济效益：</w:t>
            </w:r>
            <w:r>
              <w:rPr>
                <w:rFonts w:hint="eastAsia" w:ascii="仿宋" w:hAnsi="仿宋" w:eastAsia="仿宋" w:cs="仿宋"/>
                <w:color w:val="000000" w:themeColor="text1"/>
                <w:sz w:val="32"/>
                <w:szCs w:val="32"/>
                <w14:textFill>
                  <w14:solidFill>
                    <w14:schemeClr w14:val="tx1"/>
                  </w14:solidFill>
                </w14:textFill>
              </w:rPr>
              <w:t>严控非生产性开支，严肃财务纪律，遵守财经制度，规范财务报账手续，实现经济效益最大化</w:t>
            </w:r>
            <w:r>
              <w:rPr>
                <w:rFonts w:hint="eastAsia" w:ascii="仿宋" w:hAnsi="仿宋" w:eastAsia="仿宋" w:cs="仿宋"/>
                <w:color w:val="000000" w:themeColor="text1"/>
                <w:sz w:val="32"/>
                <w:szCs w:val="32"/>
                <w:lang w:eastAsia="zh-CN"/>
                <w14:textFill>
                  <w14:solidFill>
                    <w14:schemeClr w14:val="tx1"/>
                  </w14:solidFill>
                </w14:textFill>
              </w:rPr>
              <w:t>。</w:t>
            </w:r>
          </w:p>
          <w:p>
            <w:pPr>
              <w:keepNext w:val="0"/>
              <w:keepLines w:val="0"/>
              <w:pageBreakBefore w:val="0"/>
              <w:kinsoku/>
              <w:wordWrap/>
              <w:overflowPunct/>
              <w:topLinePunct w:val="0"/>
              <w:autoSpaceDE/>
              <w:bidi w:val="0"/>
              <w:adjustRightInd/>
              <w:snapToGrid/>
              <w:spacing w:line="460" w:lineRule="exact"/>
              <w:ind w:firstLine="640" w:firstLineChars="200"/>
              <w:jc w:val="both"/>
              <w:outlineLvl w:val="9"/>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二、</w:t>
            </w:r>
            <w:r>
              <w:rPr>
                <w:rFonts w:hint="eastAsia" w:ascii="仿宋" w:hAnsi="仿宋" w:eastAsia="仿宋" w:cs="仿宋"/>
                <w:color w:val="000000" w:themeColor="text1"/>
                <w:sz w:val="32"/>
                <w:szCs w:val="32"/>
                <w14:textFill>
                  <w14:solidFill>
                    <w14:schemeClr w14:val="tx1"/>
                  </w14:solidFill>
                </w14:textFill>
              </w:rPr>
              <w:t>社会效益</w:t>
            </w:r>
            <w:r>
              <w:rPr>
                <w:rFonts w:hint="eastAsia" w:ascii="仿宋" w:hAnsi="仿宋" w:eastAsia="仿宋" w:cs="仿宋"/>
                <w:color w:val="000000" w:themeColor="text1"/>
                <w:sz w:val="32"/>
                <w:szCs w:val="32"/>
                <w:lang w:eastAsia="zh-CN"/>
                <w14:textFill>
                  <w14:solidFill>
                    <w14:schemeClr w14:val="tx1"/>
                  </w14:solidFill>
                </w14:textFill>
              </w:rPr>
              <w:t>：加强行业监管，树立执法行业窗口单位形象。</w:t>
            </w:r>
          </w:p>
          <w:p>
            <w:pPr>
              <w:keepNext w:val="0"/>
              <w:keepLines w:val="0"/>
              <w:pageBreakBefore w:val="0"/>
              <w:numPr>
                <w:ilvl w:val="0"/>
                <w:numId w:val="0"/>
              </w:numPr>
              <w:kinsoku/>
              <w:wordWrap/>
              <w:overflowPunct/>
              <w:topLinePunct w:val="0"/>
              <w:autoSpaceDE/>
              <w:bidi w:val="0"/>
              <w:adjustRightInd/>
              <w:snapToGrid/>
              <w:spacing w:line="460" w:lineRule="exact"/>
              <w:ind w:firstLine="640" w:firstLineChars="200"/>
              <w:jc w:val="both"/>
              <w:outlineLvl w:val="9"/>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三、</w:t>
            </w:r>
            <w:r>
              <w:rPr>
                <w:rFonts w:hint="eastAsia" w:ascii="仿宋" w:hAnsi="仿宋" w:eastAsia="仿宋" w:cs="仿宋"/>
                <w:color w:val="000000" w:themeColor="text1"/>
                <w:sz w:val="32"/>
                <w:szCs w:val="32"/>
                <w14:textFill>
                  <w14:solidFill>
                    <w14:schemeClr w14:val="tx1"/>
                  </w14:solidFill>
                </w14:textFill>
              </w:rPr>
              <w:t>生态效益</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减少污染、提高人文居住环境</w:t>
            </w:r>
            <w:r>
              <w:rPr>
                <w:rFonts w:hint="eastAsia" w:ascii="仿宋" w:hAnsi="仿宋" w:eastAsia="仿宋" w:cs="仿宋"/>
                <w:color w:val="000000" w:themeColor="text1"/>
                <w:sz w:val="32"/>
                <w:szCs w:val="32"/>
                <w:lang w:eastAsia="zh-CN"/>
                <w14:textFill>
                  <w14:solidFill>
                    <w14:schemeClr w14:val="tx1"/>
                  </w14:solidFill>
                </w14:textFill>
              </w:rPr>
              <w:t>。</w:t>
            </w:r>
          </w:p>
          <w:p>
            <w:pPr>
              <w:keepNext w:val="0"/>
              <w:keepLines w:val="0"/>
              <w:pageBreakBefore w:val="0"/>
              <w:numPr>
                <w:ilvl w:val="0"/>
                <w:numId w:val="0"/>
              </w:numPr>
              <w:kinsoku/>
              <w:wordWrap/>
              <w:overflowPunct/>
              <w:topLinePunct w:val="0"/>
              <w:autoSpaceDE/>
              <w:bidi w:val="0"/>
              <w:adjustRightInd/>
              <w:snapToGrid/>
              <w:spacing w:line="460" w:lineRule="exact"/>
              <w:ind w:firstLine="640" w:firstLineChars="200"/>
              <w:outlineLvl w:val="9"/>
              <w:rPr>
                <w:rFonts w:hint="eastAsia" w:ascii="仿宋" w:hAnsi="仿宋" w:eastAsia="仿宋" w:cs="仿宋"/>
                <w:bCs/>
                <w:color w:val="auto"/>
                <w:sz w:val="32"/>
                <w:szCs w:val="32"/>
              </w:rPr>
            </w:pPr>
            <w:r>
              <w:rPr>
                <w:rFonts w:hint="eastAsia" w:ascii="仿宋" w:hAnsi="仿宋" w:eastAsia="仿宋" w:cs="仿宋"/>
                <w:bCs/>
                <w:color w:val="auto"/>
                <w:sz w:val="32"/>
                <w:szCs w:val="32"/>
                <w:lang w:eastAsia="zh-CN"/>
              </w:rPr>
              <w:t>四、</w:t>
            </w:r>
            <w:r>
              <w:rPr>
                <w:rFonts w:hint="eastAsia" w:ascii="仿宋" w:hAnsi="仿宋" w:eastAsia="仿宋" w:cs="仿宋"/>
                <w:bCs/>
                <w:color w:val="auto"/>
                <w:sz w:val="32"/>
                <w:szCs w:val="32"/>
              </w:rPr>
              <w:t>存在的主要问题</w:t>
            </w:r>
          </w:p>
          <w:p>
            <w:pPr>
              <w:keepNext w:val="0"/>
              <w:keepLines w:val="0"/>
              <w:pageBreakBefore w:val="0"/>
              <w:numPr>
                <w:ilvl w:val="0"/>
                <w:numId w:val="0"/>
              </w:numPr>
              <w:kinsoku/>
              <w:wordWrap/>
              <w:overflowPunct/>
              <w:topLinePunct w:val="0"/>
              <w:autoSpaceDE/>
              <w:bidi w:val="0"/>
              <w:adjustRightInd/>
              <w:snapToGrid/>
              <w:spacing w:line="460" w:lineRule="exact"/>
              <w:ind w:firstLine="640" w:firstLineChars="200"/>
              <w:outlineLvl w:val="9"/>
              <w:rPr>
                <w:rFonts w:hint="eastAsia" w:ascii="仿宋" w:hAnsi="仿宋" w:eastAsia="仿宋" w:cs="仿宋"/>
                <w:bCs/>
                <w:color w:val="auto"/>
                <w:sz w:val="32"/>
                <w:szCs w:val="32"/>
                <w:lang w:eastAsia="zh-CN"/>
              </w:rPr>
            </w:pPr>
            <w:r>
              <w:rPr>
                <w:rFonts w:hint="eastAsia" w:ascii="仿宋" w:hAnsi="仿宋" w:eastAsia="仿宋" w:cs="仿宋"/>
                <w:bCs/>
                <w:color w:val="auto"/>
                <w:sz w:val="32"/>
                <w:szCs w:val="32"/>
              </w:rPr>
              <w:t>（一）</w:t>
            </w:r>
            <w:r>
              <w:rPr>
                <w:rFonts w:hint="eastAsia" w:ascii="仿宋" w:hAnsi="仿宋" w:eastAsia="仿宋" w:cs="仿宋"/>
                <w:bCs/>
                <w:color w:val="auto"/>
                <w:sz w:val="32"/>
                <w:szCs w:val="32"/>
                <w:lang w:eastAsia="zh-CN"/>
              </w:rPr>
              <w:t>管理制度落实不到位</w:t>
            </w:r>
          </w:p>
          <w:p>
            <w:pPr>
              <w:keepNext w:val="0"/>
              <w:keepLines w:val="0"/>
              <w:pageBreakBefore w:val="0"/>
              <w:numPr>
                <w:ilvl w:val="0"/>
                <w:numId w:val="0"/>
              </w:numPr>
              <w:kinsoku/>
              <w:wordWrap/>
              <w:overflowPunct/>
              <w:topLinePunct w:val="0"/>
              <w:autoSpaceDE/>
              <w:bidi w:val="0"/>
              <w:adjustRightInd/>
              <w:snapToGrid/>
              <w:spacing w:line="460" w:lineRule="exact"/>
              <w:ind w:firstLine="640" w:firstLineChars="200"/>
              <w:outlineLvl w:val="9"/>
              <w:rPr>
                <w:rFonts w:hint="eastAsia" w:ascii="仿宋" w:hAnsi="仿宋" w:eastAsia="仿宋" w:cs="仿宋"/>
                <w:bCs/>
                <w:color w:val="auto"/>
                <w:sz w:val="32"/>
                <w:szCs w:val="32"/>
                <w:lang w:val="en-US" w:eastAsia="zh-CN"/>
              </w:rPr>
            </w:pPr>
            <w:r>
              <w:rPr>
                <w:rFonts w:hint="eastAsia" w:ascii="仿宋" w:hAnsi="仿宋" w:eastAsia="仿宋" w:cs="仿宋"/>
                <w:bCs/>
                <w:color w:val="auto"/>
                <w:sz w:val="32"/>
                <w:szCs w:val="32"/>
                <w:lang w:val="en-US" w:eastAsia="zh-CN"/>
              </w:rPr>
              <w:t xml:space="preserve">  内控管理上未能很好地实行岗位轮换制，分工上存在不公平，导致单位出现不和谐的声音。</w:t>
            </w:r>
          </w:p>
          <w:p>
            <w:pPr>
              <w:keepNext w:val="0"/>
              <w:keepLines w:val="0"/>
              <w:pageBreakBefore w:val="0"/>
              <w:numPr>
                <w:ilvl w:val="0"/>
                <w:numId w:val="2"/>
              </w:numPr>
              <w:kinsoku/>
              <w:wordWrap/>
              <w:overflowPunct/>
              <w:topLinePunct w:val="0"/>
              <w:autoSpaceDE/>
              <w:bidi w:val="0"/>
              <w:adjustRightInd/>
              <w:snapToGrid/>
              <w:spacing w:line="460" w:lineRule="exact"/>
              <w:ind w:firstLine="640" w:firstLineChars="200"/>
              <w:outlineLvl w:val="9"/>
              <w:rPr>
                <w:rFonts w:hint="eastAsia" w:ascii="仿宋" w:hAnsi="仿宋" w:eastAsia="仿宋" w:cs="仿宋"/>
                <w:bCs/>
                <w:color w:val="auto"/>
                <w:sz w:val="32"/>
                <w:szCs w:val="32"/>
              </w:rPr>
            </w:pPr>
            <w:r>
              <w:rPr>
                <w:rFonts w:hint="eastAsia" w:ascii="仿宋" w:hAnsi="仿宋" w:eastAsia="仿宋" w:cs="仿宋"/>
                <w:bCs/>
                <w:color w:val="auto"/>
                <w:sz w:val="32"/>
                <w:szCs w:val="32"/>
                <w:lang w:eastAsia="zh-CN"/>
              </w:rPr>
              <w:t>资金</w:t>
            </w:r>
            <w:r>
              <w:rPr>
                <w:rFonts w:hint="eastAsia" w:ascii="仿宋" w:hAnsi="仿宋" w:eastAsia="仿宋" w:cs="仿宋"/>
                <w:bCs/>
                <w:color w:val="auto"/>
                <w:sz w:val="32"/>
                <w:szCs w:val="32"/>
              </w:rPr>
              <w:t>短缺</w:t>
            </w:r>
          </w:p>
          <w:p>
            <w:pPr>
              <w:keepNext w:val="0"/>
              <w:keepLines w:val="0"/>
              <w:pageBreakBefore w:val="0"/>
              <w:numPr>
                <w:ilvl w:val="0"/>
                <w:numId w:val="0"/>
              </w:numPr>
              <w:kinsoku/>
              <w:wordWrap/>
              <w:overflowPunct/>
              <w:topLinePunct w:val="0"/>
              <w:autoSpaceDE/>
              <w:bidi w:val="0"/>
              <w:adjustRightInd/>
              <w:snapToGrid/>
              <w:spacing w:line="460" w:lineRule="exact"/>
              <w:outlineLvl w:val="9"/>
              <w:rPr>
                <w:rFonts w:hint="eastAsia" w:ascii="仿宋" w:hAnsi="仿宋" w:eastAsia="仿宋" w:cs="仿宋"/>
                <w:bCs/>
                <w:color w:val="auto"/>
                <w:sz w:val="32"/>
                <w:szCs w:val="32"/>
                <w:lang w:val="en-US" w:eastAsia="zh-CN"/>
              </w:rPr>
            </w:pPr>
            <w:r>
              <w:rPr>
                <w:rFonts w:hint="eastAsia" w:ascii="仿宋" w:hAnsi="仿宋" w:eastAsia="仿宋" w:cs="仿宋"/>
                <w:bCs/>
                <w:color w:val="auto"/>
                <w:sz w:val="32"/>
                <w:szCs w:val="32"/>
                <w:lang w:val="en-US" w:eastAsia="zh-CN"/>
              </w:rPr>
              <w:t xml:space="preserve">     市场陈旧，年年需进行维修改造，维修资金缺口较大。</w:t>
            </w:r>
          </w:p>
          <w:p>
            <w:pPr>
              <w:keepNext w:val="0"/>
              <w:keepLines w:val="0"/>
              <w:pageBreakBefore w:val="0"/>
              <w:widowControl/>
              <w:kinsoku/>
              <w:wordWrap/>
              <w:overflowPunct/>
              <w:topLinePunct w:val="0"/>
              <w:autoSpaceDE/>
              <w:bidi w:val="0"/>
              <w:adjustRightInd/>
              <w:snapToGrid/>
              <w:spacing w:line="460" w:lineRule="exact"/>
              <w:ind w:firstLine="640" w:firstLineChars="200"/>
              <w:outlineLvl w:val="9"/>
              <w:rPr>
                <w:rFonts w:hint="eastAsia" w:ascii="仿宋" w:hAnsi="仿宋" w:eastAsia="仿宋" w:cs="仿宋"/>
                <w:bCs/>
                <w:color w:val="auto"/>
                <w:sz w:val="32"/>
                <w:szCs w:val="32"/>
              </w:rPr>
            </w:pPr>
            <w:r>
              <w:rPr>
                <w:rFonts w:hint="eastAsia" w:ascii="仿宋" w:hAnsi="仿宋" w:eastAsia="仿宋" w:cs="仿宋"/>
                <w:bCs/>
                <w:color w:val="auto"/>
                <w:sz w:val="32"/>
                <w:szCs w:val="32"/>
                <w:lang w:eastAsia="zh-CN"/>
              </w:rPr>
              <w:t>五</w:t>
            </w:r>
            <w:r>
              <w:rPr>
                <w:rFonts w:hint="eastAsia" w:ascii="仿宋" w:hAnsi="仿宋" w:eastAsia="仿宋" w:cs="仿宋"/>
                <w:bCs/>
                <w:color w:val="auto"/>
                <w:sz w:val="32"/>
                <w:szCs w:val="32"/>
              </w:rPr>
              <w:t>、改进措施和有关建议</w:t>
            </w:r>
          </w:p>
          <w:p>
            <w:pPr>
              <w:keepNext w:val="0"/>
              <w:keepLines w:val="0"/>
              <w:pageBreakBefore w:val="0"/>
              <w:widowControl/>
              <w:kinsoku/>
              <w:wordWrap/>
              <w:overflowPunct/>
              <w:topLinePunct w:val="0"/>
              <w:autoSpaceDE/>
              <w:bidi w:val="0"/>
              <w:adjustRightInd/>
              <w:snapToGrid/>
              <w:spacing w:line="460" w:lineRule="exact"/>
              <w:ind w:firstLine="640" w:firstLineChars="200"/>
              <w:outlineLvl w:val="9"/>
              <w:rPr>
                <w:rFonts w:hint="eastAsia" w:ascii="仿宋" w:hAnsi="仿宋" w:eastAsia="仿宋" w:cs="仿宋"/>
                <w:bCs/>
                <w:color w:val="000000" w:themeColor="text1"/>
                <w:sz w:val="32"/>
                <w:szCs w:val="32"/>
                <w:lang w:eastAsia="zh-CN"/>
                <w14:textFill>
                  <w14:solidFill>
                    <w14:schemeClr w14:val="tx1"/>
                  </w14:solidFill>
                </w14:textFill>
              </w:rPr>
            </w:pPr>
            <w:r>
              <w:rPr>
                <w:rFonts w:hint="eastAsia" w:ascii="仿宋" w:hAnsi="仿宋" w:eastAsia="仿宋" w:cs="仿宋"/>
                <w:bCs/>
                <w:color w:val="000000" w:themeColor="text1"/>
                <w:sz w:val="32"/>
                <w:szCs w:val="32"/>
                <w14:textFill>
                  <w14:solidFill>
                    <w14:schemeClr w14:val="tx1"/>
                  </w14:solidFill>
                </w14:textFill>
              </w:rPr>
              <w:t>1、</w:t>
            </w:r>
            <w:r>
              <w:rPr>
                <w:rFonts w:hint="eastAsia" w:ascii="仿宋" w:hAnsi="仿宋" w:eastAsia="仿宋" w:cs="仿宋"/>
                <w:bCs/>
                <w:color w:val="000000" w:themeColor="text1"/>
                <w:sz w:val="32"/>
                <w:szCs w:val="32"/>
                <w:lang w:eastAsia="zh-CN"/>
                <w14:textFill>
                  <w14:solidFill>
                    <w14:schemeClr w14:val="tx1"/>
                  </w14:solidFill>
                </w14:textFill>
              </w:rPr>
              <w:t>加强管理，严格实行岗位轮换制，让每个人都有锻炼和提高业务能力的机会。</w:t>
            </w:r>
          </w:p>
          <w:p>
            <w:pPr>
              <w:keepNext w:val="0"/>
              <w:keepLines w:val="0"/>
              <w:pageBreakBefore w:val="0"/>
              <w:widowControl/>
              <w:kinsoku/>
              <w:wordWrap/>
              <w:overflowPunct/>
              <w:topLinePunct w:val="0"/>
              <w:autoSpaceDE/>
              <w:bidi w:val="0"/>
              <w:adjustRightInd/>
              <w:snapToGrid/>
              <w:spacing w:line="460" w:lineRule="exact"/>
              <w:ind w:firstLine="640" w:firstLineChars="200"/>
              <w:outlineLvl w:val="9"/>
              <w:rPr>
                <w:rFonts w:hint="eastAsia" w:ascii="仿宋" w:hAnsi="仿宋" w:eastAsia="仿宋" w:cs="仿宋"/>
                <w:bCs/>
                <w:color w:val="000000" w:themeColor="text1"/>
                <w:sz w:val="32"/>
                <w:szCs w:val="32"/>
                <w:lang w:eastAsia="zh-CN"/>
                <w14:textFill>
                  <w14:solidFill>
                    <w14:schemeClr w14:val="tx1"/>
                  </w14:solidFill>
                </w14:textFill>
              </w:rPr>
            </w:pPr>
            <w:r>
              <w:rPr>
                <w:rFonts w:hint="eastAsia" w:ascii="仿宋" w:hAnsi="仿宋" w:eastAsia="仿宋" w:cs="仿宋"/>
                <w:bCs/>
                <w:color w:val="000000" w:themeColor="text1"/>
                <w:sz w:val="32"/>
                <w:szCs w:val="32"/>
                <w:lang w:val="en-US" w:eastAsia="zh-CN"/>
                <w14:textFill>
                  <w14:solidFill>
                    <w14:schemeClr w14:val="tx1"/>
                  </w14:solidFill>
                </w14:textFill>
              </w:rPr>
              <w:t>2加强预算管理，进一步细化预算支出科目，严格按照年初预算控制支出，</w:t>
            </w:r>
            <w:r>
              <w:rPr>
                <w:rFonts w:hint="eastAsia" w:ascii="仿宋" w:hAnsi="仿宋" w:eastAsia="仿宋" w:cs="仿宋"/>
                <w:bCs/>
                <w:color w:val="000000" w:themeColor="text1"/>
                <w:sz w:val="32"/>
                <w:szCs w:val="32"/>
                <w:lang w:eastAsia="zh-CN"/>
                <w14:textFill>
                  <w14:solidFill>
                    <w14:schemeClr w14:val="tx1"/>
                  </w14:solidFill>
                </w14:textFill>
              </w:rPr>
              <w:t>严格控制非生产性支出。</w:t>
            </w:r>
          </w:p>
          <w:p>
            <w:pPr>
              <w:keepNext w:val="0"/>
              <w:keepLines w:val="0"/>
              <w:pageBreakBefore w:val="0"/>
              <w:widowControl/>
              <w:kinsoku/>
              <w:wordWrap/>
              <w:overflowPunct/>
              <w:topLinePunct w:val="0"/>
              <w:autoSpaceDE/>
              <w:bidi w:val="0"/>
              <w:adjustRightInd/>
              <w:snapToGrid/>
              <w:spacing w:line="460" w:lineRule="exact"/>
              <w:ind w:firstLine="640" w:firstLineChars="200"/>
              <w:outlineLvl w:val="9"/>
              <w:rPr>
                <w:rFonts w:hint="eastAsia" w:ascii="仿宋" w:hAnsi="仿宋" w:eastAsia="仿宋" w:cs="仿宋"/>
                <w:bCs/>
                <w:color w:val="000000" w:themeColor="text1"/>
                <w:sz w:val="32"/>
                <w:szCs w:val="32"/>
                <w:lang w:val="en-US" w:eastAsia="zh-CN"/>
                <w14:textFill>
                  <w14:solidFill>
                    <w14:schemeClr w14:val="tx1"/>
                  </w14:solidFill>
                </w14:textFill>
              </w:rPr>
            </w:pPr>
            <w:r>
              <w:rPr>
                <w:rFonts w:hint="eastAsia" w:ascii="仿宋" w:hAnsi="仿宋" w:eastAsia="仿宋" w:cs="仿宋"/>
                <w:bCs/>
                <w:color w:val="000000" w:themeColor="text1"/>
                <w:sz w:val="32"/>
                <w:szCs w:val="32"/>
                <w:lang w:val="en-US" w:eastAsia="zh-CN"/>
                <w14:textFill>
                  <w14:solidFill>
                    <w14:schemeClr w14:val="tx1"/>
                  </w14:solidFill>
                </w14:textFill>
              </w:rPr>
              <w:t>3、建议县财政大加对单位的财政预算拨款力度。</w:t>
            </w:r>
          </w:p>
          <w:p>
            <w:pPr>
              <w:keepNext w:val="0"/>
              <w:keepLines w:val="0"/>
              <w:pageBreakBefore w:val="0"/>
              <w:widowControl/>
              <w:kinsoku/>
              <w:wordWrap/>
              <w:overflowPunct/>
              <w:topLinePunct w:val="0"/>
              <w:autoSpaceDE/>
              <w:bidi w:val="0"/>
              <w:adjustRightInd/>
              <w:snapToGrid/>
              <w:spacing w:line="460" w:lineRule="exact"/>
              <w:ind w:firstLine="640" w:firstLineChars="200"/>
              <w:outlineLvl w:val="9"/>
              <w:rPr>
                <w:rFonts w:hint="eastAsia" w:ascii="仿宋" w:hAnsi="仿宋" w:eastAsia="仿宋" w:cs="仿宋"/>
                <w:bCs/>
                <w:color w:val="auto"/>
                <w:sz w:val="32"/>
                <w:szCs w:val="32"/>
                <w:lang w:eastAsia="zh-CN"/>
              </w:rPr>
            </w:pPr>
          </w:p>
          <w:p>
            <w:pPr>
              <w:keepNext w:val="0"/>
              <w:keepLines w:val="0"/>
              <w:pageBreakBefore w:val="0"/>
              <w:widowControl/>
              <w:kinsoku/>
              <w:wordWrap/>
              <w:overflowPunct/>
              <w:topLinePunct w:val="0"/>
              <w:autoSpaceDE/>
              <w:bidi w:val="0"/>
              <w:adjustRightInd/>
              <w:snapToGrid/>
              <w:spacing w:line="460" w:lineRule="exact"/>
              <w:ind w:firstLine="640" w:firstLineChars="200"/>
              <w:outlineLvl w:val="9"/>
              <w:rPr>
                <w:rFonts w:hint="eastAsia" w:ascii="仿宋" w:hAnsi="仿宋" w:eastAsia="仿宋" w:cs="仿宋"/>
                <w:bCs/>
                <w:color w:val="FF0000"/>
                <w:sz w:val="32"/>
                <w:szCs w:val="32"/>
                <w:lang w:val="en-US" w:eastAsia="zh-CN"/>
              </w:rPr>
            </w:pPr>
            <w:r>
              <w:rPr>
                <w:rFonts w:hint="eastAsia" w:ascii="仿宋" w:hAnsi="仿宋" w:eastAsia="仿宋" w:cs="仿宋"/>
                <w:bCs/>
                <w:color w:val="FF0000"/>
                <w:sz w:val="32"/>
                <w:szCs w:val="32"/>
                <w:lang w:val="en-US" w:eastAsia="zh-CN"/>
              </w:rPr>
              <w:t xml:space="preserve">                                               </w:t>
            </w:r>
          </w:p>
          <w:p>
            <w:pPr>
              <w:keepNext w:val="0"/>
              <w:keepLines w:val="0"/>
              <w:pageBreakBefore w:val="0"/>
              <w:widowControl/>
              <w:kinsoku/>
              <w:wordWrap/>
              <w:overflowPunct/>
              <w:topLinePunct w:val="0"/>
              <w:autoSpaceDE/>
              <w:bidi w:val="0"/>
              <w:adjustRightInd/>
              <w:snapToGrid/>
              <w:spacing w:line="460" w:lineRule="exact"/>
              <w:rPr>
                <w:rFonts w:hint="eastAsia" w:ascii="仿宋" w:hAnsi="仿宋" w:eastAsia="仿宋" w:cs="仿宋"/>
                <w:bCs/>
                <w:sz w:val="32"/>
                <w:szCs w:val="32"/>
                <w:lang w:val="en-US" w:eastAsia="zh-CN"/>
              </w:rPr>
            </w:pPr>
          </w:p>
          <w:p>
            <w:pPr>
              <w:keepNext w:val="0"/>
              <w:keepLines w:val="0"/>
              <w:pageBreakBefore w:val="0"/>
              <w:kinsoku/>
              <w:wordWrap/>
              <w:overflowPunct/>
              <w:topLinePunct w:val="0"/>
              <w:autoSpaceDE/>
              <w:bidi w:val="0"/>
              <w:adjustRightInd/>
              <w:snapToGrid/>
              <w:spacing w:line="460" w:lineRule="exact"/>
              <w:rPr>
                <w:rFonts w:eastAsia="楷体_GB2312"/>
                <w:bCs/>
                <w:sz w:val="28"/>
                <w:szCs w:val="28"/>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0000" w:usb1="00000000" w:usb2="00000000" w:usb3="00000000" w:csb0="00000000" w:csb1="00000000"/>
  </w:font>
  <w:font w:name="宋体">
    <w:panose1 w:val="02010600030101010101"/>
    <w:charset w:val="7A"/>
    <w:family w:val="auto"/>
    <w:pitch w:val="default"/>
    <w:sig w:usb0="00000000" w:usb1="00000000" w:usb2="00000000" w:usb3="00000000" w:csb0="0016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panose1 w:val="02010609060101010101"/>
    <w:charset w:val="86"/>
    <w:family w:val="auto"/>
    <w:pitch w:val="default"/>
    <w:sig w:usb0="00000000" w:usb1="00000000" w:usb2="00000000" w:usb3="00000000" w:csb0="00160000"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00000000" w:usb1="00000000" w:usb2="00000000" w:usb3="00000000" w:csb0="00000000" w:csb1="00000000"/>
  </w:font>
  <w:font w:name="方正小标宋简体">
    <w:altName w:val="宋体"/>
    <w:panose1 w:val="03000509000000000000"/>
    <w:charset w:val="86"/>
    <w:family w:val="auto"/>
    <w:pitch w:val="default"/>
    <w:sig w:usb0="00000000" w:usb1="00000000" w:usb2="00000000" w:usb3="00000000" w:csb0="00040000" w:csb1="00000000"/>
  </w:font>
  <w:font w:name="仿宋_GB2312">
    <w:altName w:val="方正仿宋_GBK"/>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00000000" w:usb1="00000000" w:usb2="00000000" w:usb3="00000000" w:csb0="00160000" w:csb1="00000000"/>
  </w:font>
  <w:font w:name="楷体_GB2312">
    <w:altName w:val="汉仪楷体简"/>
    <w:panose1 w:val="02010609030101010101"/>
    <w:charset w:val="86"/>
    <w:family w:val="modern"/>
    <w:pitch w:val="default"/>
    <w:sig w:usb0="00000000" w:usb1="00000000" w:usb2="00000000" w:usb3="00000000" w:csb0="00040000" w:csb1="00000000"/>
  </w:font>
  <w:font w:name="方正仿宋_GBK">
    <w:panose1 w:val="02000000000000000000"/>
    <w:charset w:val="86"/>
    <w:family w:val="auto"/>
    <w:pitch w:val="default"/>
    <w:sig w:usb0="00000000" w:usb1="00000000" w:usb2="00000000" w:usb3="00000000" w:csb0="0016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2086449"/>
    <w:multiLevelType w:val="singleLevel"/>
    <w:tmpl w:val="92086449"/>
    <w:lvl w:ilvl="0" w:tentative="0">
      <w:start w:val="2"/>
      <w:numFmt w:val="chineseCounting"/>
      <w:suff w:val="nothing"/>
      <w:lvlText w:val="（%1）"/>
      <w:lvlJc w:val="left"/>
      <w:rPr>
        <w:rFonts w:hint="eastAsia"/>
      </w:rPr>
    </w:lvl>
  </w:abstractNum>
  <w:abstractNum w:abstractNumId="1">
    <w:nsid w:val="223F4E00"/>
    <w:multiLevelType w:val="singleLevel"/>
    <w:tmpl w:val="223F4E00"/>
    <w:lvl w:ilvl="0" w:tentative="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9"/>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EwMzVlYzAxZDk4NGZlM2E2NWNmZWNmYjNkOTg1NjUifQ=="/>
  </w:docVars>
  <w:rsids>
    <w:rsidRoot w:val="0A1A313F"/>
    <w:rsid w:val="02DA2069"/>
    <w:rsid w:val="06314567"/>
    <w:rsid w:val="0A1A313F"/>
    <w:rsid w:val="0A533FDD"/>
    <w:rsid w:val="0C7E3877"/>
    <w:rsid w:val="0D874C5B"/>
    <w:rsid w:val="0D8E229F"/>
    <w:rsid w:val="0DB65991"/>
    <w:rsid w:val="0E5A20DB"/>
    <w:rsid w:val="0F201A80"/>
    <w:rsid w:val="0F8E2A2A"/>
    <w:rsid w:val="14AD1543"/>
    <w:rsid w:val="19144D19"/>
    <w:rsid w:val="19422E64"/>
    <w:rsid w:val="1B6F6E2E"/>
    <w:rsid w:val="1B9719D0"/>
    <w:rsid w:val="1EA62ED2"/>
    <w:rsid w:val="23845D9E"/>
    <w:rsid w:val="238A6C76"/>
    <w:rsid w:val="26A17F53"/>
    <w:rsid w:val="2A605BE4"/>
    <w:rsid w:val="2B247840"/>
    <w:rsid w:val="2BE72128"/>
    <w:rsid w:val="2BEA2ED3"/>
    <w:rsid w:val="2D20037D"/>
    <w:rsid w:val="2EF2134D"/>
    <w:rsid w:val="30566C9F"/>
    <w:rsid w:val="316F477E"/>
    <w:rsid w:val="32D875C8"/>
    <w:rsid w:val="33265E11"/>
    <w:rsid w:val="343230D5"/>
    <w:rsid w:val="349211B7"/>
    <w:rsid w:val="370E1E08"/>
    <w:rsid w:val="37EB05DA"/>
    <w:rsid w:val="391B4A7F"/>
    <w:rsid w:val="3A2F3BFE"/>
    <w:rsid w:val="3A4D5720"/>
    <w:rsid w:val="3A7D1496"/>
    <w:rsid w:val="3B70245C"/>
    <w:rsid w:val="3BAE6861"/>
    <w:rsid w:val="3E107914"/>
    <w:rsid w:val="3E6D137F"/>
    <w:rsid w:val="3ED62761"/>
    <w:rsid w:val="40405E31"/>
    <w:rsid w:val="41EE1888"/>
    <w:rsid w:val="440F72B8"/>
    <w:rsid w:val="44896249"/>
    <w:rsid w:val="47B5738E"/>
    <w:rsid w:val="4B591B02"/>
    <w:rsid w:val="4FA0745D"/>
    <w:rsid w:val="50B22936"/>
    <w:rsid w:val="5232687A"/>
    <w:rsid w:val="55133157"/>
    <w:rsid w:val="57EC78BB"/>
    <w:rsid w:val="5AA605CD"/>
    <w:rsid w:val="5CAD5ED1"/>
    <w:rsid w:val="5CC3007B"/>
    <w:rsid w:val="5D8F040A"/>
    <w:rsid w:val="5E2430CD"/>
    <w:rsid w:val="5FC64C01"/>
    <w:rsid w:val="5FF60134"/>
    <w:rsid w:val="65BA5EA0"/>
    <w:rsid w:val="661871B9"/>
    <w:rsid w:val="666741CE"/>
    <w:rsid w:val="66F217FA"/>
    <w:rsid w:val="6C133210"/>
    <w:rsid w:val="6F1E7F02"/>
    <w:rsid w:val="706E310B"/>
    <w:rsid w:val="75630D65"/>
    <w:rsid w:val="76D71B44"/>
    <w:rsid w:val="775D5A0F"/>
    <w:rsid w:val="77B67919"/>
    <w:rsid w:val="7B931F32"/>
    <w:rsid w:val="7BF407DF"/>
    <w:rsid w:val="7C987027"/>
    <w:rsid w:val="7E745D91"/>
    <w:rsid w:val="7EFD2393"/>
    <w:rsid w:val="7F45799F"/>
    <w:rsid w:val="B9FFB2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2262</Words>
  <Characters>2446</Characters>
  <Lines>0</Lines>
  <Paragraphs>0</Paragraphs>
  <TotalTime>2</TotalTime>
  <ScaleCrop>false</ScaleCrop>
  <LinksUpToDate>false</LinksUpToDate>
  <CharactersWithSpaces>2849</CharactersWithSpaces>
  <Application>WPS Office_6.0.0.8068_F1E327BC-269C-435d-A152-05C5408002CA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2021-07-23T15:46:00Z</dcterms:created>
  <dc:creator>Administrator</dc:creator>
  <cp:lastModifiedBy>花卉子</cp:lastModifiedBy>
  <cp:lastPrinted>2022-10-20T17:06:00Z</cp:lastPrinted>
  <dcterms:modified xsi:type="dcterms:W3CDTF">2023-09-15T11:52:04Z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2052-6.0.0.8068</vt:lpwstr>
  </property>
  <property fmtid="{D5CDD505-2E9C-101B-9397-08002B2CF9AE}" pid="3" name="ICV">
    <vt:lpwstr>1E0861B4A2A084CDE4D403653D8C9911_43</vt:lpwstr>
  </property>
</Properties>
</file>