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jc w:val="center"/>
        <w:rPr>
          <w:rFonts w:hint="eastAsia"/>
          <w:sz w:val="56"/>
          <w:szCs w:val="56"/>
        </w:rPr>
      </w:pPr>
    </w:p>
    <w:p>
      <w:pPr>
        <w:pStyle w:val="11"/>
        <w:jc w:val="center"/>
        <w:rPr>
          <w:sz w:val="56"/>
          <w:szCs w:val="56"/>
        </w:rPr>
      </w:pPr>
    </w:p>
    <w:p>
      <w:pPr>
        <w:pStyle w:val="11"/>
        <w:jc w:val="center"/>
        <w:rPr>
          <w:sz w:val="84"/>
          <w:szCs w:val="84"/>
        </w:rPr>
      </w:pPr>
    </w:p>
    <w:p>
      <w:pPr>
        <w:pStyle w:val="11"/>
        <w:jc w:val="center"/>
        <w:rPr>
          <w:sz w:val="84"/>
          <w:szCs w:val="84"/>
        </w:rPr>
      </w:pPr>
    </w:p>
    <w:p>
      <w:pPr>
        <w:pStyle w:val="11"/>
        <w:jc w:val="center"/>
        <w:rPr>
          <w:sz w:val="84"/>
          <w:szCs w:val="84"/>
        </w:rPr>
      </w:pPr>
      <w:r>
        <w:rPr>
          <w:rFonts w:hint="eastAsia"/>
          <w:sz w:val="84"/>
          <w:szCs w:val="84"/>
        </w:rPr>
        <w:t>2021年度</w:t>
      </w:r>
    </w:p>
    <w:p>
      <w:pPr>
        <w:pStyle w:val="11"/>
        <w:jc w:val="center"/>
        <w:rPr>
          <w:sz w:val="84"/>
          <w:szCs w:val="84"/>
        </w:rPr>
      </w:pPr>
      <w:r>
        <w:rPr>
          <w:rFonts w:hint="eastAsia"/>
          <w:sz w:val="84"/>
          <w:szCs w:val="84"/>
          <w:lang w:eastAsia="zh-CN"/>
        </w:rPr>
        <w:t>岳阳县病残吸毒人员收治中心</w:t>
      </w:r>
      <w:r>
        <w:rPr>
          <w:rFonts w:hint="eastAsia"/>
          <w:sz w:val="84"/>
          <w:szCs w:val="84"/>
        </w:rPr>
        <w:t>部门决算</w:t>
      </w:r>
    </w:p>
    <w:p>
      <w:pPr>
        <w:pStyle w:val="11"/>
        <w:jc w:val="center"/>
        <w:rPr>
          <w:sz w:val="56"/>
          <w:szCs w:val="56"/>
        </w:rPr>
      </w:pPr>
    </w:p>
    <w:p>
      <w:pPr>
        <w:pStyle w:val="11"/>
        <w:jc w:val="center"/>
        <w:rPr>
          <w:sz w:val="56"/>
          <w:szCs w:val="56"/>
        </w:rPr>
      </w:pPr>
    </w:p>
    <w:p>
      <w:pPr>
        <w:pStyle w:val="11"/>
        <w:jc w:val="center"/>
        <w:rPr>
          <w:sz w:val="56"/>
          <w:szCs w:val="56"/>
        </w:rPr>
      </w:pPr>
    </w:p>
    <w:p>
      <w:pPr>
        <w:pStyle w:val="11"/>
        <w:jc w:val="center"/>
        <w:rPr>
          <w:sz w:val="56"/>
          <w:szCs w:val="56"/>
        </w:rPr>
      </w:pPr>
    </w:p>
    <w:p>
      <w:pPr>
        <w:pStyle w:val="11"/>
        <w:jc w:val="center"/>
        <w:rPr>
          <w:sz w:val="32"/>
          <w:szCs w:val="32"/>
        </w:rPr>
      </w:pPr>
    </w:p>
    <w:p>
      <w:pPr>
        <w:pStyle w:val="11"/>
        <w:jc w:val="center"/>
        <w:rPr>
          <w:sz w:val="32"/>
          <w:szCs w:val="32"/>
        </w:rPr>
      </w:pPr>
    </w:p>
    <w:p>
      <w:pPr>
        <w:pStyle w:val="11"/>
        <w:jc w:val="center"/>
        <w:rPr>
          <w:sz w:val="32"/>
          <w:szCs w:val="32"/>
        </w:rPr>
      </w:pPr>
    </w:p>
    <w:p>
      <w:pPr>
        <w:pStyle w:val="11"/>
        <w:jc w:val="center"/>
        <w:rPr>
          <w:sz w:val="32"/>
          <w:szCs w:val="32"/>
        </w:rPr>
      </w:pPr>
    </w:p>
    <w:p>
      <w:pPr>
        <w:pStyle w:val="11"/>
        <w:jc w:val="center"/>
        <w:rPr>
          <w:sz w:val="32"/>
          <w:szCs w:val="32"/>
        </w:rPr>
      </w:pPr>
    </w:p>
    <w:p>
      <w:pPr>
        <w:pStyle w:val="11"/>
        <w:spacing w:line="540" w:lineRule="exact"/>
        <w:jc w:val="center"/>
        <w:rPr>
          <w:sz w:val="56"/>
          <w:szCs w:val="56"/>
        </w:rPr>
      </w:pPr>
    </w:p>
    <w:p>
      <w:pPr>
        <w:pStyle w:val="11"/>
        <w:spacing w:line="500" w:lineRule="exact"/>
        <w:jc w:val="center"/>
        <w:rPr>
          <w:b/>
          <w:sz w:val="36"/>
          <w:szCs w:val="28"/>
        </w:rPr>
      </w:pPr>
    </w:p>
    <w:p>
      <w:pPr>
        <w:pStyle w:val="11"/>
        <w:spacing w:line="500" w:lineRule="exact"/>
        <w:jc w:val="center"/>
        <w:rPr>
          <w:b/>
          <w:sz w:val="36"/>
          <w:szCs w:val="28"/>
        </w:rPr>
      </w:pPr>
    </w:p>
    <w:p>
      <w:pPr>
        <w:pStyle w:val="11"/>
        <w:spacing w:line="500" w:lineRule="exact"/>
        <w:jc w:val="center"/>
        <w:rPr>
          <w:b/>
          <w:sz w:val="36"/>
          <w:szCs w:val="28"/>
        </w:rPr>
      </w:pPr>
      <w:r>
        <w:rPr>
          <w:rFonts w:hint="eastAsia"/>
          <w:b/>
          <w:sz w:val="36"/>
          <w:szCs w:val="28"/>
        </w:rPr>
        <w:t>目录</w:t>
      </w:r>
    </w:p>
    <w:p>
      <w:pPr>
        <w:pStyle w:val="11"/>
        <w:spacing w:line="500" w:lineRule="exact"/>
        <w:outlineLvl w:val="0"/>
        <w:rPr>
          <w:rFonts w:ascii="仿宋_GB2312" w:hAnsi="仿宋_GB2312" w:cs="仿宋_GB2312"/>
          <w:b/>
          <w:sz w:val="28"/>
          <w:szCs w:val="28"/>
        </w:rPr>
      </w:pPr>
      <w:r>
        <w:rPr>
          <w:rFonts w:hint="eastAsia"/>
          <w:b/>
          <w:sz w:val="28"/>
          <w:szCs w:val="28"/>
        </w:rPr>
        <w:t>第一部分</w:t>
      </w:r>
      <w:r>
        <w:rPr>
          <w:rFonts w:hint="eastAsia"/>
          <w:b/>
          <w:sz w:val="28"/>
          <w:szCs w:val="28"/>
          <w:lang w:eastAsia="zh-CN"/>
        </w:rPr>
        <w:t>岳阳县病残吸毒人员收治中心</w:t>
      </w:r>
      <w:r>
        <w:rPr>
          <w:rFonts w:hint="eastAsia"/>
          <w:b/>
          <w:sz w:val="28"/>
          <w:szCs w:val="28"/>
        </w:rPr>
        <w:t>单位概况</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1"/>
        <w:spacing w:line="500" w:lineRule="exact"/>
        <w:outlineLvl w:val="0"/>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21年度部门决算表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1"/>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1"/>
        <w:spacing w:line="500" w:lineRule="exact"/>
        <w:outlineLvl w:val="0"/>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21年度部门决算情况说明</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autoSpaceDE w:val="0"/>
        <w:autoSpaceDN w:val="0"/>
        <w:adjustRightInd w:val="0"/>
        <w:spacing w:line="500" w:lineRule="exact"/>
        <w:ind w:firstLine="700" w:firstLineChars="250"/>
        <w:jc w:val="left"/>
        <w:rPr>
          <w:rFonts w:hint="eastAsia"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hint="eastAsia" w:ascii="仿宋_GB2312" w:hAnsi="仿宋_GB2312" w:cs="仿宋_GB2312"/>
          <w:color w:val="000000"/>
          <w:kern w:val="0"/>
          <w:sz w:val="28"/>
          <w:szCs w:val="28"/>
        </w:rPr>
      </w:pPr>
      <w:r>
        <w:rPr>
          <w:rFonts w:hint="eastAsia" w:ascii="仿宋_GB2312" w:hAnsi="仿宋_GB2312" w:cs="仿宋_GB2312"/>
          <w:color w:val="000000"/>
          <w:kern w:val="0"/>
          <w:sz w:val="28"/>
          <w:szCs w:val="28"/>
          <w:lang w:eastAsia="zh-CN"/>
        </w:rPr>
        <w:t>九、</w:t>
      </w:r>
      <w:r>
        <w:rPr>
          <w:rFonts w:hint="eastAsia" w:ascii="仿宋_GB2312" w:hAnsi="仿宋_GB2312" w:cs="仿宋_GB2312"/>
          <w:color w:val="000000"/>
          <w:kern w:val="0"/>
          <w:sz w:val="28"/>
          <w:szCs w:val="28"/>
        </w:rPr>
        <w:t>国有资本经营预算财政拨款支出决算总体情况说明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lang w:eastAsia="zh-CN"/>
        </w:rPr>
        <w:t>十</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w:t>
      </w:r>
      <w:r>
        <w:rPr>
          <w:rFonts w:hint="eastAsia" w:ascii="仿宋_GB2312" w:hAnsi="仿宋_GB2312" w:cs="仿宋_GB2312"/>
          <w:color w:val="000000"/>
          <w:kern w:val="0"/>
          <w:sz w:val="28"/>
          <w:szCs w:val="28"/>
          <w:lang w:eastAsia="zh-CN"/>
        </w:rPr>
        <w:t>一</w:t>
      </w:r>
      <w:r>
        <w:rPr>
          <w:rFonts w:hint="eastAsia" w:ascii="仿宋_GB2312" w:hAnsi="仿宋_GB2312" w:cs="仿宋_GB2312"/>
          <w:color w:val="000000"/>
          <w:kern w:val="0"/>
          <w:sz w:val="28"/>
          <w:szCs w:val="28"/>
        </w:rPr>
        <w:t>、一般性支出情况说明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w:t>
      </w:r>
      <w:r>
        <w:rPr>
          <w:rFonts w:hint="eastAsia" w:ascii="仿宋_GB2312" w:hAnsi="仿宋_GB2312" w:cs="仿宋_GB2312"/>
          <w:color w:val="000000"/>
          <w:kern w:val="0"/>
          <w:sz w:val="28"/>
          <w:szCs w:val="28"/>
          <w:lang w:eastAsia="zh-CN"/>
        </w:rPr>
        <w:t>二</w:t>
      </w:r>
      <w:r>
        <w:rPr>
          <w:rFonts w:hint="eastAsia" w:ascii="仿宋_GB2312" w:hAnsi="仿宋_GB2312" w:cs="仿宋_GB2312"/>
          <w:color w:val="000000"/>
          <w:kern w:val="0"/>
          <w:sz w:val="28"/>
          <w:szCs w:val="28"/>
        </w:rPr>
        <w:t>、政府采购支出说明</w:t>
      </w:r>
    </w:p>
    <w:p>
      <w:pPr>
        <w:pStyle w:val="11"/>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w:t>
      </w:r>
      <w:r>
        <w:rPr>
          <w:rFonts w:hint="eastAsia" w:ascii="仿宋_GB2312" w:hAnsi="仿宋_GB2312" w:cs="仿宋_GB2312" w:eastAsiaTheme="minorEastAsia"/>
          <w:sz w:val="28"/>
          <w:szCs w:val="28"/>
          <w:lang w:eastAsia="zh-CN"/>
        </w:rPr>
        <w:t>三</w:t>
      </w:r>
      <w:r>
        <w:rPr>
          <w:rFonts w:hint="eastAsia" w:ascii="仿宋_GB2312" w:hAnsi="仿宋_GB2312" w:cs="仿宋_GB2312" w:eastAsiaTheme="minorEastAsia"/>
          <w:sz w:val="28"/>
          <w:szCs w:val="28"/>
        </w:rPr>
        <w:t>、国有资产占用情况说明</w:t>
      </w:r>
    </w:p>
    <w:p>
      <w:pPr>
        <w:pStyle w:val="11"/>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w:t>
      </w:r>
      <w:r>
        <w:rPr>
          <w:rFonts w:hint="eastAsia" w:ascii="仿宋_GB2312" w:hAnsi="仿宋_GB2312" w:cs="仿宋_GB2312" w:eastAsiaTheme="minorEastAsia"/>
          <w:sz w:val="28"/>
          <w:szCs w:val="28"/>
          <w:lang w:eastAsia="zh-CN"/>
        </w:rPr>
        <w:t>四</w:t>
      </w:r>
      <w:r>
        <w:rPr>
          <w:rFonts w:hint="eastAsia" w:ascii="仿宋_GB2312" w:hAnsi="仿宋_GB2312" w:cs="仿宋_GB2312" w:eastAsiaTheme="minorEastAsia"/>
          <w:sz w:val="28"/>
          <w:szCs w:val="28"/>
        </w:rPr>
        <w:t>、</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autoSpaceDE w:val="0"/>
        <w:autoSpaceDN w:val="0"/>
        <w:adjustRightInd w:val="0"/>
        <w:spacing w:line="500" w:lineRule="exact"/>
        <w:jc w:val="left"/>
        <w:outlineLvl w:val="0"/>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outlineLvl w:val="0"/>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1"/>
        <w:jc w:val="center"/>
        <w:rPr>
          <w:sz w:val="84"/>
          <w:szCs w:val="84"/>
        </w:rPr>
      </w:pPr>
      <w:r>
        <w:rPr>
          <w:rFonts w:hint="eastAsia"/>
          <w:sz w:val="84"/>
          <w:szCs w:val="84"/>
        </w:rPr>
        <w:t>第一部分</w:t>
      </w:r>
      <w:r>
        <w:rPr>
          <w:sz w:val="84"/>
          <w:szCs w:val="84"/>
        </w:rPr>
        <w:t xml:space="preserve"> </w:t>
      </w:r>
    </w:p>
    <w:p>
      <w:pPr>
        <w:pStyle w:val="11"/>
        <w:jc w:val="center"/>
        <w:rPr>
          <w:sz w:val="84"/>
          <w:szCs w:val="84"/>
        </w:rPr>
      </w:pPr>
    </w:p>
    <w:p>
      <w:pPr>
        <w:pStyle w:val="11"/>
        <w:jc w:val="center"/>
        <w:outlineLvl w:val="0"/>
        <w:rPr>
          <w:rFonts w:hint="eastAsia"/>
          <w:sz w:val="84"/>
          <w:szCs w:val="84"/>
          <w:lang w:eastAsia="zh-CN"/>
        </w:rPr>
      </w:pPr>
      <w:r>
        <w:rPr>
          <w:rFonts w:hint="eastAsia"/>
          <w:sz w:val="84"/>
          <w:szCs w:val="84"/>
          <w:lang w:eastAsia="zh-CN"/>
        </w:rPr>
        <w:t>岳阳县病残吸毒人员</w:t>
      </w:r>
    </w:p>
    <w:p>
      <w:pPr>
        <w:pStyle w:val="11"/>
        <w:jc w:val="center"/>
        <w:outlineLvl w:val="0"/>
        <w:rPr>
          <w:sz w:val="84"/>
          <w:szCs w:val="84"/>
        </w:rPr>
      </w:pPr>
      <w:r>
        <w:rPr>
          <w:rFonts w:hint="eastAsia"/>
          <w:sz w:val="84"/>
          <w:szCs w:val="84"/>
          <w:lang w:eastAsia="zh-CN"/>
        </w:rPr>
        <w:t>收治中心</w:t>
      </w:r>
      <w:r>
        <w:rPr>
          <w:rFonts w:hint="eastAsia"/>
          <w:sz w:val="84"/>
          <w:szCs w:val="84"/>
        </w:rPr>
        <w:t>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2"/>
        <w:ind w:left="720" w:firstLine="0" w:firstLineChars="0"/>
        <w:jc w:val="left"/>
        <w:rPr>
          <w:rFonts w:ascii="黑体" w:hAnsi="黑体" w:eastAsia="黑体"/>
          <w:sz w:val="32"/>
          <w:szCs w:val="32"/>
        </w:rPr>
      </w:pPr>
    </w:p>
    <w:p>
      <w:pPr>
        <w:pStyle w:val="12"/>
        <w:ind w:left="720" w:firstLine="0" w:firstLineChars="0"/>
        <w:jc w:val="left"/>
        <w:rPr>
          <w:rFonts w:ascii="黑体" w:hAnsi="黑体" w:eastAsia="黑体"/>
          <w:sz w:val="32"/>
          <w:szCs w:val="32"/>
        </w:rPr>
      </w:pPr>
    </w:p>
    <w:p>
      <w:pPr>
        <w:pStyle w:val="12"/>
        <w:ind w:left="720" w:firstLine="0" w:firstLineChars="0"/>
        <w:jc w:val="left"/>
        <w:rPr>
          <w:rFonts w:ascii="黑体" w:hAnsi="黑体" w:eastAsia="黑体"/>
          <w:sz w:val="32"/>
          <w:szCs w:val="32"/>
        </w:rPr>
      </w:pPr>
    </w:p>
    <w:p>
      <w:pPr>
        <w:pStyle w:val="12"/>
        <w:numPr>
          <w:ilvl w:val="0"/>
          <w:numId w:val="1"/>
        </w:numPr>
        <w:ind w:firstLineChars="0"/>
        <w:jc w:val="left"/>
        <w:outlineLvl w:val="0"/>
        <w:rPr>
          <w:rFonts w:ascii="黑体" w:hAnsi="黑体" w:eastAsia="黑体"/>
          <w:sz w:val="32"/>
          <w:szCs w:val="32"/>
        </w:rPr>
      </w:pPr>
      <w:r>
        <w:rPr>
          <w:rFonts w:ascii="黑体" w:hAnsi="黑体" w:eastAsia="黑体"/>
          <w:sz w:val="32"/>
          <w:szCs w:val="32"/>
        </w:rPr>
        <w:t>部门职责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textAlignment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lang w:val="en-US" w:eastAsia="zh-CN"/>
        </w:rPr>
        <w:t>1、</w:t>
      </w:r>
      <w:r>
        <w:rPr>
          <w:rFonts w:hint="eastAsia" w:ascii="微软雅黑" w:hAnsi="微软雅黑" w:eastAsia="微软雅黑" w:cs="微软雅黑"/>
          <w:i w:val="0"/>
          <w:iCs w:val="0"/>
          <w:caps w:val="0"/>
          <w:color w:val="333333"/>
          <w:spacing w:val="0"/>
          <w:sz w:val="24"/>
          <w:szCs w:val="24"/>
          <w:shd w:val="clear" w:fill="FFFFFF"/>
        </w:rPr>
        <w:t>.管理全县涉毒人员特殊人群收治工作。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textAlignment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lang w:val="en-US" w:eastAsia="zh-CN"/>
        </w:rPr>
        <w:t>2</w:t>
      </w:r>
      <w:r>
        <w:rPr>
          <w:rFonts w:hint="eastAsia" w:ascii="微软雅黑" w:hAnsi="微软雅黑" w:eastAsia="微软雅黑" w:cs="微软雅黑"/>
          <w:i w:val="0"/>
          <w:iCs w:val="0"/>
          <w:caps w:val="0"/>
          <w:color w:val="333333"/>
          <w:spacing w:val="0"/>
          <w:sz w:val="24"/>
          <w:szCs w:val="24"/>
          <w:shd w:val="clear" w:fill="FFFFFF"/>
        </w:rPr>
        <w:t>. 承办县委、县人民政府</w:t>
      </w:r>
      <w:r>
        <w:rPr>
          <w:rFonts w:hint="eastAsia" w:ascii="微软雅黑" w:hAnsi="微软雅黑" w:eastAsia="微软雅黑" w:cs="微软雅黑"/>
          <w:i w:val="0"/>
          <w:iCs w:val="0"/>
          <w:caps w:val="0"/>
          <w:color w:val="333333"/>
          <w:spacing w:val="0"/>
          <w:sz w:val="24"/>
          <w:szCs w:val="24"/>
          <w:shd w:val="clear" w:fill="FFFFFF"/>
          <w:lang w:eastAsia="zh-CN"/>
        </w:rPr>
        <w:t>、局机关</w:t>
      </w:r>
      <w:r>
        <w:rPr>
          <w:rFonts w:hint="eastAsia" w:ascii="微软雅黑" w:hAnsi="微软雅黑" w:eastAsia="微软雅黑" w:cs="微软雅黑"/>
          <w:i w:val="0"/>
          <w:iCs w:val="0"/>
          <w:caps w:val="0"/>
          <w:color w:val="333333"/>
          <w:spacing w:val="0"/>
          <w:sz w:val="24"/>
          <w:szCs w:val="24"/>
          <w:shd w:val="clear" w:fill="FFFFFF"/>
        </w:rPr>
        <w:t>交办的其他事项</w:t>
      </w:r>
    </w:p>
    <w:p>
      <w:pPr>
        <w:ind w:firstLine="800" w:firstLineChars="250"/>
        <w:jc w:val="left"/>
        <w:rPr>
          <w:rFonts w:asciiTheme="minorEastAsia" w:hAnsiTheme="minorEastAsia"/>
          <w:sz w:val="32"/>
          <w:szCs w:val="32"/>
        </w:rPr>
      </w:pPr>
    </w:p>
    <w:p>
      <w:pPr>
        <w:widowControl/>
        <w:spacing w:line="600" w:lineRule="exact"/>
        <w:outlineLvl w:val="0"/>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textAlignment w:val="center"/>
        <w:rPr>
          <w:rFonts w:hint="eastAsia" w:asciiTheme="minorEastAsia" w:hAnsiTheme="minorEastAsia"/>
          <w:bCs/>
          <w:kern w:val="0"/>
          <w:sz w:val="32"/>
          <w:szCs w:val="32"/>
        </w:rPr>
      </w:pPr>
      <w:r>
        <w:rPr>
          <w:rFonts w:hint="eastAsia" w:asciiTheme="minorEastAsia" w:hAnsiTheme="minorEastAsia"/>
          <w:bCs/>
          <w:kern w:val="0"/>
          <w:sz w:val="32"/>
          <w:szCs w:val="32"/>
        </w:rPr>
        <w:t>（一）机构设置。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textAlignment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岳阳县</w:t>
      </w:r>
      <w:r>
        <w:rPr>
          <w:rFonts w:hint="eastAsia" w:ascii="微软雅黑" w:hAnsi="微软雅黑" w:eastAsia="微软雅黑" w:cs="微软雅黑"/>
          <w:i w:val="0"/>
          <w:iCs w:val="0"/>
          <w:caps w:val="0"/>
          <w:color w:val="333333"/>
          <w:spacing w:val="0"/>
          <w:sz w:val="24"/>
          <w:szCs w:val="24"/>
          <w:shd w:val="clear" w:fill="FFFFFF"/>
          <w:lang w:eastAsia="zh-CN"/>
        </w:rPr>
        <w:t>病残吸毒人员收治中心</w:t>
      </w:r>
      <w:r>
        <w:rPr>
          <w:rFonts w:hint="eastAsia" w:ascii="微软雅黑" w:hAnsi="微软雅黑" w:eastAsia="微软雅黑" w:cs="微软雅黑"/>
          <w:i w:val="0"/>
          <w:iCs w:val="0"/>
          <w:caps w:val="0"/>
          <w:color w:val="333333"/>
          <w:spacing w:val="0"/>
          <w:sz w:val="24"/>
          <w:szCs w:val="24"/>
          <w:shd w:val="clear" w:fill="FFFFFF"/>
        </w:rPr>
        <w:t>是岳阳县</w:t>
      </w:r>
      <w:r>
        <w:rPr>
          <w:rFonts w:hint="eastAsia" w:ascii="微软雅黑" w:hAnsi="微软雅黑" w:eastAsia="微软雅黑" w:cs="微软雅黑"/>
          <w:i w:val="0"/>
          <w:iCs w:val="0"/>
          <w:caps w:val="0"/>
          <w:color w:val="333333"/>
          <w:spacing w:val="0"/>
          <w:sz w:val="24"/>
          <w:szCs w:val="24"/>
          <w:shd w:val="clear" w:fill="FFFFFF"/>
          <w:lang w:eastAsia="zh-CN"/>
        </w:rPr>
        <w:t>司法局的二级机构</w:t>
      </w:r>
      <w:r>
        <w:rPr>
          <w:rFonts w:hint="eastAsia" w:ascii="微软雅黑" w:hAnsi="微软雅黑" w:eastAsia="微软雅黑" w:cs="微软雅黑"/>
          <w:i w:val="0"/>
          <w:iCs w:val="0"/>
          <w:caps w:val="0"/>
          <w:color w:val="333333"/>
          <w:spacing w:val="0"/>
          <w:sz w:val="24"/>
          <w:szCs w:val="24"/>
          <w:shd w:val="clear" w:fill="FFFFFF"/>
        </w:rPr>
        <w:t>，主管全县</w:t>
      </w:r>
      <w:r>
        <w:rPr>
          <w:rFonts w:hint="eastAsia" w:ascii="微软雅黑" w:hAnsi="微软雅黑" w:eastAsia="微软雅黑" w:cs="微软雅黑"/>
          <w:i w:val="0"/>
          <w:iCs w:val="0"/>
          <w:caps w:val="0"/>
          <w:color w:val="333333"/>
          <w:spacing w:val="0"/>
          <w:sz w:val="24"/>
          <w:szCs w:val="24"/>
          <w:shd w:val="clear" w:fill="FFFFFF"/>
          <w:lang w:eastAsia="zh-CN"/>
        </w:rPr>
        <w:t>病残吸毒人员</w:t>
      </w:r>
      <w:r>
        <w:rPr>
          <w:rFonts w:hint="eastAsia" w:ascii="微软雅黑" w:hAnsi="微软雅黑" w:eastAsia="微软雅黑" w:cs="微软雅黑"/>
          <w:i w:val="0"/>
          <w:iCs w:val="0"/>
          <w:caps w:val="0"/>
          <w:color w:val="333333"/>
          <w:spacing w:val="0"/>
          <w:sz w:val="24"/>
          <w:szCs w:val="24"/>
          <w:shd w:val="clear" w:fill="FFFFFF"/>
        </w:rPr>
        <w:t>；收治中心核定编制23人，现在职人员23人。。</w:t>
      </w:r>
    </w:p>
    <w:p>
      <w:pPr>
        <w:widowControl/>
        <w:numPr>
          <w:ilvl w:val="0"/>
          <w:numId w:val="2"/>
        </w:numPr>
        <w:spacing w:line="600" w:lineRule="exact"/>
        <w:rPr>
          <w:rFonts w:hint="eastAsia" w:asciiTheme="minorEastAsia" w:hAnsiTheme="minorEastAsia"/>
          <w:bCs/>
          <w:kern w:val="0"/>
          <w:sz w:val="32"/>
          <w:szCs w:val="32"/>
        </w:rPr>
      </w:pPr>
      <w:r>
        <w:rPr>
          <w:rFonts w:hint="eastAsia" w:asciiTheme="minorEastAsia" w:hAnsiTheme="minorEastAsia"/>
          <w:bCs/>
          <w:kern w:val="0"/>
          <w:sz w:val="32"/>
          <w:szCs w:val="32"/>
        </w:rPr>
        <w:t>决算单位构成。</w:t>
      </w:r>
    </w:p>
    <w:p>
      <w:pPr>
        <w:widowControl/>
        <w:numPr>
          <w:ilvl w:val="0"/>
          <w:numId w:val="0"/>
        </w:numPr>
        <w:spacing w:line="600" w:lineRule="exact"/>
        <w:ind w:firstLine="480" w:firstLineChars="200"/>
        <w:rPr>
          <w:rFonts w:ascii="黑体" w:hAnsi="黑体" w:eastAsia="黑体"/>
          <w:sz w:val="28"/>
          <w:szCs w:val="28"/>
        </w:rPr>
      </w:pPr>
      <w:r>
        <w:rPr>
          <w:rFonts w:ascii="微软雅黑" w:hAnsi="微软雅黑" w:eastAsia="微软雅黑" w:cs="微软雅黑"/>
          <w:i w:val="0"/>
          <w:iCs w:val="0"/>
          <w:caps w:val="0"/>
          <w:color w:val="333333"/>
          <w:spacing w:val="0"/>
          <w:sz w:val="24"/>
          <w:szCs w:val="24"/>
          <w:shd w:val="clear" w:fill="FFFFFF"/>
        </w:rPr>
        <w:t>本单位所属</w:t>
      </w:r>
      <w:r>
        <w:rPr>
          <w:rFonts w:hint="eastAsia" w:ascii="微软雅黑" w:hAnsi="微软雅黑" w:eastAsia="微软雅黑" w:cs="微软雅黑"/>
          <w:i w:val="0"/>
          <w:iCs w:val="0"/>
          <w:caps w:val="0"/>
          <w:color w:val="333333"/>
          <w:spacing w:val="0"/>
          <w:sz w:val="24"/>
          <w:szCs w:val="24"/>
          <w:shd w:val="clear" w:fill="FFFFFF"/>
          <w:lang w:eastAsia="zh-CN"/>
        </w:rPr>
        <w:t>司法局</w:t>
      </w:r>
      <w:r>
        <w:rPr>
          <w:rFonts w:ascii="微软雅黑" w:hAnsi="微软雅黑" w:eastAsia="微软雅黑" w:cs="微软雅黑"/>
          <w:i w:val="0"/>
          <w:iCs w:val="0"/>
          <w:caps w:val="0"/>
          <w:color w:val="333333"/>
          <w:spacing w:val="0"/>
          <w:sz w:val="24"/>
          <w:szCs w:val="24"/>
          <w:shd w:val="clear" w:fill="FFFFFF"/>
        </w:rPr>
        <w:t>财务独立核算二级机构</w:t>
      </w:r>
      <w:r>
        <w:rPr>
          <w:rFonts w:hint="eastAsia" w:ascii="微软雅黑" w:hAnsi="微软雅黑" w:eastAsia="微软雅黑" w:cs="微软雅黑"/>
          <w:i w:val="0"/>
          <w:iCs w:val="0"/>
          <w:caps w:val="0"/>
          <w:color w:val="333333"/>
          <w:spacing w:val="0"/>
          <w:sz w:val="24"/>
          <w:szCs w:val="24"/>
          <w:shd w:val="clear" w:fill="FFFFFF"/>
          <w:lang w:eastAsia="zh-CN"/>
        </w:rPr>
        <w:t>。</w:t>
      </w:r>
    </w:p>
    <w:p>
      <w:pPr>
        <w:jc w:val="center"/>
        <w:rPr>
          <w:rFonts w:ascii="黑体" w:hAnsi="黑体" w:eastAsia="黑体"/>
          <w:sz w:val="28"/>
          <w:szCs w:val="28"/>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outlineLvl w:val="0"/>
        <w:rPr>
          <w:sz w:val="72"/>
          <w:szCs w:val="72"/>
        </w:rPr>
      </w:pPr>
      <w:r>
        <w:rPr>
          <w:rFonts w:hint="eastAsia"/>
          <w:sz w:val="72"/>
          <w:szCs w:val="72"/>
        </w:rPr>
        <w:t>部门决算表</w:t>
      </w:r>
    </w:p>
    <w:p>
      <w:pPr>
        <w:jc w:val="center"/>
        <w:rPr>
          <w:rFonts w:hint="eastAsia" w:eastAsiaTheme="minorEastAsia"/>
          <w:sz w:val="72"/>
          <w:szCs w:val="72"/>
          <w:lang w:eastAsia="zh-CN"/>
        </w:rPr>
      </w:pPr>
      <w:r>
        <w:rPr>
          <w:rFonts w:hint="eastAsia"/>
          <w:sz w:val="72"/>
          <w:szCs w:val="72"/>
          <w:lang w:eastAsia="zh-CN"/>
        </w:rPr>
        <w:t>（见附件）</w:t>
      </w:r>
    </w:p>
    <w:p>
      <w:pPr>
        <w:jc w:val="center"/>
        <w:rPr>
          <w:sz w:val="72"/>
          <w:szCs w:val="7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p>
      <w:pPr>
        <w:pStyle w:val="11"/>
        <w:jc w:val="center"/>
        <w:rPr>
          <w:sz w:val="72"/>
          <w:szCs w:val="72"/>
        </w:rPr>
      </w:pPr>
    </w:p>
    <w:p>
      <w:pPr>
        <w:pStyle w:val="11"/>
        <w:jc w:val="center"/>
        <w:rPr>
          <w:sz w:val="72"/>
          <w:szCs w:val="72"/>
        </w:rPr>
      </w:pPr>
      <w:r>
        <w:rPr>
          <w:rFonts w:hint="eastAsia"/>
          <w:sz w:val="72"/>
          <w:szCs w:val="72"/>
        </w:rPr>
        <w:t>第三部分</w:t>
      </w:r>
    </w:p>
    <w:p>
      <w:pPr>
        <w:pStyle w:val="11"/>
        <w:jc w:val="center"/>
        <w:rPr>
          <w:sz w:val="70"/>
          <w:szCs w:val="70"/>
        </w:rPr>
      </w:pPr>
    </w:p>
    <w:p>
      <w:pPr>
        <w:pStyle w:val="11"/>
        <w:jc w:val="center"/>
        <w:outlineLvl w:val="0"/>
        <w:rPr>
          <w:sz w:val="70"/>
          <w:szCs w:val="70"/>
        </w:rPr>
      </w:pPr>
      <w:r>
        <w:rPr>
          <w:sz w:val="70"/>
          <w:szCs w:val="70"/>
        </w:rPr>
        <w:t>20</w:t>
      </w:r>
      <w:r>
        <w:rPr>
          <w:rFonts w:hint="eastAsia"/>
          <w:sz w:val="70"/>
          <w:szCs w:val="70"/>
        </w:rPr>
        <w:t>21年度部门决算情况说明</w:t>
      </w:r>
    </w:p>
    <w:p>
      <w:pPr>
        <w:widowControl/>
        <w:jc w:val="left"/>
        <w:rPr>
          <w:rFonts w:ascii="黑体" w:eastAsia="黑体" w:cs="黑体"/>
          <w:color w:val="000000"/>
          <w:kern w:val="0"/>
          <w:sz w:val="70"/>
          <w:szCs w:val="70"/>
        </w:rPr>
      </w:pPr>
      <w:r>
        <w:rPr>
          <w:sz w:val="70"/>
          <w:szCs w:val="70"/>
        </w:rPr>
        <w:br w:type="page"/>
      </w:r>
    </w:p>
    <w:p>
      <w:pPr>
        <w:pStyle w:val="11"/>
        <w:rPr>
          <w:rFonts w:asciiTheme="minorEastAsia" w:hAnsiTheme="minorEastAsia" w:eastAsiaTheme="minorEastAsia"/>
          <w:sz w:val="32"/>
          <w:szCs w:val="32"/>
        </w:rPr>
      </w:pPr>
    </w:p>
    <w:p>
      <w:pPr>
        <w:pStyle w:val="11"/>
        <w:outlineLvl w:val="0"/>
        <w:rPr>
          <w:rFonts w:hAnsi="黑体"/>
          <w:b/>
          <w:sz w:val="32"/>
          <w:szCs w:val="32"/>
        </w:rPr>
      </w:pPr>
      <w:r>
        <w:rPr>
          <w:rFonts w:hint="eastAsia" w:hAnsi="黑体"/>
          <w:b/>
          <w:sz w:val="32"/>
          <w:szCs w:val="32"/>
        </w:rPr>
        <w:t>一、收入支出决算总体情况说明</w:t>
      </w:r>
    </w:p>
    <w:p>
      <w:pPr>
        <w:pStyle w:val="11"/>
        <w:ind w:firstLine="640" w:firstLineChars="200"/>
        <w:rPr>
          <w:rFonts w:hint="eastAsia" w:ascii="宋体" w:hAnsi="宋体" w:eastAsia="宋体"/>
          <w:sz w:val="32"/>
          <w:szCs w:val="32"/>
        </w:rPr>
      </w:pPr>
      <w:r>
        <w:rPr>
          <w:rFonts w:hint="eastAsia" w:ascii="宋体" w:hAnsi="宋体" w:eastAsia="宋体"/>
          <w:sz w:val="32"/>
          <w:szCs w:val="32"/>
        </w:rPr>
        <w:t>2021年度收入总计</w:t>
      </w:r>
      <w:r>
        <w:rPr>
          <w:rFonts w:hint="eastAsia" w:ascii="宋体" w:hAnsi="宋体" w:eastAsia="宋体"/>
          <w:sz w:val="32"/>
          <w:szCs w:val="32"/>
          <w:lang w:val="en-US" w:eastAsia="zh-CN"/>
        </w:rPr>
        <w:t>488.02</w:t>
      </w:r>
      <w:r>
        <w:rPr>
          <w:rFonts w:hint="eastAsia" w:ascii="宋体" w:hAnsi="宋体" w:eastAsia="宋体"/>
          <w:sz w:val="32"/>
          <w:szCs w:val="32"/>
        </w:rPr>
        <w:t>万元</w:t>
      </w:r>
      <w:r>
        <w:rPr>
          <w:rFonts w:hint="eastAsia" w:ascii="宋体" w:hAnsi="宋体" w:eastAsia="宋体"/>
          <w:b w:val="0"/>
          <w:bCs w:val="0"/>
          <w:color w:val="auto"/>
          <w:sz w:val="28"/>
          <w:szCs w:val="28"/>
        </w:rPr>
        <w:t>（含年初结转和结余资金</w:t>
      </w:r>
      <w:r>
        <w:rPr>
          <w:rFonts w:hint="eastAsia" w:ascii="宋体" w:hAnsi="宋体" w:eastAsia="宋体"/>
          <w:b w:val="0"/>
          <w:bCs w:val="0"/>
          <w:color w:val="auto"/>
          <w:sz w:val="32"/>
          <w:szCs w:val="32"/>
          <w:lang w:val="en-US" w:eastAsia="zh-CN"/>
        </w:rPr>
        <w:t>85.91</w:t>
      </w:r>
      <w:r>
        <w:rPr>
          <w:rFonts w:hint="eastAsia" w:ascii="宋体" w:hAnsi="宋体" w:eastAsia="宋体"/>
          <w:b w:val="0"/>
          <w:bCs w:val="0"/>
          <w:color w:val="000000"/>
          <w:sz w:val="32"/>
          <w:szCs w:val="32"/>
          <w:lang w:val="en-US" w:eastAsia="zh-CN"/>
        </w:rPr>
        <w:t>万</w:t>
      </w:r>
      <w:r>
        <w:rPr>
          <w:rFonts w:hint="eastAsia" w:ascii="宋体" w:hAnsi="宋体" w:eastAsia="宋体"/>
          <w:b w:val="0"/>
          <w:bCs w:val="0"/>
          <w:color w:val="auto"/>
          <w:sz w:val="28"/>
          <w:szCs w:val="28"/>
          <w:lang w:val="en-US" w:eastAsia="zh-CN"/>
        </w:rPr>
        <w:t>元，使用非财政拨款结余0.18万元</w:t>
      </w:r>
      <w:r>
        <w:rPr>
          <w:rFonts w:hint="eastAsia" w:ascii="宋体" w:hAnsi="宋体" w:eastAsia="宋体"/>
          <w:b w:val="0"/>
          <w:bCs w:val="0"/>
          <w:color w:val="auto"/>
          <w:sz w:val="28"/>
          <w:szCs w:val="28"/>
        </w:rPr>
        <w:t>）</w:t>
      </w:r>
      <w:r>
        <w:rPr>
          <w:rFonts w:hint="eastAsia" w:ascii="宋体" w:hAnsi="宋体" w:eastAsia="宋体"/>
          <w:sz w:val="32"/>
          <w:szCs w:val="32"/>
        </w:rPr>
        <w:t>，与上年相比，减少</w:t>
      </w:r>
      <w:r>
        <w:rPr>
          <w:rFonts w:hint="eastAsia" w:ascii="宋体" w:hAnsi="宋体" w:eastAsia="宋体"/>
          <w:sz w:val="32"/>
          <w:szCs w:val="32"/>
          <w:lang w:val="en-US" w:eastAsia="zh-CN"/>
        </w:rPr>
        <w:t>147.58</w:t>
      </w:r>
      <w:r>
        <w:rPr>
          <w:rFonts w:hint="eastAsia" w:ascii="宋体" w:hAnsi="宋体" w:eastAsia="宋体"/>
          <w:sz w:val="32"/>
          <w:szCs w:val="32"/>
        </w:rPr>
        <w:t>万元，减少</w:t>
      </w:r>
      <w:r>
        <w:rPr>
          <w:rFonts w:hint="eastAsia" w:ascii="宋体" w:hAnsi="宋体" w:eastAsia="宋体"/>
          <w:sz w:val="32"/>
          <w:szCs w:val="32"/>
          <w:lang w:val="en-US" w:eastAsia="zh-CN"/>
        </w:rPr>
        <w:t>23.22</w:t>
      </w:r>
      <w:r>
        <w:rPr>
          <w:rFonts w:hint="eastAsia" w:ascii="宋体" w:hAnsi="宋体" w:eastAsia="宋体"/>
          <w:sz w:val="32"/>
          <w:szCs w:val="32"/>
        </w:rPr>
        <w:t>%，主要是因为</w:t>
      </w:r>
      <w:r>
        <w:rPr>
          <w:rFonts w:hint="eastAsia" w:ascii="宋体" w:hAnsi="宋体" w:eastAsia="宋体"/>
          <w:sz w:val="32"/>
          <w:szCs w:val="32"/>
          <w:lang w:eastAsia="zh-CN"/>
        </w:rPr>
        <w:t>减少收治中心搬迁开支</w:t>
      </w:r>
      <w:r>
        <w:rPr>
          <w:rFonts w:hint="eastAsia" w:ascii="宋体" w:hAnsi="宋体" w:eastAsia="宋体"/>
          <w:sz w:val="32"/>
          <w:szCs w:val="32"/>
        </w:rPr>
        <w:t>。</w:t>
      </w:r>
    </w:p>
    <w:p>
      <w:pPr>
        <w:pStyle w:val="11"/>
        <w:ind w:firstLine="640" w:firstLineChars="200"/>
        <w:rPr>
          <w:rFonts w:asciiTheme="minorEastAsia" w:hAnsiTheme="minorEastAsia" w:eastAsiaTheme="minorEastAsia"/>
          <w:sz w:val="32"/>
          <w:szCs w:val="32"/>
        </w:rPr>
      </w:pPr>
      <w:r>
        <w:rPr>
          <w:rFonts w:hint="eastAsia" w:ascii="宋体" w:hAnsi="宋体" w:eastAsia="宋体"/>
          <w:sz w:val="32"/>
          <w:szCs w:val="32"/>
        </w:rPr>
        <w:t>2021年度支出总计</w:t>
      </w:r>
      <w:r>
        <w:rPr>
          <w:rFonts w:hint="eastAsia" w:ascii="宋体" w:hAnsi="宋体" w:eastAsia="宋体"/>
          <w:sz w:val="32"/>
          <w:szCs w:val="32"/>
          <w:lang w:val="en-US" w:eastAsia="zh-CN"/>
        </w:rPr>
        <w:t>488.02</w:t>
      </w:r>
      <w:r>
        <w:rPr>
          <w:rFonts w:hint="eastAsia" w:ascii="宋体" w:hAnsi="宋体" w:eastAsia="宋体"/>
          <w:sz w:val="32"/>
          <w:szCs w:val="32"/>
        </w:rPr>
        <w:t>万元</w:t>
      </w:r>
      <w:r>
        <w:rPr>
          <w:rFonts w:hint="eastAsia" w:ascii="宋体" w:hAnsi="宋体" w:eastAsia="宋体"/>
          <w:b w:val="0"/>
          <w:bCs w:val="0"/>
          <w:color w:val="auto"/>
          <w:sz w:val="28"/>
          <w:szCs w:val="28"/>
        </w:rPr>
        <w:t>（含年末结转和结余资金</w:t>
      </w:r>
      <w:r>
        <w:rPr>
          <w:rFonts w:hint="eastAsia" w:ascii="宋体" w:hAnsi="宋体" w:eastAsia="宋体"/>
          <w:b w:val="0"/>
          <w:bCs w:val="0"/>
          <w:color w:val="auto"/>
          <w:sz w:val="28"/>
          <w:szCs w:val="28"/>
          <w:lang w:val="en-US" w:eastAsia="zh-CN"/>
        </w:rPr>
        <w:t>0.75元</w:t>
      </w:r>
      <w:r>
        <w:rPr>
          <w:rFonts w:hint="eastAsia" w:ascii="宋体" w:hAnsi="宋体" w:eastAsia="宋体"/>
          <w:b w:val="0"/>
          <w:bCs w:val="0"/>
          <w:color w:val="auto"/>
          <w:sz w:val="28"/>
          <w:szCs w:val="28"/>
        </w:rPr>
        <w:t>）</w:t>
      </w:r>
      <w:r>
        <w:rPr>
          <w:rFonts w:hint="eastAsia" w:ascii="宋体" w:hAnsi="宋体" w:eastAsia="宋体"/>
          <w:sz w:val="32"/>
          <w:szCs w:val="32"/>
        </w:rPr>
        <w:t>，与上年相比，减少</w:t>
      </w:r>
      <w:r>
        <w:rPr>
          <w:rFonts w:hint="eastAsia" w:ascii="宋体" w:hAnsi="宋体" w:eastAsia="宋体"/>
          <w:sz w:val="32"/>
          <w:szCs w:val="32"/>
          <w:lang w:val="en-US" w:eastAsia="zh-CN"/>
        </w:rPr>
        <w:t>147.58</w:t>
      </w:r>
      <w:r>
        <w:rPr>
          <w:rFonts w:hint="eastAsia" w:ascii="宋体" w:hAnsi="宋体" w:eastAsia="宋体"/>
          <w:sz w:val="32"/>
          <w:szCs w:val="32"/>
        </w:rPr>
        <w:t>万元，减少</w:t>
      </w:r>
      <w:r>
        <w:rPr>
          <w:rFonts w:hint="eastAsia" w:ascii="宋体" w:hAnsi="宋体" w:eastAsia="宋体"/>
          <w:sz w:val="32"/>
          <w:szCs w:val="32"/>
          <w:lang w:val="en-US" w:eastAsia="zh-CN"/>
        </w:rPr>
        <w:t>23.22</w:t>
      </w:r>
      <w:r>
        <w:rPr>
          <w:rFonts w:hint="eastAsia" w:ascii="宋体" w:hAnsi="宋体" w:eastAsia="宋体"/>
          <w:sz w:val="32"/>
          <w:szCs w:val="32"/>
        </w:rPr>
        <w:t>%，主要是因为</w:t>
      </w:r>
      <w:r>
        <w:rPr>
          <w:rFonts w:hint="eastAsia" w:ascii="宋体" w:hAnsi="宋体" w:eastAsia="宋体"/>
          <w:sz w:val="32"/>
          <w:szCs w:val="32"/>
          <w:lang w:eastAsia="zh-CN"/>
        </w:rPr>
        <w:t>减少收治中心搬迁开支</w:t>
      </w:r>
      <w:r>
        <w:rPr>
          <w:rFonts w:hint="eastAsia" w:ascii="宋体" w:hAnsi="宋体" w:eastAsia="宋体"/>
          <w:sz w:val="32"/>
          <w:szCs w:val="32"/>
        </w:rPr>
        <w:t>。</w:t>
      </w:r>
    </w:p>
    <w:p>
      <w:pPr>
        <w:pStyle w:val="11"/>
        <w:outlineLvl w:val="0"/>
        <w:rPr>
          <w:rFonts w:hAnsi="黑体"/>
          <w:b/>
          <w:sz w:val="32"/>
          <w:szCs w:val="32"/>
        </w:rPr>
      </w:pPr>
      <w:r>
        <w:rPr>
          <w:rFonts w:hint="eastAsia" w:hAnsi="黑体"/>
          <w:b/>
          <w:sz w:val="32"/>
          <w:szCs w:val="32"/>
        </w:rPr>
        <w:t>三、支出决算情况说明</w:t>
      </w:r>
    </w:p>
    <w:p>
      <w:pPr>
        <w:pStyle w:val="11"/>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2021年度</w:t>
      </w:r>
      <w:r>
        <w:rPr>
          <w:rFonts w:hint="eastAsia" w:asciiTheme="minorEastAsia" w:hAnsiTheme="minorEastAsia" w:eastAsiaTheme="minorEastAsia"/>
          <w:sz w:val="32"/>
          <w:szCs w:val="32"/>
        </w:rPr>
        <w:t>支出合计</w:t>
      </w:r>
      <w:r>
        <w:rPr>
          <w:rFonts w:hint="eastAsia" w:asciiTheme="minorEastAsia" w:hAnsiTheme="minorEastAsia" w:eastAsiaTheme="minorEastAsia"/>
          <w:sz w:val="32"/>
          <w:szCs w:val="32"/>
          <w:lang w:val="en-US" w:eastAsia="zh-CN"/>
        </w:rPr>
        <w:t>487.27</w:t>
      </w:r>
      <w:r>
        <w:rPr>
          <w:rFonts w:hint="eastAsia" w:asciiTheme="minorEastAsia" w:hAnsiTheme="minorEastAsia" w:eastAsiaTheme="minorEastAsia"/>
          <w:sz w:val="32"/>
          <w:szCs w:val="32"/>
        </w:rPr>
        <w:t>万元</w:t>
      </w:r>
      <w:r>
        <w:rPr>
          <w:rFonts w:hint="eastAsia" w:ascii="宋体" w:hAnsi="宋体" w:eastAsia="宋体"/>
          <w:b w:val="0"/>
          <w:bCs w:val="0"/>
          <w:color w:val="auto"/>
          <w:sz w:val="28"/>
          <w:szCs w:val="28"/>
        </w:rPr>
        <w:t>（不含年末结转和结余资金）</w:t>
      </w:r>
      <w:r>
        <w:rPr>
          <w:rFonts w:hint="eastAsia" w:asciiTheme="minorEastAsia" w:hAnsiTheme="minorEastAsia" w:eastAsiaTheme="minorEastAsia"/>
          <w:sz w:val="32"/>
          <w:szCs w:val="32"/>
        </w:rPr>
        <w:t>，其中：基本支出</w:t>
      </w:r>
      <w:r>
        <w:rPr>
          <w:rFonts w:hint="eastAsia" w:asciiTheme="minorEastAsia" w:hAnsiTheme="minorEastAsia" w:eastAsiaTheme="minorEastAsia"/>
          <w:sz w:val="32"/>
          <w:szCs w:val="32"/>
          <w:lang w:val="en-US" w:eastAsia="zh-CN"/>
        </w:rPr>
        <w:t>482.27</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98.97</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5</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1.03</w:t>
      </w:r>
      <w:r>
        <w:rPr>
          <w:rFonts w:hint="eastAsia" w:asciiTheme="minorEastAsia" w:hAnsiTheme="minorEastAsia" w:eastAsiaTheme="minorEastAsia"/>
          <w:sz w:val="32"/>
          <w:szCs w:val="32"/>
        </w:rPr>
        <w:t>%；上缴上级支出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%；对附属单位补助支出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1"/>
        <w:ind w:firstLine="640" w:firstLineChars="200"/>
        <w:rPr>
          <w:rFonts w:hAnsi="黑体"/>
          <w:b/>
          <w:sz w:val="32"/>
          <w:szCs w:val="32"/>
        </w:rPr>
      </w:pPr>
      <w:r>
        <w:rPr>
          <w:rFonts w:hint="eastAsia" w:hAnsi="黑体"/>
          <w:b/>
          <w:sz w:val="32"/>
          <w:szCs w:val="32"/>
        </w:rPr>
        <w:t>四、财政拨款收入支出决算总体情况说明</w:t>
      </w:r>
    </w:p>
    <w:p>
      <w:pPr>
        <w:pStyle w:val="11"/>
        <w:ind w:firstLine="640"/>
        <w:rPr>
          <w:rFonts w:ascii="宋体" w:hAnsi="宋体" w:eastAsia="宋体"/>
          <w:b/>
          <w:bCs/>
          <w:color w:val="FF0000"/>
          <w:sz w:val="28"/>
          <w:szCs w:val="28"/>
        </w:rPr>
      </w:pPr>
      <w:r>
        <w:rPr>
          <w:rFonts w:hint="eastAsia" w:ascii="宋体" w:hAnsi="宋体" w:eastAsia="宋体"/>
          <w:sz w:val="32"/>
          <w:szCs w:val="32"/>
        </w:rPr>
        <w:t>2021年度财政拨款收入合计</w:t>
      </w:r>
      <w:r>
        <w:rPr>
          <w:rFonts w:hint="eastAsia" w:ascii="宋体" w:hAnsi="宋体" w:eastAsia="宋体"/>
          <w:sz w:val="32"/>
          <w:szCs w:val="32"/>
          <w:lang w:val="en-US" w:eastAsia="zh-CN"/>
        </w:rPr>
        <w:t>393.46</w:t>
      </w:r>
      <w:r>
        <w:rPr>
          <w:rFonts w:hint="eastAsia" w:ascii="宋体" w:hAnsi="宋体" w:eastAsia="宋体"/>
          <w:sz w:val="32"/>
          <w:szCs w:val="32"/>
        </w:rPr>
        <w:t>万元（不含年初财政拨款结转和结余资金），与上年相比，减少</w:t>
      </w:r>
      <w:r>
        <w:rPr>
          <w:rFonts w:hint="eastAsia" w:ascii="宋体" w:hAnsi="宋体" w:eastAsia="宋体"/>
          <w:sz w:val="32"/>
          <w:szCs w:val="32"/>
          <w:lang w:val="en-US" w:eastAsia="zh-CN"/>
        </w:rPr>
        <w:t>167.71</w:t>
      </w:r>
      <w:r>
        <w:rPr>
          <w:rFonts w:hint="eastAsia" w:ascii="宋体" w:hAnsi="宋体" w:eastAsia="宋体"/>
          <w:sz w:val="32"/>
          <w:szCs w:val="32"/>
        </w:rPr>
        <w:t>万元,减少</w:t>
      </w:r>
      <w:r>
        <w:rPr>
          <w:rFonts w:hint="eastAsia" w:ascii="宋体" w:hAnsi="宋体" w:eastAsia="宋体"/>
          <w:sz w:val="32"/>
          <w:szCs w:val="32"/>
          <w:lang w:val="en-US" w:eastAsia="zh-CN"/>
        </w:rPr>
        <w:t>29.89</w:t>
      </w:r>
      <w:r>
        <w:rPr>
          <w:rFonts w:hint="eastAsia" w:ascii="宋体" w:hAnsi="宋体" w:eastAsia="宋体"/>
          <w:sz w:val="32"/>
          <w:szCs w:val="32"/>
        </w:rPr>
        <w:t>%，主要是因为</w:t>
      </w:r>
      <w:r>
        <w:rPr>
          <w:rFonts w:hint="eastAsia" w:ascii="宋体" w:hAnsi="宋体" w:eastAsia="宋体"/>
          <w:sz w:val="32"/>
          <w:szCs w:val="32"/>
          <w:lang w:eastAsia="zh-CN"/>
        </w:rPr>
        <w:t>减少收治中心搬迁开支</w:t>
      </w:r>
      <w:r>
        <w:rPr>
          <w:rFonts w:hint="eastAsia" w:ascii="宋体" w:hAnsi="宋体" w:eastAsia="宋体"/>
          <w:sz w:val="32"/>
          <w:szCs w:val="32"/>
        </w:rPr>
        <w:t>。2021年度财政拨款支出合计</w:t>
      </w:r>
      <w:r>
        <w:rPr>
          <w:rFonts w:hint="eastAsia" w:ascii="宋体" w:hAnsi="宋体" w:eastAsia="宋体"/>
          <w:sz w:val="32"/>
          <w:szCs w:val="32"/>
          <w:lang w:val="en-US" w:eastAsia="zh-CN"/>
        </w:rPr>
        <w:t>478.84</w:t>
      </w:r>
      <w:r>
        <w:rPr>
          <w:rFonts w:hint="eastAsia" w:ascii="宋体" w:hAnsi="宋体" w:eastAsia="宋体"/>
          <w:sz w:val="32"/>
          <w:szCs w:val="32"/>
        </w:rPr>
        <w:t>万元（不含年末财政拨款结转和结余资金），与上年相比，</w:t>
      </w:r>
      <w:r>
        <w:rPr>
          <w:rFonts w:hint="eastAsia" w:ascii="宋体" w:hAnsi="宋体" w:eastAsia="宋体"/>
          <w:sz w:val="32"/>
          <w:szCs w:val="32"/>
          <w:lang w:eastAsia="zh-CN"/>
        </w:rPr>
        <w:t>减少</w:t>
      </w:r>
      <w:r>
        <w:rPr>
          <w:rFonts w:hint="eastAsia" w:ascii="宋体" w:hAnsi="宋体" w:eastAsia="宋体"/>
          <w:sz w:val="32"/>
          <w:szCs w:val="32"/>
          <w:lang w:val="en-US" w:eastAsia="zh-CN"/>
        </w:rPr>
        <w:t>58.85</w:t>
      </w:r>
      <w:r>
        <w:rPr>
          <w:rFonts w:hint="eastAsia" w:ascii="宋体" w:hAnsi="宋体" w:eastAsia="宋体"/>
          <w:sz w:val="32"/>
          <w:szCs w:val="32"/>
        </w:rPr>
        <w:t>万元,增长</w:t>
      </w:r>
      <w:r>
        <w:rPr>
          <w:rFonts w:hint="eastAsia" w:ascii="宋体" w:hAnsi="宋体" w:eastAsia="宋体"/>
          <w:sz w:val="32"/>
          <w:szCs w:val="32"/>
          <w:lang w:val="en-US" w:eastAsia="zh-CN"/>
        </w:rPr>
        <w:t>10.94</w:t>
      </w:r>
      <w:r>
        <w:rPr>
          <w:rFonts w:hint="eastAsia" w:ascii="宋体" w:hAnsi="宋体" w:eastAsia="宋体"/>
          <w:sz w:val="32"/>
          <w:szCs w:val="32"/>
        </w:rPr>
        <w:t>%，主要是因为</w:t>
      </w:r>
      <w:r>
        <w:rPr>
          <w:rFonts w:hint="eastAsia" w:ascii="宋体" w:hAnsi="宋体" w:eastAsia="宋体"/>
          <w:sz w:val="32"/>
          <w:szCs w:val="32"/>
          <w:lang w:eastAsia="zh-CN"/>
        </w:rPr>
        <w:t>减少收治中心搬迁开支</w:t>
      </w:r>
      <w:r>
        <w:rPr>
          <w:rFonts w:hint="eastAsia" w:ascii="宋体" w:hAnsi="宋体" w:eastAsia="宋体"/>
          <w:sz w:val="32"/>
          <w:szCs w:val="32"/>
        </w:rPr>
        <w:t>。</w:t>
      </w:r>
    </w:p>
    <w:p>
      <w:pPr>
        <w:pStyle w:val="11"/>
        <w:outlineLvl w:val="0"/>
        <w:rPr>
          <w:rFonts w:hAnsi="黑体"/>
          <w:b/>
          <w:sz w:val="32"/>
          <w:szCs w:val="32"/>
        </w:rPr>
      </w:pPr>
      <w:r>
        <w:rPr>
          <w:rFonts w:hint="eastAsia" w:hAnsi="黑体"/>
          <w:b/>
          <w:sz w:val="32"/>
          <w:szCs w:val="32"/>
        </w:rPr>
        <w:t>五、一般公共预算财政拨款支出决算情况说明</w:t>
      </w:r>
    </w:p>
    <w:p>
      <w:pPr>
        <w:pStyle w:val="11"/>
        <w:ind w:firstLine="640" w:firstLineChars="200"/>
        <w:outlineLvl w:val="1"/>
        <w:rPr>
          <w:rFonts w:hint="eastAsia"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1"/>
        <w:ind w:firstLine="640"/>
        <w:rPr>
          <w:rFonts w:ascii="宋体" w:hAnsi="宋体" w:eastAsia="宋体"/>
          <w:b/>
          <w:bCs/>
          <w:color w:val="FF0000"/>
          <w:sz w:val="28"/>
          <w:szCs w:val="28"/>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478.84</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98.27</w:t>
      </w:r>
      <w:r>
        <w:rPr>
          <w:rFonts w:hint="eastAsia" w:asciiTheme="minorEastAsia" w:hAnsiTheme="minorEastAsia" w:eastAsiaTheme="minorEastAsia"/>
          <w:sz w:val="32"/>
          <w:szCs w:val="32"/>
        </w:rPr>
        <w:t>%，与上年相比，财政拨款支出增加</w:t>
      </w:r>
      <w:r>
        <w:rPr>
          <w:rFonts w:hint="eastAsia" w:ascii="宋体" w:hAnsi="宋体" w:eastAsia="宋体"/>
          <w:sz w:val="32"/>
          <w:szCs w:val="32"/>
          <w:lang w:val="en-US" w:eastAsia="zh-CN"/>
        </w:rPr>
        <w:t>58.85</w:t>
      </w:r>
      <w:r>
        <w:rPr>
          <w:rFonts w:hint="eastAsia" w:ascii="宋体" w:hAnsi="宋体" w:eastAsia="宋体"/>
          <w:sz w:val="32"/>
          <w:szCs w:val="32"/>
        </w:rPr>
        <w:t>万元,增长</w:t>
      </w:r>
      <w:r>
        <w:rPr>
          <w:rFonts w:hint="eastAsia" w:ascii="宋体" w:hAnsi="宋体" w:eastAsia="宋体"/>
          <w:sz w:val="32"/>
          <w:szCs w:val="32"/>
          <w:lang w:val="en-US" w:eastAsia="zh-CN"/>
        </w:rPr>
        <w:t>10.94</w:t>
      </w:r>
      <w:r>
        <w:rPr>
          <w:rFonts w:hint="eastAsia" w:ascii="宋体" w:hAnsi="宋体" w:eastAsia="宋体"/>
          <w:sz w:val="32"/>
          <w:szCs w:val="32"/>
        </w:rPr>
        <w:t>%，主要是因为</w:t>
      </w:r>
      <w:r>
        <w:rPr>
          <w:rFonts w:hint="eastAsia" w:ascii="宋体" w:hAnsi="宋体" w:eastAsia="宋体"/>
          <w:sz w:val="32"/>
          <w:szCs w:val="32"/>
          <w:lang w:eastAsia="zh-CN"/>
        </w:rPr>
        <w:t>缩减经费开支</w:t>
      </w:r>
      <w:r>
        <w:rPr>
          <w:rFonts w:hint="eastAsia" w:ascii="宋体" w:hAnsi="宋体" w:eastAsia="宋体"/>
          <w:sz w:val="32"/>
          <w:szCs w:val="32"/>
        </w:rPr>
        <w:t>。</w:t>
      </w:r>
    </w:p>
    <w:p>
      <w:pPr>
        <w:pStyle w:val="11"/>
        <w:ind w:firstLine="480" w:firstLineChars="150"/>
        <w:outlineLvl w:val="1"/>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widowControl/>
        <w:shd w:val="clear" w:color="auto" w:fill="FFFFFF"/>
        <w:spacing w:line="480" w:lineRule="auto"/>
        <w:ind w:firstLine="48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478.84</w:t>
      </w:r>
      <w:r>
        <w:rPr>
          <w:rFonts w:hint="eastAsia" w:asciiTheme="minorEastAsia" w:hAnsiTheme="minorEastAsia" w:eastAsiaTheme="minorEastAsia"/>
          <w:sz w:val="32"/>
          <w:szCs w:val="32"/>
        </w:rPr>
        <w:t>万元，主要用于以下方面：公共安全支出</w:t>
      </w:r>
      <w:r>
        <w:rPr>
          <w:rFonts w:hint="eastAsia" w:asciiTheme="minorEastAsia" w:hAnsiTheme="minorEastAsia"/>
          <w:sz w:val="32"/>
          <w:szCs w:val="32"/>
          <w:lang w:val="en-US" w:eastAsia="zh-CN"/>
        </w:rPr>
        <w:t>433.84</w:t>
      </w:r>
      <w:r>
        <w:rPr>
          <w:rFonts w:hint="eastAsia" w:asciiTheme="minorEastAsia" w:hAnsiTheme="minorEastAsia" w:eastAsiaTheme="minorEastAsia"/>
          <w:sz w:val="32"/>
          <w:szCs w:val="32"/>
        </w:rPr>
        <w:t>万元，占</w:t>
      </w:r>
      <w:r>
        <w:rPr>
          <w:rFonts w:hint="eastAsia" w:asciiTheme="minorEastAsia" w:hAnsiTheme="minorEastAsia"/>
          <w:sz w:val="32"/>
          <w:szCs w:val="32"/>
          <w:lang w:val="en-US" w:eastAsia="zh-CN"/>
        </w:rPr>
        <w:t>90.60</w:t>
      </w:r>
      <w:r>
        <w:rPr>
          <w:rFonts w:hint="eastAsia" w:asciiTheme="minorEastAsia" w:hAnsiTheme="minorEastAsia" w:eastAsiaTheme="minorEastAsia"/>
          <w:sz w:val="32"/>
          <w:szCs w:val="32"/>
        </w:rPr>
        <w:t>%；社会保障和就业</w:t>
      </w:r>
      <w:r>
        <w:rPr>
          <w:rFonts w:hint="eastAsia" w:asciiTheme="minorEastAsia" w:hAnsiTheme="minorEastAsia"/>
          <w:sz w:val="32"/>
          <w:szCs w:val="32"/>
          <w:lang w:val="en-US" w:eastAsia="zh-CN"/>
        </w:rPr>
        <w:t>45</w:t>
      </w:r>
      <w:r>
        <w:rPr>
          <w:rFonts w:hint="eastAsia" w:asciiTheme="minorEastAsia" w:hAnsiTheme="minorEastAsia" w:eastAsiaTheme="minorEastAsia"/>
          <w:sz w:val="32"/>
          <w:szCs w:val="32"/>
        </w:rPr>
        <w:t>万，占</w:t>
      </w:r>
      <w:r>
        <w:rPr>
          <w:rFonts w:hint="eastAsia" w:asciiTheme="minorEastAsia" w:hAnsiTheme="minorEastAsia"/>
          <w:sz w:val="32"/>
          <w:szCs w:val="32"/>
          <w:lang w:val="en-US" w:eastAsia="zh-CN"/>
        </w:rPr>
        <w:t>9.4</w:t>
      </w:r>
      <w:r>
        <w:rPr>
          <w:rFonts w:hint="eastAsia" w:asciiTheme="minorEastAsia" w:hAnsiTheme="minorEastAsia" w:eastAsiaTheme="minorEastAsia"/>
          <w:sz w:val="32"/>
          <w:szCs w:val="32"/>
        </w:rPr>
        <w:t>%。</w:t>
      </w:r>
    </w:p>
    <w:p>
      <w:pPr>
        <w:pStyle w:val="11"/>
        <w:ind w:firstLine="800" w:firstLineChars="250"/>
        <w:outlineLvl w:val="1"/>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1"/>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2021年度财政拨款支出年初预算数为</w:t>
      </w:r>
      <w:r>
        <w:rPr>
          <w:rFonts w:hint="eastAsia" w:asciiTheme="minorEastAsia" w:hAnsiTheme="minorEastAsia" w:eastAsiaTheme="minorEastAsia"/>
          <w:sz w:val="32"/>
          <w:szCs w:val="32"/>
          <w:lang w:val="en-US" w:eastAsia="zh-CN"/>
        </w:rPr>
        <w:t>314.55</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478.84</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152.23</w:t>
      </w:r>
      <w:r>
        <w:rPr>
          <w:rFonts w:hint="eastAsia" w:asciiTheme="minorEastAsia" w:hAnsiTheme="minorEastAsia" w:eastAsiaTheme="minorEastAsia"/>
          <w:sz w:val="32"/>
          <w:szCs w:val="32"/>
        </w:rPr>
        <w:t>%，其中：</w:t>
      </w:r>
    </w:p>
    <w:p>
      <w:pPr>
        <w:pStyle w:val="11"/>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公共安全支出（类）强制隔离戒毒（款）</w:t>
      </w:r>
      <w:r>
        <w:rPr>
          <w:rFonts w:hint="eastAsia" w:asciiTheme="minorEastAsia" w:hAnsiTheme="minorEastAsia" w:eastAsiaTheme="minorEastAsia"/>
          <w:sz w:val="32"/>
          <w:szCs w:val="32"/>
          <w:lang w:eastAsia="zh-CN"/>
        </w:rPr>
        <w:t>行政运行（项）</w:t>
      </w:r>
      <w:r>
        <w:rPr>
          <w:rFonts w:hint="eastAsia" w:asciiTheme="minorEastAsia" w:hAnsiTheme="minorEastAsia" w:eastAsiaTheme="minorEastAsia"/>
          <w:sz w:val="32"/>
          <w:szCs w:val="32"/>
        </w:rPr>
        <w:t>预算数为</w:t>
      </w:r>
      <w:r>
        <w:rPr>
          <w:rFonts w:hint="eastAsia" w:asciiTheme="minorEastAsia" w:hAnsiTheme="minorEastAsia" w:eastAsiaTheme="minorEastAsia"/>
          <w:sz w:val="32"/>
          <w:szCs w:val="32"/>
          <w:lang w:val="en-US" w:eastAsia="zh-CN"/>
        </w:rPr>
        <w:t>240.55</w:t>
      </w:r>
      <w:r>
        <w:rPr>
          <w:rFonts w:hint="eastAsia" w:asciiTheme="minorEastAsia" w:hAnsiTheme="minorEastAsia" w:eastAsiaTheme="minorEastAsia"/>
          <w:sz w:val="32"/>
          <w:szCs w:val="32"/>
        </w:rPr>
        <w:t>万元，决算数为</w:t>
      </w:r>
      <w:r>
        <w:rPr>
          <w:rFonts w:hint="eastAsia" w:asciiTheme="minorEastAsia" w:hAnsiTheme="minorEastAsia" w:eastAsiaTheme="minorEastAsia"/>
          <w:sz w:val="32"/>
          <w:szCs w:val="32"/>
          <w:lang w:val="en-US" w:eastAsia="zh-CN"/>
        </w:rPr>
        <w:t>381.69</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158.67</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eastAsia="zh-CN"/>
        </w:rPr>
        <w:t>年初预算调整</w:t>
      </w:r>
      <w:r>
        <w:rPr>
          <w:rFonts w:hint="eastAsia" w:asciiTheme="minorEastAsia" w:hAnsiTheme="minorEastAsia" w:eastAsiaTheme="minorEastAsia"/>
          <w:sz w:val="32"/>
          <w:szCs w:val="32"/>
        </w:rPr>
        <w:t>；</w:t>
      </w:r>
    </w:p>
    <w:p>
      <w:pPr>
        <w:pStyle w:val="11"/>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公共安全支出（类）强制隔离戒毒（款）</w:t>
      </w:r>
      <w:r>
        <w:rPr>
          <w:rFonts w:hint="eastAsia" w:asciiTheme="minorEastAsia" w:hAnsiTheme="minorEastAsia" w:eastAsiaTheme="minorEastAsia"/>
          <w:sz w:val="32"/>
          <w:szCs w:val="32"/>
          <w:lang w:val="en-US" w:eastAsia="zh-CN"/>
        </w:rPr>
        <w:t>一般行政管理事务</w:t>
      </w:r>
      <w:r>
        <w:rPr>
          <w:rFonts w:hint="eastAsia" w:asciiTheme="minorEastAsia" w:hAnsiTheme="minorEastAsia" w:eastAsiaTheme="minorEastAsia"/>
          <w:sz w:val="32"/>
          <w:szCs w:val="32"/>
          <w:lang w:eastAsia="zh-CN"/>
        </w:rPr>
        <w:t>（项）</w:t>
      </w:r>
      <w:r>
        <w:rPr>
          <w:rFonts w:hint="eastAsia" w:asciiTheme="minorEastAsia" w:hAnsiTheme="minorEastAsia" w:eastAsiaTheme="minorEastAsia"/>
          <w:sz w:val="32"/>
          <w:szCs w:val="32"/>
        </w:rPr>
        <w:t>预算数为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万元，决算数为</w:t>
      </w:r>
      <w:r>
        <w:rPr>
          <w:rFonts w:hint="eastAsia" w:asciiTheme="minorEastAsia" w:hAnsiTheme="minorEastAsia" w:eastAsiaTheme="minorEastAsia"/>
          <w:sz w:val="32"/>
          <w:szCs w:val="32"/>
          <w:lang w:val="en-US" w:eastAsia="zh-CN"/>
        </w:rPr>
        <w:t>5</w:t>
      </w:r>
      <w:r>
        <w:rPr>
          <w:rFonts w:hint="eastAsia" w:asciiTheme="minorEastAsia" w:hAnsiTheme="minorEastAsia" w:eastAsiaTheme="minorEastAsia"/>
          <w:sz w:val="32"/>
          <w:szCs w:val="32"/>
        </w:rPr>
        <w:t>万元，决算数大于年初预算数的主要原因是</w:t>
      </w:r>
      <w:r>
        <w:rPr>
          <w:rFonts w:hint="eastAsia" w:asciiTheme="minorEastAsia" w:hAnsiTheme="minorEastAsia" w:eastAsiaTheme="minorEastAsia"/>
          <w:sz w:val="32"/>
          <w:szCs w:val="32"/>
          <w:lang w:eastAsia="zh-CN"/>
        </w:rPr>
        <w:t>年初预算调整</w:t>
      </w:r>
      <w:r>
        <w:rPr>
          <w:rFonts w:hint="eastAsia" w:asciiTheme="minorEastAsia" w:hAnsiTheme="minorEastAsia" w:eastAsiaTheme="minorEastAsia"/>
          <w:sz w:val="32"/>
          <w:szCs w:val="32"/>
        </w:rPr>
        <w:t>；</w:t>
      </w:r>
    </w:p>
    <w:p>
      <w:pPr>
        <w:pStyle w:val="11"/>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公共安全支出（类）强制隔离戒毒（款）</w:t>
      </w:r>
      <w:r>
        <w:rPr>
          <w:rFonts w:hint="eastAsia" w:asciiTheme="minorEastAsia" w:hAnsiTheme="minorEastAsia" w:eastAsiaTheme="minorEastAsia"/>
          <w:sz w:val="32"/>
          <w:szCs w:val="32"/>
          <w:lang w:eastAsia="zh-CN"/>
        </w:rPr>
        <w:t>其他强制隔离戒毒支出（项）</w:t>
      </w:r>
      <w:r>
        <w:rPr>
          <w:rFonts w:hint="eastAsia" w:asciiTheme="minorEastAsia" w:hAnsiTheme="minorEastAsia" w:eastAsiaTheme="minorEastAsia"/>
          <w:sz w:val="32"/>
          <w:szCs w:val="32"/>
        </w:rPr>
        <w:t>预算数为</w:t>
      </w:r>
      <w:r>
        <w:rPr>
          <w:rFonts w:hint="eastAsia" w:asciiTheme="minorEastAsia" w:hAnsiTheme="minorEastAsia" w:eastAsiaTheme="minorEastAsia"/>
          <w:sz w:val="32"/>
          <w:szCs w:val="32"/>
          <w:lang w:val="en-US" w:eastAsia="zh-CN"/>
        </w:rPr>
        <w:t>40</w:t>
      </w:r>
      <w:r>
        <w:rPr>
          <w:rFonts w:hint="eastAsia" w:asciiTheme="minorEastAsia" w:hAnsiTheme="minorEastAsia" w:eastAsiaTheme="minorEastAsia"/>
          <w:sz w:val="32"/>
          <w:szCs w:val="32"/>
        </w:rPr>
        <w:t>万元，决算数为</w:t>
      </w:r>
      <w:r>
        <w:rPr>
          <w:rFonts w:hint="eastAsia" w:asciiTheme="minorEastAsia" w:hAnsiTheme="minorEastAsia" w:eastAsiaTheme="minorEastAsia"/>
          <w:sz w:val="32"/>
          <w:szCs w:val="32"/>
          <w:lang w:val="en-US" w:eastAsia="zh-CN"/>
        </w:rPr>
        <w:t>47.15</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117.88</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eastAsia="zh-CN"/>
        </w:rPr>
        <w:t>年初预算调整</w:t>
      </w:r>
      <w:r>
        <w:rPr>
          <w:rFonts w:hint="eastAsia" w:asciiTheme="minorEastAsia" w:hAnsiTheme="minorEastAsia" w:eastAsiaTheme="minorEastAsia"/>
          <w:sz w:val="32"/>
          <w:szCs w:val="32"/>
        </w:rPr>
        <w:t>；</w:t>
      </w:r>
    </w:p>
    <w:p>
      <w:pPr>
        <w:pStyle w:val="11"/>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社会保障和就业支出（类）就业补助（款）</w:t>
      </w:r>
      <w:r>
        <w:rPr>
          <w:rFonts w:hint="eastAsia" w:asciiTheme="minorEastAsia" w:hAnsiTheme="minorEastAsia" w:eastAsiaTheme="minorEastAsia"/>
          <w:sz w:val="32"/>
          <w:szCs w:val="32"/>
          <w:lang w:val="en-US" w:eastAsia="zh-CN"/>
        </w:rPr>
        <w:t>其他就业补助支出</w:t>
      </w:r>
      <w:r>
        <w:rPr>
          <w:rFonts w:hint="eastAsia" w:asciiTheme="minorEastAsia" w:hAnsiTheme="minorEastAsia" w:eastAsiaTheme="minorEastAsia"/>
          <w:sz w:val="32"/>
          <w:szCs w:val="32"/>
        </w:rPr>
        <w:t>（项）预算数为</w:t>
      </w:r>
      <w:r>
        <w:rPr>
          <w:rFonts w:hint="eastAsia" w:asciiTheme="minorEastAsia" w:hAnsiTheme="minorEastAsia" w:eastAsiaTheme="minorEastAsia"/>
          <w:sz w:val="32"/>
          <w:szCs w:val="32"/>
          <w:lang w:val="en-US" w:eastAsia="zh-CN"/>
        </w:rPr>
        <w:t>34</w:t>
      </w:r>
      <w:r>
        <w:rPr>
          <w:rFonts w:hint="eastAsia" w:asciiTheme="minorEastAsia" w:hAnsiTheme="minorEastAsia" w:eastAsiaTheme="minorEastAsia"/>
          <w:sz w:val="32"/>
          <w:szCs w:val="32"/>
        </w:rPr>
        <w:t>万，支出决算数为</w:t>
      </w:r>
      <w:r>
        <w:rPr>
          <w:rFonts w:hint="eastAsia" w:asciiTheme="minorEastAsia" w:hAnsiTheme="minorEastAsia" w:eastAsiaTheme="minorEastAsia"/>
          <w:sz w:val="32"/>
          <w:szCs w:val="32"/>
          <w:lang w:val="en-US" w:eastAsia="zh-CN"/>
        </w:rPr>
        <w:t>45</w:t>
      </w:r>
      <w:r>
        <w:rPr>
          <w:rFonts w:hint="eastAsia" w:asciiTheme="minorEastAsia" w:hAnsiTheme="minorEastAsia" w:eastAsiaTheme="minorEastAsia"/>
          <w:sz w:val="32"/>
          <w:szCs w:val="32"/>
        </w:rPr>
        <w:t>万</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完成年初预算的</w:t>
      </w:r>
      <w:r>
        <w:rPr>
          <w:rFonts w:hint="eastAsia" w:asciiTheme="minorEastAsia" w:hAnsiTheme="minorEastAsia" w:eastAsiaTheme="minorEastAsia"/>
          <w:sz w:val="32"/>
          <w:szCs w:val="32"/>
          <w:lang w:val="en-US" w:eastAsia="zh-CN"/>
        </w:rPr>
        <w:t>132.35</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eastAsia="zh-CN"/>
        </w:rPr>
        <w:t>年初预算调整</w:t>
      </w:r>
      <w:r>
        <w:rPr>
          <w:rFonts w:hint="eastAsia" w:asciiTheme="minorEastAsia" w:hAnsiTheme="minorEastAsia" w:eastAsiaTheme="minorEastAsia"/>
          <w:sz w:val="32"/>
          <w:szCs w:val="32"/>
        </w:rPr>
        <w:t>；</w:t>
      </w:r>
    </w:p>
    <w:p>
      <w:pPr>
        <w:pStyle w:val="11"/>
        <w:outlineLvl w:val="0"/>
        <w:rPr>
          <w:rFonts w:hAnsi="黑体"/>
          <w:b/>
          <w:sz w:val="32"/>
          <w:szCs w:val="32"/>
        </w:rPr>
      </w:pPr>
      <w:r>
        <w:rPr>
          <w:rFonts w:hint="eastAsia" w:hAnsi="黑体"/>
          <w:b/>
          <w:sz w:val="32"/>
          <w:szCs w:val="32"/>
        </w:rPr>
        <w:t>六、一般公共预算财政拨款基本支出决算情况说明</w:t>
      </w:r>
    </w:p>
    <w:p>
      <w:pPr>
        <w:pStyle w:val="11"/>
        <w:ind w:firstLine="640" w:firstLineChars="200"/>
        <w:rPr>
          <w:rFonts w:asciiTheme="minorEastAsia" w:hAnsiTheme="minorEastAsia" w:eastAsiaTheme="minorEastAsia"/>
          <w:i/>
          <w:color w:val="FF0000"/>
          <w:sz w:val="32"/>
          <w:szCs w:val="32"/>
        </w:rPr>
      </w:pPr>
      <w:r>
        <w:rPr>
          <w:rFonts w:hint="eastAsia" w:asciiTheme="minorEastAsia" w:hAnsiTheme="minorEastAsia" w:eastAsiaTheme="minorEastAsia"/>
          <w:sz w:val="32"/>
          <w:szCs w:val="32"/>
        </w:rPr>
        <w:t>2021年度财政拨款基本支出</w:t>
      </w:r>
      <w:r>
        <w:rPr>
          <w:rFonts w:hint="eastAsia" w:asciiTheme="minorEastAsia" w:hAnsiTheme="minorEastAsia" w:eastAsiaTheme="minorEastAsia"/>
          <w:sz w:val="32"/>
          <w:szCs w:val="32"/>
          <w:lang w:val="en-US" w:eastAsia="zh-CN"/>
        </w:rPr>
        <w:t>473.84</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318.85</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67.29</w:t>
      </w:r>
      <w:r>
        <w:rPr>
          <w:rFonts w:hint="eastAsia" w:asciiTheme="minorEastAsia" w:hAnsiTheme="minorEastAsia" w:eastAsiaTheme="minorEastAsia"/>
          <w:sz w:val="32"/>
          <w:szCs w:val="32"/>
        </w:rPr>
        <w:t>%,主要包括基本工资、津贴补贴、奖金、</w:t>
      </w:r>
      <w:r>
        <w:rPr>
          <w:rFonts w:hint="eastAsia" w:asciiTheme="minorEastAsia" w:hAnsiTheme="minorEastAsia" w:eastAsiaTheme="minorEastAsia"/>
          <w:sz w:val="32"/>
          <w:szCs w:val="32"/>
          <w:lang w:eastAsia="zh-CN"/>
        </w:rPr>
        <w:t>绩效工资，</w:t>
      </w:r>
      <w:r>
        <w:rPr>
          <w:rFonts w:hint="eastAsia" w:asciiTheme="minorEastAsia" w:hAnsiTheme="minorEastAsia" w:eastAsiaTheme="minorEastAsia"/>
          <w:sz w:val="32"/>
          <w:szCs w:val="32"/>
        </w:rPr>
        <w:t>机关事业单位基本养老保险缴费、职工基本医疗保险缴费、公务员医疗补助缴费、其他社会保障缴费、住房公积金、其他工资福利支出、生活补助等；公用经费</w:t>
      </w:r>
      <w:r>
        <w:rPr>
          <w:rFonts w:hint="eastAsia" w:asciiTheme="minorEastAsia" w:hAnsiTheme="minorEastAsia" w:eastAsiaTheme="minorEastAsia"/>
          <w:sz w:val="32"/>
          <w:szCs w:val="32"/>
          <w:lang w:val="en-US" w:eastAsia="zh-CN"/>
        </w:rPr>
        <w:t>154.99</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32.71</w:t>
      </w:r>
      <w:r>
        <w:rPr>
          <w:rFonts w:hint="eastAsia" w:asciiTheme="minorEastAsia" w:hAnsiTheme="minorEastAsia" w:eastAsiaTheme="minorEastAsia"/>
          <w:sz w:val="32"/>
          <w:szCs w:val="32"/>
        </w:rPr>
        <w:t>%，主要包括办公费、印刷费、</w:t>
      </w:r>
      <w:r>
        <w:rPr>
          <w:rFonts w:hint="eastAsia" w:asciiTheme="minorEastAsia" w:hAnsiTheme="minorEastAsia" w:eastAsiaTheme="minorEastAsia"/>
          <w:sz w:val="32"/>
          <w:szCs w:val="32"/>
          <w:lang w:eastAsia="zh-CN"/>
        </w:rPr>
        <w:t>水</w:t>
      </w:r>
      <w:r>
        <w:rPr>
          <w:rFonts w:hint="eastAsia" w:asciiTheme="minorEastAsia" w:hAnsiTheme="minorEastAsia" w:eastAsiaTheme="minorEastAsia"/>
          <w:sz w:val="32"/>
          <w:szCs w:val="32"/>
        </w:rPr>
        <w:t>费、手续费</w:t>
      </w:r>
      <w:r>
        <w:rPr>
          <w:rFonts w:hint="eastAsia" w:asciiTheme="minorEastAsia" w:hAnsiTheme="minorEastAsia" w:eastAsiaTheme="minorEastAsia"/>
          <w:sz w:val="32"/>
          <w:szCs w:val="32"/>
          <w:lang w:eastAsia="zh-CN"/>
        </w:rPr>
        <w:t>、邮电费、物业管理费、差旅费、</w:t>
      </w:r>
      <w:r>
        <w:rPr>
          <w:rFonts w:hint="eastAsia" w:asciiTheme="minorEastAsia" w:hAnsiTheme="minorEastAsia" w:eastAsiaTheme="minorEastAsia"/>
          <w:sz w:val="32"/>
          <w:szCs w:val="32"/>
        </w:rPr>
        <w:t>培训费、公务接待费、</w:t>
      </w:r>
      <w:r>
        <w:rPr>
          <w:rFonts w:hint="eastAsia" w:asciiTheme="minorEastAsia" w:hAnsiTheme="minorEastAsia" w:eastAsiaTheme="minorEastAsia"/>
          <w:sz w:val="32"/>
          <w:szCs w:val="32"/>
          <w:lang w:eastAsia="zh-CN"/>
        </w:rPr>
        <w:t>被装购置费</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劳务费、</w:t>
      </w:r>
      <w:r>
        <w:rPr>
          <w:rFonts w:hint="eastAsia" w:asciiTheme="minorEastAsia" w:hAnsiTheme="minorEastAsia" w:eastAsiaTheme="minorEastAsia"/>
          <w:sz w:val="32"/>
          <w:szCs w:val="32"/>
        </w:rPr>
        <w:t>工会经费、其他交通费用、他商品和服务支出、办公设备购置等。</w:t>
      </w:r>
    </w:p>
    <w:p>
      <w:pPr>
        <w:pStyle w:val="11"/>
        <w:outlineLvl w:val="0"/>
        <w:rPr>
          <w:rFonts w:hAnsi="黑体"/>
          <w:b/>
          <w:sz w:val="32"/>
          <w:szCs w:val="32"/>
        </w:rPr>
      </w:pPr>
      <w:r>
        <w:rPr>
          <w:rFonts w:hint="eastAsia" w:hAnsi="黑体"/>
          <w:b/>
          <w:sz w:val="32"/>
          <w:szCs w:val="32"/>
        </w:rPr>
        <w:t>七、一般公共预算财政拨款“三公”经费支出决算情况说明</w:t>
      </w:r>
    </w:p>
    <w:p>
      <w:pPr>
        <w:pStyle w:val="11"/>
        <w:outlineLvl w:val="1"/>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2021年度“三公”经费财政拨款支出预算为</w:t>
      </w:r>
      <w:r>
        <w:rPr>
          <w:rFonts w:hint="eastAsia" w:asciiTheme="minorEastAsia" w:hAnsiTheme="minorEastAsia" w:eastAsiaTheme="minorEastAsia"/>
          <w:sz w:val="32"/>
          <w:szCs w:val="32"/>
          <w:lang w:val="en-US" w:eastAsia="zh-CN"/>
        </w:rPr>
        <w:t xml:space="preserve"> 0.2</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0.15</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75</w:t>
      </w:r>
      <w:r>
        <w:rPr>
          <w:rFonts w:hint="eastAsia" w:asciiTheme="minorEastAsia" w:hAnsiTheme="minorEastAsia" w:eastAsiaTheme="minorEastAsia"/>
          <w:sz w:val="32"/>
          <w:szCs w:val="32"/>
        </w:rPr>
        <w:t>%，其中：</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val="en-US" w:eastAsia="zh-CN"/>
        </w:rPr>
        <w:t xml:space="preserve"> 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等于</w:t>
      </w:r>
      <w:r>
        <w:rPr>
          <w:rFonts w:hint="eastAsia" w:asciiTheme="minorEastAsia" w:hAnsiTheme="minorEastAsia" w:eastAsiaTheme="minorEastAsia"/>
          <w:sz w:val="32"/>
          <w:szCs w:val="32"/>
        </w:rPr>
        <w:t>预算数，</w:t>
      </w:r>
      <w:r>
        <w:rPr>
          <w:rFonts w:hint="eastAsia" w:asciiTheme="minorEastAsia" w:hAnsiTheme="minorEastAsia" w:eastAsiaTheme="minorEastAsia"/>
          <w:sz w:val="32"/>
          <w:szCs w:val="32"/>
          <w:lang w:eastAsia="zh-CN"/>
        </w:rPr>
        <w:t>本年与上年持平</w:t>
      </w:r>
      <w:r>
        <w:rPr>
          <w:rFonts w:hint="eastAsia" w:asciiTheme="minorEastAsia" w:hAnsiTheme="minorEastAsia" w:eastAsiaTheme="minorEastAsia"/>
          <w:sz w:val="32"/>
          <w:szCs w:val="32"/>
        </w:rPr>
        <w:t>。</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0.2</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0.15</w:t>
      </w:r>
      <w:r>
        <w:rPr>
          <w:rFonts w:hint="eastAsia" w:asciiTheme="minorEastAsia" w:hAnsiTheme="minorEastAsia" w:eastAsiaTheme="minorEastAsia"/>
          <w:sz w:val="32"/>
          <w:szCs w:val="32"/>
        </w:rPr>
        <w:t>元，完成预算的</w:t>
      </w:r>
      <w:r>
        <w:rPr>
          <w:rFonts w:hint="eastAsia" w:asciiTheme="minorEastAsia" w:hAnsiTheme="minorEastAsia" w:eastAsiaTheme="minorEastAsia"/>
          <w:sz w:val="32"/>
          <w:szCs w:val="32"/>
          <w:lang w:val="en-US" w:eastAsia="zh-CN"/>
        </w:rPr>
        <w:t>75</w:t>
      </w:r>
      <w:r>
        <w:rPr>
          <w:rFonts w:hint="eastAsia" w:asciiTheme="minorEastAsia" w:hAnsiTheme="minorEastAsia" w:eastAsiaTheme="minorEastAsia"/>
          <w:sz w:val="32"/>
          <w:szCs w:val="32"/>
        </w:rPr>
        <w:t>%，决算数小于预算数的主要原因是</w:t>
      </w:r>
      <w:r>
        <w:rPr>
          <w:rFonts w:hint="eastAsia" w:asciiTheme="minorEastAsia" w:hAnsiTheme="minorEastAsia" w:eastAsiaTheme="minorEastAsia"/>
          <w:sz w:val="32"/>
          <w:szCs w:val="32"/>
          <w:lang w:eastAsia="zh-CN"/>
        </w:rPr>
        <w:t>认真贯彻落实贯彻落实中央八项规定”精神和厉行节约要求，从严控制“三公”经费开支</w:t>
      </w:r>
      <w:r>
        <w:rPr>
          <w:rFonts w:hint="eastAsia" w:asciiTheme="minorEastAsia" w:hAnsiTheme="minorEastAsia" w:eastAsiaTheme="minorEastAsia"/>
          <w:sz w:val="32"/>
          <w:szCs w:val="32"/>
        </w:rPr>
        <w:t>，与上年相比</w:t>
      </w:r>
      <w:r>
        <w:rPr>
          <w:rFonts w:hint="eastAsia" w:asciiTheme="minorEastAsia" w:hAnsiTheme="minorEastAsia" w:eastAsiaTheme="minorEastAsia"/>
          <w:sz w:val="32"/>
          <w:szCs w:val="32"/>
          <w:lang w:eastAsia="zh-CN"/>
        </w:rPr>
        <w:t>持平</w:t>
      </w:r>
      <w:r>
        <w:rPr>
          <w:rFonts w:hint="eastAsia" w:asciiTheme="minorEastAsia" w:hAnsiTheme="minorEastAsia" w:eastAsiaTheme="minorEastAsia"/>
          <w:sz w:val="32"/>
          <w:szCs w:val="32"/>
        </w:rPr>
        <w:t>。</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与</w:t>
      </w:r>
      <w:r>
        <w:rPr>
          <w:rFonts w:hint="eastAsia" w:asciiTheme="minorEastAsia" w:hAnsiTheme="minorEastAsia" w:eastAsiaTheme="minorEastAsia"/>
          <w:sz w:val="32"/>
          <w:szCs w:val="32"/>
        </w:rPr>
        <w:t>预算数</w:t>
      </w:r>
      <w:r>
        <w:rPr>
          <w:rFonts w:hint="eastAsia" w:asciiTheme="minorEastAsia" w:hAnsiTheme="minorEastAsia" w:eastAsiaTheme="minorEastAsia"/>
          <w:sz w:val="32"/>
          <w:szCs w:val="32"/>
          <w:lang w:eastAsia="zh-CN"/>
        </w:rPr>
        <w:t>持平</w:t>
      </w:r>
      <w:r>
        <w:rPr>
          <w:rFonts w:hint="eastAsia" w:asciiTheme="minorEastAsia" w:hAnsiTheme="minorEastAsia" w:eastAsiaTheme="minorEastAsia"/>
          <w:sz w:val="32"/>
          <w:szCs w:val="32"/>
        </w:rPr>
        <w:t>，与上年相比</w:t>
      </w:r>
      <w:r>
        <w:rPr>
          <w:rFonts w:hint="eastAsia" w:asciiTheme="minorEastAsia" w:hAnsiTheme="minorEastAsia" w:eastAsiaTheme="minorEastAsia"/>
          <w:sz w:val="32"/>
          <w:szCs w:val="32"/>
          <w:lang w:eastAsia="zh-CN"/>
        </w:rPr>
        <w:t>持平</w:t>
      </w:r>
      <w:r>
        <w:rPr>
          <w:rFonts w:hint="eastAsia" w:asciiTheme="minorEastAsia" w:hAnsiTheme="minorEastAsia" w:eastAsiaTheme="minorEastAsia"/>
          <w:sz w:val="32"/>
          <w:szCs w:val="32"/>
        </w:rPr>
        <w:t>。</w:t>
      </w:r>
    </w:p>
    <w:p>
      <w:pPr>
        <w:pStyle w:val="11"/>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公务用车运行维护费支出预算为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等于</w:t>
      </w:r>
      <w:r>
        <w:rPr>
          <w:rFonts w:hint="eastAsia" w:asciiTheme="minorEastAsia" w:hAnsiTheme="minorEastAsia" w:eastAsiaTheme="minorEastAsia"/>
          <w:sz w:val="32"/>
          <w:szCs w:val="32"/>
        </w:rPr>
        <w:t>预算数的主要原因是</w:t>
      </w:r>
      <w:r>
        <w:rPr>
          <w:rFonts w:hint="eastAsia" w:asciiTheme="minorEastAsia" w:hAnsiTheme="minorEastAsia" w:eastAsiaTheme="minorEastAsia"/>
          <w:sz w:val="32"/>
          <w:szCs w:val="32"/>
          <w:lang w:eastAsia="zh-CN"/>
        </w:rPr>
        <w:t>认真贯彻落实贯彻落实中央八项规定”精神和厉行节约要求，从严控制“三公”经费开支</w:t>
      </w:r>
      <w:r>
        <w:rPr>
          <w:rFonts w:hint="eastAsia" w:asciiTheme="minorEastAsia" w:hAnsiTheme="minorEastAsia" w:eastAsiaTheme="minorEastAsia"/>
          <w:sz w:val="32"/>
          <w:szCs w:val="32"/>
        </w:rPr>
        <w:t>，与上年相比</w:t>
      </w:r>
      <w:r>
        <w:rPr>
          <w:rFonts w:hint="eastAsia" w:asciiTheme="minorEastAsia" w:hAnsiTheme="minorEastAsia" w:eastAsiaTheme="minorEastAsia"/>
          <w:sz w:val="32"/>
          <w:szCs w:val="32"/>
          <w:lang w:eastAsia="zh-CN"/>
        </w:rPr>
        <w:t>持平</w:t>
      </w:r>
      <w:r>
        <w:rPr>
          <w:rFonts w:hint="eastAsia" w:asciiTheme="minorEastAsia" w:hAnsiTheme="minorEastAsia" w:eastAsiaTheme="minorEastAsia"/>
          <w:sz w:val="32"/>
          <w:szCs w:val="32"/>
        </w:rPr>
        <w:t>。</w:t>
      </w:r>
    </w:p>
    <w:p>
      <w:pPr>
        <w:pStyle w:val="11"/>
        <w:outlineLvl w:val="1"/>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2021年度“三公”经费财政拨款支出决算中，公务接待费支出决算</w:t>
      </w:r>
      <w:r>
        <w:rPr>
          <w:rFonts w:hint="eastAsia" w:asciiTheme="minorEastAsia" w:hAnsiTheme="minorEastAsia" w:eastAsiaTheme="minorEastAsia"/>
          <w:sz w:val="32"/>
          <w:szCs w:val="32"/>
          <w:lang w:val="en-US" w:eastAsia="zh-CN"/>
        </w:rPr>
        <w:t>0.15</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w:t>
      </w:r>
    </w:p>
    <w:p>
      <w:pPr>
        <w:pStyle w:val="11"/>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1、因公出国（境）费支出决算为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万元，全年安排因公出国（境）团组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个，累计</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人次</w:t>
      </w:r>
      <w:r>
        <w:rPr>
          <w:rFonts w:hint="eastAsia" w:asciiTheme="minorEastAsia" w:hAnsiTheme="minorEastAsia" w:eastAsiaTheme="minorEastAsia"/>
          <w:sz w:val="32"/>
          <w:szCs w:val="32"/>
          <w:lang w:eastAsia="zh-CN"/>
        </w:rPr>
        <w:t>。</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w:t>
      </w:r>
      <w:r>
        <w:rPr>
          <w:rFonts w:hint="eastAsia" w:asciiTheme="minorEastAsia" w:hAnsiTheme="minorEastAsia" w:eastAsiaTheme="minorEastAsia"/>
          <w:sz w:val="32"/>
          <w:szCs w:val="32"/>
          <w:lang w:val="en-US" w:eastAsia="zh-CN"/>
        </w:rPr>
        <w:t>0.15</w:t>
      </w:r>
      <w:r>
        <w:rPr>
          <w:rFonts w:hint="eastAsia" w:asciiTheme="minorEastAsia" w:hAnsiTheme="minorEastAsia" w:eastAsiaTheme="minorEastAsia"/>
          <w:sz w:val="32"/>
          <w:szCs w:val="32"/>
        </w:rPr>
        <w:t>万元，全年共接待来访团组</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个、来宾</w:t>
      </w:r>
      <w:r>
        <w:rPr>
          <w:rFonts w:hint="eastAsia" w:asciiTheme="minorEastAsia" w:hAnsiTheme="minorEastAsia" w:eastAsiaTheme="minorEastAsia"/>
          <w:sz w:val="32"/>
          <w:szCs w:val="32"/>
          <w:lang w:val="en-US" w:eastAsia="zh-CN"/>
        </w:rPr>
        <w:t>10</w:t>
      </w:r>
      <w:r>
        <w:rPr>
          <w:rFonts w:hint="eastAsia" w:asciiTheme="minorEastAsia" w:hAnsiTheme="minorEastAsia" w:eastAsiaTheme="minorEastAsia"/>
          <w:sz w:val="32"/>
          <w:szCs w:val="32"/>
        </w:rPr>
        <w:t>人次，主要是</w:t>
      </w:r>
      <w:r>
        <w:rPr>
          <w:rFonts w:hint="eastAsia" w:asciiTheme="minorEastAsia" w:hAnsiTheme="minorEastAsia" w:eastAsiaTheme="minorEastAsia"/>
          <w:sz w:val="32"/>
          <w:szCs w:val="32"/>
          <w:lang w:eastAsia="zh-CN"/>
        </w:rPr>
        <w:t>其他市县单位学习交流</w:t>
      </w:r>
      <w:r>
        <w:rPr>
          <w:rFonts w:hint="eastAsia" w:asciiTheme="minorEastAsia" w:hAnsiTheme="minorEastAsia" w:eastAsiaTheme="minorEastAsia"/>
          <w:sz w:val="32"/>
          <w:szCs w:val="32"/>
        </w:rPr>
        <w:t>支出。</w:t>
      </w:r>
    </w:p>
    <w:p>
      <w:pPr>
        <w:ind w:firstLine="800" w:firstLineChars="250"/>
        <w:rPr>
          <w:rFonts w:hint="eastAsia" w:cs="黑体" w:asciiTheme="minorEastAsia" w:hAnsiTheme="minorEastAsia"/>
          <w:i/>
          <w:color w:val="FF0000"/>
          <w:kern w:val="0"/>
          <w:sz w:val="32"/>
          <w:szCs w:val="32"/>
        </w:rPr>
      </w:pPr>
      <w:r>
        <w:rPr>
          <w:rFonts w:hint="eastAsia" w:asciiTheme="minorEastAsia" w:hAnsiTheme="minorEastAsia"/>
          <w:sz w:val="32"/>
          <w:szCs w:val="32"/>
        </w:rPr>
        <w:t>3、公务用车购置费及运行维护费支出决算为</w:t>
      </w:r>
      <w:r>
        <w:rPr>
          <w:rFonts w:hint="eastAsia" w:asciiTheme="minorEastAsia" w:hAnsiTheme="minorEastAsia"/>
          <w:sz w:val="32"/>
          <w:szCs w:val="32"/>
          <w:lang w:val="en-US" w:eastAsia="zh-CN"/>
        </w:rPr>
        <w:t>0</w:t>
      </w:r>
      <w:r>
        <w:rPr>
          <w:rFonts w:hint="eastAsia" w:asciiTheme="minorEastAsia" w:hAnsiTheme="minorEastAsia"/>
          <w:sz w:val="32"/>
          <w:szCs w:val="32"/>
        </w:rPr>
        <w:t>万元，其中：公务用车购置费</w:t>
      </w:r>
      <w:r>
        <w:rPr>
          <w:rFonts w:hint="eastAsia" w:asciiTheme="minorEastAsia" w:hAnsiTheme="minorEastAsia"/>
          <w:sz w:val="32"/>
          <w:szCs w:val="32"/>
          <w:lang w:val="en-US" w:eastAsia="zh-CN"/>
        </w:rPr>
        <w:t>0</w:t>
      </w:r>
      <w:r>
        <w:rPr>
          <w:rFonts w:hint="eastAsia" w:asciiTheme="minorEastAsia" w:hAnsiTheme="minorEastAsia"/>
          <w:sz w:val="32"/>
          <w:szCs w:val="32"/>
        </w:rPr>
        <w:t>万元，单位本级或某二级机构更新公务用车</w:t>
      </w:r>
      <w:r>
        <w:rPr>
          <w:rFonts w:hint="eastAsia" w:asciiTheme="minorEastAsia" w:hAnsiTheme="minorEastAsia"/>
          <w:sz w:val="32"/>
          <w:szCs w:val="32"/>
          <w:lang w:val="en-US" w:eastAsia="zh-CN"/>
        </w:rPr>
        <w:t>0</w:t>
      </w:r>
      <w:r>
        <w:rPr>
          <w:rFonts w:hint="eastAsia" w:asciiTheme="minorEastAsia" w:hAnsiTheme="minorEastAsia"/>
          <w:sz w:val="32"/>
          <w:szCs w:val="32"/>
        </w:rPr>
        <w:t>辆</w:t>
      </w:r>
      <w:r>
        <w:rPr>
          <w:rFonts w:hint="eastAsia" w:asciiTheme="minorEastAsia" w:hAnsiTheme="minorEastAsia"/>
          <w:color w:val="000000" w:themeColor="text1"/>
          <w:sz w:val="32"/>
          <w:szCs w:val="32"/>
          <w14:textFill>
            <w14:solidFill>
              <w14:schemeClr w14:val="tx1"/>
            </w14:solidFill>
          </w14:textFill>
        </w:rPr>
        <w:t>。</w:t>
      </w:r>
      <w:r>
        <w:rPr>
          <w:rFonts w:hint="eastAsia" w:asciiTheme="minorEastAsia" w:hAnsiTheme="minorEastAsia"/>
          <w:sz w:val="32"/>
          <w:szCs w:val="32"/>
        </w:rPr>
        <w:t>公务用车运行维护费</w:t>
      </w:r>
      <w:r>
        <w:rPr>
          <w:rFonts w:hint="eastAsia" w:asciiTheme="minorEastAsia" w:hAnsiTheme="minorEastAsia"/>
          <w:sz w:val="32"/>
          <w:szCs w:val="32"/>
          <w:lang w:val="en-US" w:eastAsia="zh-CN"/>
        </w:rPr>
        <w:t>0</w:t>
      </w:r>
      <w:r>
        <w:rPr>
          <w:rFonts w:hint="eastAsia" w:asciiTheme="minorEastAsia" w:hAnsiTheme="minorEastAsia"/>
          <w:sz w:val="32"/>
          <w:szCs w:val="32"/>
        </w:rPr>
        <w:t>万元，主要是</w:t>
      </w:r>
      <w:r>
        <w:rPr>
          <w:rFonts w:hint="eastAsia" w:asciiTheme="minorEastAsia" w:hAnsiTheme="minorEastAsia"/>
          <w:sz w:val="32"/>
          <w:szCs w:val="32"/>
          <w:lang w:eastAsia="zh-CN"/>
        </w:rPr>
        <w:t>维修护理、油费及保险</w:t>
      </w:r>
      <w:r>
        <w:rPr>
          <w:rFonts w:hint="eastAsia" w:asciiTheme="minorEastAsia" w:hAnsiTheme="minorEastAsia"/>
          <w:sz w:val="32"/>
          <w:szCs w:val="32"/>
        </w:rPr>
        <w:t>支出，截止2021年12月31日，我单位开支财政拨款的公务用车保有量为</w:t>
      </w:r>
      <w:r>
        <w:rPr>
          <w:rFonts w:hint="eastAsia" w:asciiTheme="minorEastAsia" w:hAnsiTheme="minorEastAsia"/>
          <w:sz w:val="32"/>
          <w:szCs w:val="32"/>
          <w:lang w:val="en-US" w:eastAsia="zh-CN"/>
        </w:rPr>
        <w:t>0</w:t>
      </w:r>
      <w:r>
        <w:rPr>
          <w:rFonts w:hint="eastAsia" w:asciiTheme="minorEastAsia" w:hAnsiTheme="minorEastAsia"/>
          <w:sz w:val="32"/>
          <w:szCs w:val="32"/>
        </w:rPr>
        <w:t>辆。</w:t>
      </w:r>
    </w:p>
    <w:p>
      <w:pPr>
        <w:pStyle w:val="11"/>
        <w:outlineLvl w:val="0"/>
        <w:rPr>
          <w:rFonts w:hAnsi="黑体"/>
          <w:b/>
          <w:sz w:val="32"/>
          <w:szCs w:val="32"/>
        </w:rPr>
      </w:pPr>
      <w:r>
        <w:rPr>
          <w:rFonts w:hint="eastAsia" w:hAnsi="黑体"/>
          <w:b/>
          <w:sz w:val="32"/>
          <w:szCs w:val="32"/>
        </w:rPr>
        <w:t>八、政府性基金预算收入支出决算情况</w:t>
      </w:r>
    </w:p>
    <w:p>
      <w:pPr>
        <w:pStyle w:val="11"/>
        <w:rPr>
          <w:rFonts w:hint="eastAsia" w:asciiTheme="minorEastAsia" w:hAnsiTheme="minorEastAsia" w:eastAsiaTheme="minorEastAsia"/>
          <w:sz w:val="32"/>
          <w:szCs w:val="32"/>
        </w:rPr>
      </w:pPr>
      <w:r>
        <w:rPr>
          <w:rFonts w:hint="eastAsia" w:asciiTheme="minorEastAsia" w:hAnsiTheme="minorEastAsia" w:eastAsiaTheme="minorEastAsia"/>
          <w:sz w:val="32"/>
          <w:szCs w:val="32"/>
        </w:rPr>
        <w:t xml:space="preserve">     </w:t>
      </w:r>
      <w:r>
        <w:rPr>
          <w:rFonts w:hint="eastAsia" w:asciiTheme="minorEastAsia" w:hAnsiTheme="minorEastAsia" w:eastAsiaTheme="minorEastAsia" w:cstheme="minorBidi"/>
          <w:color w:val="auto"/>
          <w:kern w:val="2"/>
          <w:sz w:val="32"/>
          <w:szCs w:val="32"/>
          <w:lang w:val="en-US" w:eastAsia="zh-CN" w:bidi="ar-SA"/>
        </w:rPr>
        <w:t>2021年本单位没有使用政府性基金预算拨款安排的支出。</w:t>
      </w:r>
    </w:p>
    <w:p>
      <w:pPr>
        <w:pStyle w:val="11"/>
        <w:numPr>
          <w:ilvl w:val="0"/>
          <w:numId w:val="3"/>
        </w:numPr>
        <w:outlineLvl w:val="0"/>
        <w:rPr>
          <w:rFonts w:hint="eastAsia" w:hAnsi="黑体"/>
          <w:b/>
          <w:sz w:val="32"/>
          <w:szCs w:val="32"/>
          <w:lang w:eastAsia="zh-CN"/>
        </w:rPr>
      </w:pPr>
      <w:r>
        <w:rPr>
          <w:rFonts w:hint="eastAsia" w:hAnsi="黑体"/>
          <w:b/>
          <w:sz w:val="32"/>
          <w:szCs w:val="32"/>
          <w:lang w:eastAsia="zh-CN"/>
        </w:rPr>
        <w:t>国有资本经营预算财政拨款支出决算情况</w:t>
      </w:r>
    </w:p>
    <w:p>
      <w:pPr>
        <w:pStyle w:val="11"/>
        <w:ind w:firstLine="800" w:firstLineChars="250"/>
        <w:rPr>
          <w:rFonts w:hint="default" w:asciiTheme="minorEastAsia" w:hAnsiTheme="minorEastAsia" w:eastAsiaTheme="minorEastAsia" w:cstheme="minorBidi"/>
          <w:color w:val="auto"/>
          <w:kern w:val="2"/>
          <w:sz w:val="32"/>
          <w:szCs w:val="32"/>
          <w:lang w:val="en-US" w:eastAsia="zh-CN" w:bidi="ar-SA"/>
        </w:rPr>
      </w:pPr>
      <w:r>
        <w:rPr>
          <w:rFonts w:hint="eastAsia" w:asciiTheme="minorEastAsia" w:hAnsiTheme="minorEastAsia" w:eastAsiaTheme="minorEastAsia" w:cstheme="minorBidi"/>
          <w:color w:val="auto"/>
          <w:kern w:val="2"/>
          <w:sz w:val="32"/>
          <w:szCs w:val="32"/>
          <w:lang w:val="en-US" w:eastAsia="zh-CN" w:bidi="ar-SA"/>
        </w:rPr>
        <w:t>2021年度本单位无国有资本经营预算财政拨款支出</w:t>
      </w:r>
    </w:p>
    <w:p>
      <w:pPr>
        <w:pStyle w:val="11"/>
        <w:outlineLvl w:val="0"/>
        <w:rPr>
          <w:rFonts w:hAnsi="黑体"/>
          <w:b/>
          <w:sz w:val="32"/>
          <w:szCs w:val="32"/>
        </w:rPr>
      </w:pPr>
      <w:r>
        <w:rPr>
          <w:rFonts w:hint="eastAsia" w:hAnsi="黑体"/>
          <w:b/>
          <w:sz w:val="32"/>
          <w:szCs w:val="32"/>
          <w:lang w:eastAsia="zh-CN"/>
        </w:rPr>
        <w:t>十</w:t>
      </w:r>
      <w:r>
        <w:rPr>
          <w:rFonts w:hint="eastAsia" w:hAnsi="黑体"/>
          <w:b/>
          <w:sz w:val="32"/>
          <w:szCs w:val="32"/>
        </w:rPr>
        <w:t>、机关运行经费支出说明</w:t>
      </w:r>
    </w:p>
    <w:p>
      <w:pPr>
        <w:widowControl/>
        <w:shd w:val="clear" w:color="auto" w:fill="FFFFFF"/>
        <w:spacing w:line="480" w:lineRule="auto"/>
        <w:ind w:firstLine="48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本部门2021年度机关运行经费支出</w:t>
      </w:r>
      <w:r>
        <w:rPr>
          <w:rFonts w:hint="eastAsia" w:asciiTheme="minorEastAsia" w:hAnsiTheme="minorEastAsia"/>
          <w:sz w:val="32"/>
          <w:szCs w:val="32"/>
          <w:lang w:val="en-US" w:eastAsia="zh-CN"/>
        </w:rPr>
        <w:t>154.99</w:t>
      </w:r>
      <w:r>
        <w:rPr>
          <w:rFonts w:hint="eastAsia" w:asciiTheme="minorEastAsia" w:hAnsiTheme="minorEastAsia" w:eastAsiaTheme="minorEastAsia"/>
          <w:sz w:val="32"/>
          <w:szCs w:val="32"/>
        </w:rPr>
        <w:t>万元</w:t>
      </w:r>
      <w:r>
        <w:rPr>
          <w:rFonts w:hint="eastAsia" w:asciiTheme="minorEastAsia" w:hAnsiTheme="minorEastAsia"/>
          <w:sz w:val="32"/>
          <w:szCs w:val="32"/>
          <w:lang w:eastAsia="zh-CN"/>
        </w:rPr>
        <w:t>，</w:t>
      </w:r>
      <w:r>
        <w:rPr>
          <w:rFonts w:hint="eastAsia" w:asciiTheme="minorEastAsia" w:hAnsiTheme="minorEastAsia" w:eastAsiaTheme="minorEastAsia"/>
          <w:sz w:val="32"/>
          <w:szCs w:val="32"/>
        </w:rPr>
        <w:t>比上年决算数增加</w:t>
      </w:r>
      <w:r>
        <w:rPr>
          <w:rFonts w:hint="eastAsia" w:asciiTheme="minorEastAsia" w:hAnsiTheme="minorEastAsia" w:eastAsiaTheme="minorEastAsia"/>
          <w:sz w:val="32"/>
          <w:szCs w:val="32"/>
          <w:lang w:val="en-US" w:eastAsia="zh-CN"/>
        </w:rPr>
        <w:t>78.66</w:t>
      </w:r>
      <w:r>
        <w:rPr>
          <w:rFonts w:hint="eastAsia" w:asciiTheme="minorEastAsia" w:hAnsiTheme="minorEastAsia" w:eastAsiaTheme="minorEastAsia"/>
          <w:sz w:val="32"/>
          <w:szCs w:val="32"/>
        </w:rPr>
        <w:t>万元，增长</w:t>
      </w:r>
      <w:r>
        <w:rPr>
          <w:rFonts w:hint="eastAsia" w:asciiTheme="minorEastAsia" w:hAnsiTheme="minorEastAsia"/>
          <w:sz w:val="32"/>
          <w:szCs w:val="32"/>
          <w:lang w:val="en-US" w:eastAsia="zh-CN"/>
        </w:rPr>
        <w:t>103.06</w:t>
      </w:r>
      <w:r>
        <w:rPr>
          <w:rFonts w:hint="eastAsia" w:asciiTheme="minorEastAsia" w:hAnsiTheme="minorEastAsia" w:eastAsiaTheme="minorEastAsia"/>
          <w:sz w:val="32"/>
          <w:szCs w:val="32"/>
        </w:rPr>
        <w:t>%。主要原因是：疫情，专用材料费的增加</w:t>
      </w:r>
      <w:r>
        <w:rPr>
          <w:rFonts w:hint="eastAsia" w:asciiTheme="minorEastAsia" w:hAnsiTheme="minorEastAsia" w:eastAsiaTheme="minorEastAsia" w:cstheme="minorBidi"/>
          <w:color w:val="auto"/>
          <w:kern w:val="2"/>
          <w:sz w:val="32"/>
          <w:szCs w:val="32"/>
          <w:lang w:val="en-US" w:eastAsia="zh-CN" w:bidi="ar-SA"/>
        </w:rPr>
        <w:t>。</w:t>
      </w:r>
      <w:r>
        <w:rPr>
          <w:rFonts w:hint="eastAsia" w:asciiTheme="minorEastAsia" w:hAnsiTheme="minorEastAsia" w:eastAsiaTheme="minorEastAsia"/>
          <w:sz w:val="32"/>
          <w:szCs w:val="32"/>
        </w:rPr>
        <w:t>机关运行经费主要包括办公及印刷费、邮电费、差旅费、会议费、福利费、日常维修费、专用资料及一般设备购置费、办公用房水电费、办公用房取暖费、办公用房物业管理费、公务用车运行维护费以及其他费用。</w:t>
      </w:r>
    </w:p>
    <w:p>
      <w:pPr>
        <w:pStyle w:val="11"/>
        <w:outlineLvl w:val="0"/>
        <w:rPr>
          <w:rFonts w:hAnsi="黑体"/>
          <w:b/>
          <w:sz w:val="32"/>
          <w:szCs w:val="32"/>
        </w:rPr>
      </w:pPr>
      <w:r>
        <w:rPr>
          <w:rFonts w:hint="eastAsia" w:hAnsi="黑体"/>
          <w:b/>
          <w:sz w:val="32"/>
          <w:szCs w:val="32"/>
          <w:lang w:eastAsia="zh-CN"/>
        </w:rPr>
        <w:t>十一</w:t>
      </w:r>
      <w:r>
        <w:rPr>
          <w:rFonts w:hint="eastAsia" w:hAnsi="黑体"/>
          <w:b/>
          <w:sz w:val="32"/>
          <w:szCs w:val="32"/>
        </w:rPr>
        <w:t>、一般性支出情况说明</w:t>
      </w:r>
    </w:p>
    <w:p>
      <w:pPr>
        <w:pStyle w:val="11"/>
        <w:ind w:firstLine="640" w:firstLineChars="200"/>
        <w:rPr>
          <w:rFonts w:hint="eastAsia" w:asciiTheme="minorEastAsia" w:hAnsiTheme="minorEastAsia" w:eastAsiaTheme="minorEastAsia"/>
          <w:color w:val="000000"/>
          <w:sz w:val="32"/>
          <w:szCs w:val="32"/>
        </w:rPr>
      </w:pPr>
      <w:r>
        <w:rPr>
          <w:rFonts w:hint="eastAsia" w:asciiTheme="minorEastAsia" w:hAnsiTheme="minorEastAsia" w:eastAsiaTheme="minorEastAsia"/>
          <w:sz w:val="32"/>
          <w:szCs w:val="32"/>
        </w:rPr>
        <w:t>2021年本部门开支会议费</w:t>
      </w:r>
      <w:r>
        <w:rPr>
          <w:rFonts w:hint="eastAsia" w:asciiTheme="minorEastAsia" w:hAnsiTheme="minorEastAsia" w:eastAsiaTheme="minorEastAsia"/>
          <w:sz w:val="32"/>
          <w:szCs w:val="32"/>
          <w:lang w:eastAsia="zh-CN"/>
        </w:rPr>
        <w:t>为</w:t>
      </w:r>
      <w:r>
        <w:rPr>
          <w:rFonts w:hint="eastAsia" w:asciiTheme="minorEastAsia" w:hAnsiTheme="minorEastAsia" w:eastAsiaTheme="minorEastAsia"/>
          <w:sz w:val="32"/>
          <w:szCs w:val="32"/>
          <w:lang w:val="en-US" w:eastAsia="zh-CN"/>
        </w:rPr>
        <w:t>0万元</w:t>
      </w:r>
      <w:r>
        <w:rPr>
          <w:rFonts w:hint="eastAsia" w:asciiTheme="minorEastAsia" w:hAnsiTheme="minorEastAsia" w:eastAsiaTheme="minorEastAsia"/>
          <w:sz w:val="32"/>
          <w:szCs w:val="32"/>
          <w:lang w:eastAsia="zh-CN"/>
        </w:rPr>
        <w:t>、培训费为</w:t>
      </w:r>
      <w:r>
        <w:rPr>
          <w:rFonts w:hint="eastAsia" w:asciiTheme="minorEastAsia" w:hAnsiTheme="minorEastAsia" w:eastAsiaTheme="minorEastAsia"/>
          <w:sz w:val="32"/>
          <w:szCs w:val="32"/>
          <w:lang w:val="en-US" w:eastAsia="zh-CN"/>
        </w:rPr>
        <w:t>0.04</w:t>
      </w:r>
      <w:r>
        <w:rPr>
          <w:rFonts w:hint="eastAsia" w:asciiTheme="minorEastAsia" w:hAnsiTheme="minorEastAsia" w:eastAsiaTheme="minorEastAsia"/>
          <w:sz w:val="32"/>
          <w:szCs w:val="32"/>
        </w:rPr>
        <w:t>万元，</w:t>
      </w:r>
      <w:r>
        <w:rPr>
          <w:rFonts w:hint="eastAsia" w:asciiTheme="minorEastAsia" w:hAnsiTheme="minorEastAsia" w:eastAsiaTheme="minorEastAsia"/>
          <w:kern w:val="0"/>
          <w:sz w:val="32"/>
          <w:szCs w:val="32"/>
        </w:rPr>
        <w:t>拟召开</w:t>
      </w:r>
      <w:r>
        <w:rPr>
          <w:rFonts w:hint="eastAsia" w:asciiTheme="minorEastAsia" w:hAnsiTheme="minorEastAsia" w:eastAsiaTheme="minorEastAsia"/>
          <w:sz w:val="32"/>
          <w:szCs w:val="32"/>
          <w:u w:val="none"/>
          <w:lang w:val="en-US" w:eastAsia="zh-CN"/>
        </w:rPr>
        <w:t>2次</w:t>
      </w:r>
      <w:r>
        <w:rPr>
          <w:rFonts w:hint="eastAsia" w:asciiTheme="minorEastAsia" w:hAnsiTheme="minorEastAsia" w:eastAsiaTheme="minorEastAsia"/>
          <w:kern w:val="0"/>
          <w:sz w:val="32"/>
          <w:szCs w:val="32"/>
          <w:lang w:val="en-US" w:eastAsia="zh-CN"/>
        </w:rPr>
        <w:t>培训</w:t>
      </w:r>
      <w:r>
        <w:rPr>
          <w:rFonts w:hint="eastAsia" w:asciiTheme="minorEastAsia" w:hAnsiTheme="minorEastAsia" w:eastAsiaTheme="minorEastAsia"/>
          <w:kern w:val="0"/>
          <w:sz w:val="32"/>
          <w:szCs w:val="32"/>
        </w:rPr>
        <w:t>，人数</w:t>
      </w:r>
      <w:r>
        <w:rPr>
          <w:rFonts w:hint="eastAsia" w:asciiTheme="minorEastAsia" w:hAnsiTheme="minorEastAsia" w:eastAsiaTheme="minorEastAsia"/>
          <w:sz w:val="32"/>
          <w:szCs w:val="32"/>
          <w:u w:val="none"/>
          <w:lang w:val="en-US" w:eastAsia="zh-CN"/>
        </w:rPr>
        <w:t>20</w:t>
      </w:r>
      <w:r>
        <w:rPr>
          <w:rFonts w:hint="eastAsia" w:asciiTheme="minorEastAsia" w:hAnsiTheme="minorEastAsia" w:eastAsiaTheme="minorEastAsia"/>
          <w:kern w:val="0"/>
          <w:sz w:val="32"/>
          <w:szCs w:val="32"/>
        </w:rPr>
        <w:t>人</w:t>
      </w:r>
      <w:r>
        <w:rPr>
          <w:rFonts w:hint="eastAsia" w:asciiTheme="minorEastAsia" w:hAnsiTheme="minorEastAsia" w:eastAsiaTheme="minorEastAsia"/>
          <w:kern w:val="0"/>
          <w:sz w:val="32"/>
          <w:szCs w:val="32"/>
          <w:lang w:eastAsia="zh-CN"/>
        </w:rPr>
        <w:t>，</w:t>
      </w:r>
      <w:r>
        <w:rPr>
          <w:rFonts w:hint="eastAsia" w:asciiTheme="minorEastAsia" w:hAnsiTheme="minorEastAsia" w:eastAsiaTheme="minorEastAsia"/>
          <w:sz w:val="32"/>
          <w:szCs w:val="32"/>
          <w:lang w:eastAsia="zh-CN"/>
        </w:rPr>
        <w:t>主要是干部职工外出培训、学习。</w:t>
      </w:r>
      <w:r>
        <w:rPr>
          <w:rFonts w:hint="eastAsia" w:asciiTheme="minorEastAsia" w:hAnsiTheme="minorEastAsia" w:eastAsiaTheme="minorEastAsia"/>
          <w:kern w:val="0"/>
          <w:sz w:val="32"/>
          <w:szCs w:val="32"/>
        </w:rPr>
        <w:t>举办</w:t>
      </w:r>
      <w:r>
        <w:rPr>
          <w:rFonts w:hint="eastAsia" w:asciiTheme="minorEastAsia" w:hAnsiTheme="minorEastAsia" w:eastAsiaTheme="minorEastAsia"/>
          <w:sz w:val="32"/>
          <w:szCs w:val="32"/>
          <w:u w:val="none"/>
          <w:lang w:val="en-US" w:eastAsia="zh-CN"/>
        </w:rPr>
        <w:t>0</w:t>
      </w:r>
      <w:r>
        <w:rPr>
          <w:rFonts w:hint="eastAsia" w:asciiTheme="minorEastAsia" w:hAnsiTheme="minorEastAsia" w:eastAsiaTheme="minorEastAsia"/>
          <w:kern w:val="0"/>
          <w:sz w:val="32"/>
          <w:szCs w:val="32"/>
        </w:rPr>
        <w:t>节庆、晚会、论坛、赛事活动，</w:t>
      </w:r>
      <w:r>
        <w:rPr>
          <w:rFonts w:hint="eastAsia" w:asciiTheme="minorEastAsia" w:hAnsiTheme="minorEastAsia" w:eastAsiaTheme="minorEastAsia"/>
          <w:kern w:val="0"/>
          <w:sz w:val="32"/>
          <w:szCs w:val="32"/>
          <w:lang w:val="en-US" w:eastAsia="zh-CN"/>
        </w:rPr>
        <w:t>开支</w:t>
      </w:r>
      <w:r>
        <w:rPr>
          <w:rFonts w:hint="eastAsia" w:asciiTheme="minorEastAsia" w:hAnsiTheme="minorEastAsia" w:eastAsiaTheme="minorEastAsia"/>
          <w:kern w:val="0"/>
          <w:sz w:val="32"/>
          <w:szCs w:val="32"/>
          <w:lang w:val="en-US" w:eastAsia="zh-CN"/>
        </w:rPr>
        <w:t>0</w:t>
      </w:r>
      <w:r>
        <w:rPr>
          <w:rFonts w:hint="eastAsia" w:asciiTheme="minorEastAsia" w:hAnsiTheme="minorEastAsia" w:eastAsiaTheme="minorEastAsia"/>
          <w:kern w:val="0"/>
          <w:sz w:val="32"/>
          <w:szCs w:val="32"/>
        </w:rPr>
        <w:t>万元。</w:t>
      </w:r>
      <w:bookmarkStart w:id="0" w:name="_GoBack"/>
      <w:bookmarkEnd w:id="0"/>
    </w:p>
    <w:p>
      <w:pPr>
        <w:pStyle w:val="11"/>
        <w:outlineLvl w:val="0"/>
        <w:rPr>
          <w:rFonts w:hAnsi="黑体"/>
          <w:b/>
          <w:sz w:val="32"/>
          <w:szCs w:val="32"/>
        </w:rPr>
      </w:pPr>
      <w:r>
        <w:rPr>
          <w:rFonts w:hint="eastAsia" w:hAnsi="黑体"/>
          <w:b/>
          <w:sz w:val="32"/>
          <w:szCs w:val="32"/>
        </w:rPr>
        <w:t>十</w:t>
      </w:r>
      <w:r>
        <w:rPr>
          <w:rFonts w:hint="eastAsia" w:hAnsi="黑体"/>
          <w:b/>
          <w:sz w:val="32"/>
          <w:szCs w:val="32"/>
          <w:lang w:eastAsia="zh-CN"/>
        </w:rPr>
        <w:t>二</w:t>
      </w:r>
      <w:r>
        <w:rPr>
          <w:rFonts w:hint="eastAsia" w:hAnsi="黑体"/>
          <w:b/>
          <w:sz w:val="32"/>
          <w:szCs w:val="32"/>
        </w:rPr>
        <w:t>、政府采购支出说明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本部门2021年度政府采购支出总额</w:t>
      </w:r>
      <w:r>
        <w:rPr>
          <w:rFonts w:hint="eastAsia" w:asciiTheme="minorEastAsia" w:hAnsiTheme="minorEastAsia" w:eastAsiaTheme="minorEastAsia"/>
          <w:sz w:val="32"/>
          <w:szCs w:val="32"/>
          <w:lang w:val="en-US" w:eastAsia="zh-CN"/>
        </w:rPr>
        <w:t>11.83</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9.81</w:t>
      </w:r>
      <w:r>
        <w:rPr>
          <w:rFonts w:hint="eastAsia" w:asciiTheme="minorEastAsia" w:hAnsiTheme="minorEastAsia" w:eastAsiaTheme="minorEastAsia"/>
          <w:sz w:val="32"/>
          <w:szCs w:val="32"/>
        </w:rPr>
        <w:t xml:space="preserve"> 万元、政府采购工程支出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 xml:space="preserve"> 万元、政府采购服务支出</w:t>
      </w:r>
      <w:r>
        <w:rPr>
          <w:rFonts w:hint="eastAsia" w:asciiTheme="minorEastAsia" w:hAnsiTheme="minorEastAsia" w:eastAsiaTheme="minorEastAsia"/>
          <w:sz w:val="32"/>
          <w:szCs w:val="32"/>
          <w:lang w:val="en-US" w:eastAsia="zh-CN"/>
        </w:rPr>
        <w:t>2.02</w:t>
      </w:r>
      <w:r>
        <w:rPr>
          <w:rFonts w:hint="eastAsia" w:asciiTheme="minorEastAsia" w:hAnsiTheme="minorEastAsia" w:eastAsiaTheme="minorEastAsia"/>
          <w:sz w:val="32"/>
          <w:szCs w:val="32"/>
        </w:rPr>
        <w:t>万元。授予中小企业合同金额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%，其中：授予小微企业合同金额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万元，占授予中小企业合同金额的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%；货物采购授予中小企业合同金额占货物支出金额的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%，工程采购授予中小企业合同金额占工程支出金额的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%，服务采购授予中小企业合同金额占服务支出金额的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1"/>
        <w:outlineLvl w:val="0"/>
        <w:rPr>
          <w:rFonts w:hAnsi="黑体"/>
          <w:b/>
          <w:sz w:val="32"/>
          <w:szCs w:val="32"/>
        </w:rPr>
      </w:pPr>
      <w:r>
        <w:rPr>
          <w:rFonts w:hint="eastAsia" w:hAnsi="黑体"/>
          <w:b/>
          <w:sz w:val="32"/>
          <w:szCs w:val="32"/>
        </w:rPr>
        <w:t>十</w:t>
      </w:r>
      <w:r>
        <w:rPr>
          <w:rFonts w:hint="eastAsia" w:hAnsi="黑体"/>
          <w:b/>
          <w:sz w:val="32"/>
          <w:szCs w:val="32"/>
          <w:lang w:eastAsia="zh-CN"/>
        </w:rPr>
        <w:t>三</w:t>
      </w:r>
      <w:r>
        <w:rPr>
          <w:rFonts w:hint="eastAsia" w:hAnsi="黑体"/>
          <w:b/>
          <w:sz w:val="32"/>
          <w:szCs w:val="32"/>
        </w:rPr>
        <w:t>、国有资产占用情况说明</w:t>
      </w:r>
    </w:p>
    <w:p>
      <w:pPr>
        <w:pStyle w:val="11"/>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截至2021年12月31日，部门（单位）共有车辆</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辆，其中，主要领导干部用车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辆，机要通信用车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辆、应急保障用车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辆、执法执勤用车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辆、特种专业技术用车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辆、其他用车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辆，单位价值50万元以上通用设备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台（套）；单位价值100万元以上专用设备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w:t>
      </w:r>
    </w:p>
    <w:p>
      <w:pPr>
        <w:pStyle w:val="11"/>
        <w:outlineLvl w:val="0"/>
        <w:rPr>
          <w:rFonts w:hAnsi="黑体"/>
          <w:b/>
          <w:sz w:val="32"/>
          <w:szCs w:val="32"/>
        </w:rPr>
      </w:pPr>
      <w:r>
        <w:rPr>
          <w:rFonts w:hint="eastAsia" w:hAnsi="黑体"/>
          <w:b/>
          <w:sz w:val="32"/>
          <w:szCs w:val="32"/>
        </w:rPr>
        <w:t>十</w:t>
      </w:r>
      <w:r>
        <w:rPr>
          <w:rFonts w:hint="eastAsia" w:hAnsi="黑体"/>
          <w:b/>
          <w:sz w:val="32"/>
          <w:szCs w:val="32"/>
          <w:lang w:eastAsia="zh-CN"/>
        </w:rPr>
        <w:t>四</w:t>
      </w:r>
      <w:r>
        <w:rPr>
          <w:rFonts w:hint="eastAsia" w:hAnsi="黑体"/>
          <w:b/>
          <w:sz w:val="32"/>
          <w:szCs w:val="32"/>
        </w:rPr>
        <w:t>、2021年度预算绩效情况说明</w:t>
      </w:r>
    </w:p>
    <w:p>
      <w:pPr>
        <w:autoSpaceDE w:val="0"/>
        <w:autoSpaceDN w:val="0"/>
        <w:adjustRightInd w:val="0"/>
        <w:ind w:firstLine="640" w:firstLineChars="200"/>
        <w:jc w:val="left"/>
        <w:outlineLvl w:val="1"/>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（1）绩效管理评价工作开展情况</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根据预算绩效管理要求，我部门组织对</w:t>
      </w:r>
      <w:r>
        <w:rPr>
          <w:rFonts w:cs="黑体" w:asciiTheme="minorEastAsia" w:hAnsiTheme="minorEastAsia"/>
          <w:color w:val="000000"/>
          <w:kern w:val="0"/>
          <w:sz w:val="32"/>
          <w:szCs w:val="32"/>
        </w:rPr>
        <w:t>2021</w:t>
      </w:r>
      <w:r>
        <w:rPr>
          <w:rFonts w:hint="eastAsia" w:cs="黑体" w:asciiTheme="minorEastAsia" w:hAnsiTheme="minorEastAsia"/>
          <w:color w:val="000000"/>
          <w:kern w:val="0"/>
          <w:sz w:val="32"/>
          <w:szCs w:val="32"/>
        </w:rPr>
        <w:t>年度一般公共预算项目支出全面开展绩效自评，其中，一级项目</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个，，共涉及资金</w:t>
      </w:r>
      <w:r>
        <w:rPr>
          <w:rFonts w:hint="eastAsia" w:cs="黑体" w:asciiTheme="minorEastAsia" w:hAnsiTheme="minorEastAsia"/>
          <w:color w:val="000000"/>
          <w:kern w:val="0"/>
          <w:sz w:val="32"/>
          <w:szCs w:val="32"/>
          <w:lang w:val="en-US" w:eastAsia="zh-CN"/>
        </w:rPr>
        <w:t>0</w:t>
      </w:r>
      <w:r>
        <w:rPr>
          <w:rFonts w:cs="黑体" w:asciiTheme="minorEastAsia" w:hAnsiTheme="minorEastAsia"/>
          <w:color w:val="000000"/>
          <w:kern w:val="0"/>
          <w:sz w:val="32"/>
          <w:szCs w:val="32"/>
        </w:rPr>
        <w:t xml:space="preserve"> </w:t>
      </w:r>
      <w:r>
        <w:rPr>
          <w:rFonts w:hint="eastAsia" w:cs="黑体" w:asciiTheme="minorEastAsia" w:hAnsiTheme="minorEastAsia"/>
          <w:color w:val="000000"/>
          <w:kern w:val="0"/>
          <w:sz w:val="32"/>
          <w:szCs w:val="32"/>
        </w:rPr>
        <w:t>万元，占一般公共预算项目支出总额的</w:t>
      </w:r>
      <w:r>
        <w:rPr>
          <w:rFonts w:hint="eastAsia" w:cs="黑体" w:asciiTheme="minorEastAsia" w:hAnsiTheme="minorEastAsia"/>
          <w:color w:val="000000"/>
          <w:kern w:val="0"/>
          <w:sz w:val="32"/>
          <w:szCs w:val="32"/>
          <w:lang w:val="en-US" w:eastAsia="zh-CN"/>
        </w:rPr>
        <w:t>0</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。组织对</w:t>
      </w:r>
      <w:r>
        <w:rPr>
          <w:rFonts w:cs="黑体" w:asciiTheme="minorEastAsia" w:hAnsiTheme="minorEastAsia"/>
          <w:color w:val="000000"/>
          <w:kern w:val="0"/>
          <w:sz w:val="32"/>
          <w:szCs w:val="32"/>
        </w:rPr>
        <w:t>2021</w:t>
      </w:r>
      <w:r>
        <w:rPr>
          <w:rFonts w:hint="eastAsia" w:cs="黑体" w:asciiTheme="minorEastAsia" w:hAnsiTheme="minorEastAsia"/>
          <w:color w:val="000000"/>
          <w:kern w:val="0"/>
          <w:sz w:val="32"/>
          <w:szCs w:val="32"/>
        </w:rPr>
        <w:t>年度</w:t>
      </w:r>
      <w:r>
        <w:rPr>
          <w:rFonts w:hint="eastAsia" w:cs="黑体" w:asciiTheme="minorEastAsia" w:hAnsiTheme="minorEastAsia"/>
          <w:color w:val="000000"/>
          <w:kern w:val="0"/>
          <w:sz w:val="32"/>
          <w:szCs w:val="32"/>
          <w:lang w:val="en-US" w:eastAsia="zh-CN"/>
        </w:rPr>
        <w:t>0</w:t>
      </w:r>
      <w:r>
        <w:rPr>
          <w:rFonts w:cs="黑体" w:asciiTheme="minorEastAsia" w:hAnsiTheme="minorEastAsia"/>
          <w:color w:val="000000"/>
          <w:kern w:val="0"/>
          <w:sz w:val="32"/>
          <w:szCs w:val="32"/>
        </w:rPr>
        <w:t xml:space="preserve"> </w:t>
      </w:r>
      <w:r>
        <w:rPr>
          <w:rFonts w:hint="eastAsia" w:cs="黑体" w:asciiTheme="minorEastAsia" w:hAnsiTheme="minorEastAsia"/>
          <w:color w:val="000000"/>
          <w:kern w:val="0"/>
          <w:sz w:val="32"/>
          <w:szCs w:val="32"/>
        </w:rPr>
        <w:t>个政府性基金预算项目支出开展绩效自评，共涉及资金</w:t>
      </w:r>
      <w:r>
        <w:rPr>
          <w:rFonts w:hint="eastAsia" w:cs="黑体" w:asciiTheme="minorEastAsia" w:hAnsiTheme="minorEastAsia"/>
          <w:color w:val="000000"/>
          <w:kern w:val="0"/>
          <w:sz w:val="32"/>
          <w:szCs w:val="32"/>
          <w:lang w:val="en-US" w:eastAsia="zh-CN"/>
        </w:rPr>
        <w:t>0</w:t>
      </w:r>
      <w:r>
        <w:rPr>
          <w:rFonts w:cs="黑体" w:asciiTheme="minorEastAsia" w:hAnsiTheme="minorEastAsia"/>
          <w:color w:val="000000"/>
          <w:kern w:val="0"/>
          <w:sz w:val="32"/>
          <w:szCs w:val="32"/>
        </w:rPr>
        <w:t xml:space="preserve"> </w:t>
      </w:r>
      <w:r>
        <w:rPr>
          <w:rFonts w:hint="eastAsia" w:cs="黑体" w:asciiTheme="minorEastAsia" w:hAnsiTheme="minorEastAsia"/>
          <w:color w:val="000000"/>
          <w:kern w:val="0"/>
          <w:sz w:val="32"/>
          <w:szCs w:val="32"/>
        </w:rPr>
        <w:t>万元，占政府性基金预算项目支出总额的</w:t>
      </w:r>
      <w:r>
        <w:rPr>
          <w:rFonts w:hint="eastAsia" w:cs="黑体" w:asciiTheme="minorEastAsia" w:hAnsiTheme="minorEastAsia"/>
          <w:color w:val="000000"/>
          <w:kern w:val="0"/>
          <w:sz w:val="32"/>
          <w:szCs w:val="32"/>
          <w:lang w:val="en-US" w:eastAsia="zh-CN"/>
        </w:rPr>
        <w:t>0</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。组织对</w:t>
      </w:r>
      <w:r>
        <w:rPr>
          <w:rFonts w:cs="黑体" w:asciiTheme="minorEastAsia" w:hAnsiTheme="minorEastAsia"/>
          <w:color w:val="000000"/>
          <w:kern w:val="0"/>
          <w:sz w:val="32"/>
          <w:szCs w:val="32"/>
        </w:rPr>
        <w:t xml:space="preserve">2021 </w:t>
      </w:r>
      <w:r>
        <w:rPr>
          <w:rFonts w:hint="eastAsia" w:cs="黑体" w:asciiTheme="minorEastAsia" w:hAnsiTheme="minorEastAsia"/>
          <w:color w:val="000000"/>
          <w:kern w:val="0"/>
          <w:sz w:val="32"/>
          <w:szCs w:val="32"/>
        </w:rPr>
        <w:t>年度</w:t>
      </w:r>
      <w:r>
        <w:rPr>
          <w:rFonts w:hint="eastAsia" w:cs="黑体" w:asciiTheme="minorEastAsia" w:hAnsiTheme="minorEastAsia"/>
          <w:color w:val="000000"/>
          <w:kern w:val="0"/>
          <w:sz w:val="32"/>
          <w:szCs w:val="32"/>
          <w:lang w:val="en-US" w:eastAsia="zh-CN"/>
        </w:rPr>
        <w:t>0</w:t>
      </w:r>
      <w:r>
        <w:rPr>
          <w:rFonts w:cs="黑体" w:asciiTheme="minorEastAsia" w:hAnsiTheme="minorEastAsia"/>
          <w:color w:val="000000"/>
          <w:kern w:val="0"/>
          <w:sz w:val="32"/>
          <w:szCs w:val="32"/>
        </w:rPr>
        <w:t xml:space="preserve"> </w:t>
      </w:r>
      <w:r>
        <w:rPr>
          <w:rFonts w:hint="eastAsia" w:cs="黑体" w:asciiTheme="minorEastAsia" w:hAnsiTheme="minorEastAsia"/>
          <w:color w:val="000000"/>
          <w:kern w:val="0"/>
          <w:sz w:val="32"/>
          <w:szCs w:val="32"/>
        </w:rPr>
        <w:t>个国有资本经营预算项目支出开展绩效自评，共涉及资金</w:t>
      </w:r>
      <w:r>
        <w:rPr>
          <w:rFonts w:hint="eastAsia" w:cs="黑体" w:asciiTheme="minorEastAsia" w:hAnsiTheme="minorEastAsia"/>
          <w:color w:val="000000"/>
          <w:kern w:val="0"/>
          <w:sz w:val="32"/>
          <w:szCs w:val="32"/>
          <w:lang w:val="en-US" w:eastAsia="zh-CN"/>
        </w:rPr>
        <w:t>0</w:t>
      </w:r>
      <w:r>
        <w:rPr>
          <w:rFonts w:cs="黑体" w:asciiTheme="minorEastAsia" w:hAnsiTheme="minorEastAsia"/>
          <w:color w:val="000000"/>
          <w:kern w:val="0"/>
          <w:sz w:val="32"/>
          <w:szCs w:val="32"/>
        </w:rPr>
        <w:t xml:space="preserve"> </w:t>
      </w:r>
      <w:r>
        <w:rPr>
          <w:rFonts w:hint="eastAsia" w:cs="黑体" w:asciiTheme="minorEastAsia" w:hAnsiTheme="minorEastAsia"/>
          <w:color w:val="000000"/>
          <w:kern w:val="0"/>
          <w:sz w:val="32"/>
          <w:szCs w:val="32"/>
        </w:rPr>
        <w:t>万元，占国有资本经营预算项目支出总额的</w:t>
      </w:r>
      <w:r>
        <w:rPr>
          <w:rFonts w:hint="eastAsia" w:cs="黑体" w:asciiTheme="minorEastAsia" w:hAnsiTheme="minorEastAsia"/>
          <w:color w:val="000000"/>
          <w:kern w:val="0"/>
          <w:sz w:val="32"/>
          <w:szCs w:val="32"/>
          <w:lang w:val="en-US" w:eastAsia="zh-CN"/>
        </w:rPr>
        <w:t>0</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w:t>
      </w:r>
    </w:p>
    <w:p>
      <w:pPr>
        <w:keepNext w:val="0"/>
        <w:keepLines w:val="0"/>
        <w:widowControl/>
        <w:suppressLineNumbers w:val="0"/>
        <w:spacing w:before="0" w:beforeAutospacing="0" w:after="0" w:afterAutospacing="0" w:line="480" w:lineRule="auto"/>
        <w:ind w:left="0" w:right="0" w:firstLine="640" w:firstLineChars="200"/>
        <w:jc w:val="both"/>
        <w:textAlignment w:val="center"/>
        <w:rPr>
          <w:rFonts w:hint="eastAsia" w:ascii="宋体" w:hAnsi="宋体" w:eastAsia="宋体" w:cs="宋体"/>
          <w:kern w:val="0"/>
          <w:sz w:val="24"/>
          <w:szCs w:val="24"/>
          <w:lang w:val="en-US"/>
        </w:rPr>
      </w:pPr>
      <w:r>
        <w:rPr>
          <w:rFonts w:hint="eastAsia" w:cs="黑体" w:asciiTheme="minorEastAsia" w:hAnsiTheme="minorEastAsia"/>
          <w:color w:val="000000"/>
          <w:kern w:val="0"/>
          <w:sz w:val="32"/>
          <w:szCs w:val="32"/>
        </w:rPr>
        <w:t>组织对“</w:t>
      </w:r>
      <w:r>
        <w:rPr>
          <w:rFonts w:hint="eastAsia" w:cs="黑体" w:asciiTheme="minorEastAsia" w:hAnsiTheme="minorEastAsia"/>
          <w:color w:val="000000"/>
          <w:kern w:val="0"/>
          <w:sz w:val="32"/>
          <w:szCs w:val="32"/>
          <w:lang w:eastAsia="zh-CN"/>
        </w:rPr>
        <w:t>病残吸毒人员收治中心</w:t>
      </w:r>
      <w:r>
        <w:rPr>
          <w:rFonts w:hint="eastAsia" w:cs="黑体" w:asciiTheme="minorEastAsia" w:hAnsiTheme="minorEastAsia"/>
          <w:color w:val="000000"/>
          <w:kern w:val="0"/>
          <w:sz w:val="32"/>
          <w:szCs w:val="32"/>
        </w:rPr>
        <w:t>”</w:t>
      </w:r>
      <w:r>
        <w:rPr>
          <w:rFonts w:hint="eastAsia" w:cs="黑体" w:asciiTheme="minorEastAsia" w:hAnsiTheme="minorEastAsia"/>
          <w:color w:val="000000"/>
          <w:kern w:val="0"/>
          <w:sz w:val="32"/>
          <w:szCs w:val="32"/>
          <w:lang w:val="en-US" w:eastAsia="zh-CN"/>
        </w:rPr>
        <w:t>1</w:t>
      </w:r>
      <w:r>
        <w:rPr>
          <w:rFonts w:hint="eastAsia" w:cs="黑体" w:asciiTheme="minorEastAsia" w:hAnsiTheme="minorEastAsia"/>
          <w:color w:val="000000"/>
          <w:kern w:val="0"/>
          <w:sz w:val="32"/>
          <w:szCs w:val="32"/>
        </w:rPr>
        <w:t>个单位开展整体支出绩效评价，涉及一般公共预算支出</w:t>
      </w:r>
      <w:r>
        <w:rPr>
          <w:rFonts w:hint="eastAsia" w:asciiTheme="minorEastAsia" w:hAnsiTheme="minorEastAsia" w:eastAsiaTheme="minorEastAsia"/>
          <w:sz w:val="32"/>
          <w:szCs w:val="32"/>
          <w:lang w:val="en-US" w:eastAsia="zh-CN"/>
        </w:rPr>
        <w:t>478.84</w:t>
      </w:r>
      <w:r>
        <w:rPr>
          <w:rFonts w:hint="eastAsia" w:cs="黑体" w:asciiTheme="minorEastAsia" w:hAnsiTheme="minorEastAsia"/>
          <w:color w:val="000000"/>
          <w:kern w:val="0"/>
          <w:sz w:val="32"/>
          <w:szCs w:val="32"/>
        </w:rPr>
        <w:t>万元，政府性基金预算支出</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w:t>
      </w:r>
    </w:p>
    <w:p>
      <w:pPr>
        <w:autoSpaceDE w:val="0"/>
        <w:autoSpaceDN w:val="0"/>
        <w:adjustRightInd w:val="0"/>
        <w:ind w:firstLine="640" w:firstLineChars="200"/>
        <w:jc w:val="left"/>
        <w:rPr>
          <w:rFonts w:hint="eastAsia" w:cs="黑体" w:asciiTheme="minorEastAsia" w:hAnsiTheme="minorEastAsia"/>
          <w:color w:val="000000"/>
          <w:kern w:val="0"/>
          <w:sz w:val="32"/>
          <w:szCs w:val="32"/>
          <w:lang w:val="en-US" w:eastAsia="zh-CN"/>
        </w:rPr>
      </w:pPr>
      <w:r>
        <w:rPr>
          <w:rFonts w:hint="eastAsia" w:cs="黑体" w:asciiTheme="minorEastAsia" w:hAnsiTheme="minorEastAsia"/>
          <w:color w:val="000000"/>
          <w:kern w:val="0"/>
          <w:sz w:val="32"/>
          <w:szCs w:val="32"/>
        </w:rPr>
        <w:t>从评价情况来看，</w:t>
      </w:r>
      <w:r>
        <w:rPr>
          <w:rFonts w:hint="eastAsia" w:cs="黑体" w:asciiTheme="minorEastAsia" w:hAnsiTheme="minorEastAsia"/>
          <w:color w:val="000000"/>
          <w:kern w:val="0"/>
          <w:sz w:val="32"/>
          <w:szCs w:val="32"/>
          <w:lang w:val="en-US" w:eastAsia="zh-CN"/>
        </w:rPr>
        <w:t>2021年我单位进一步完善财务管理制度，进一步加强资产管理。进一步贯彻落实中央“八项规定”和湖南省委“九条规定”，建立本部门“三公经费”等公务支出管理制度及厉行节约制度，加强经费审批和控制，规范支出标准与范围，并严格执行。</w:t>
      </w:r>
    </w:p>
    <w:p>
      <w:pPr>
        <w:autoSpaceDE w:val="0"/>
        <w:autoSpaceDN w:val="0"/>
        <w:adjustRightInd w:val="0"/>
        <w:ind w:firstLine="640" w:firstLineChars="200"/>
        <w:jc w:val="left"/>
        <w:outlineLvl w:val="1"/>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（2）部门决算中项目绩效自评结果。</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按照绩效自评要求，机关组织成立了绩效评价工作小组，组织学习国家法律法规，制定了建立绩效管理制度。核查了202</w:t>
      </w:r>
      <w:r>
        <w:rPr>
          <w:rFonts w:hint="eastAsia" w:cs="黑体" w:asciiTheme="minorEastAsia" w:hAnsiTheme="minorEastAsia"/>
          <w:color w:val="000000"/>
          <w:kern w:val="0"/>
          <w:sz w:val="32"/>
          <w:szCs w:val="32"/>
          <w:lang w:val="en-US" w:eastAsia="zh-CN"/>
        </w:rPr>
        <w:t>1</w:t>
      </w:r>
      <w:r>
        <w:rPr>
          <w:rFonts w:hint="eastAsia" w:cs="黑体" w:asciiTheme="minorEastAsia" w:hAnsiTheme="minorEastAsia"/>
          <w:color w:val="000000"/>
          <w:kern w:val="0"/>
          <w:sz w:val="32"/>
          <w:szCs w:val="32"/>
        </w:rPr>
        <w:t>我办财政预算批复执行及部门整体支出情况，着重核查了“三公”经费及资产管理、内控制度情况。</w:t>
      </w:r>
    </w:p>
    <w:p>
      <w:pPr>
        <w:autoSpaceDE w:val="0"/>
        <w:autoSpaceDN w:val="0"/>
        <w:adjustRightInd w:val="0"/>
        <w:ind w:firstLine="640" w:firstLineChars="200"/>
        <w:jc w:val="left"/>
        <w:outlineLvl w:val="1"/>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w:t>
      </w:r>
      <w:r>
        <w:rPr>
          <w:rFonts w:cs="黑体" w:asciiTheme="minorEastAsia" w:hAnsiTheme="minorEastAsia"/>
          <w:b/>
          <w:color w:val="000000"/>
          <w:kern w:val="0"/>
          <w:sz w:val="32"/>
          <w:szCs w:val="32"/>
        </w:rPr>
        <w:t>3</w:t>
      </w:r>
      <w:r>
        <w:rPr>
          <w:rFonts w:hint="eastAsia" w:cs="黑体" w:asciiTheme="minorEastAsia" w:hAnsiTheme="minorEastAsia"/>
          <w:b/>
          <w:color w:val="000000"/>
          <w:kern w:val="0"/>
          <w:sz w:val="32"/>
          <w:szCs w:val="32"/>
        </w:rPr>
        <w:t>）部门评价项目绩效评价结果。</w:t>
      </w:r>
    </w:p>
    <w:p>
      <w:pPr>
        <w:autoSpaceDE w:val="0"/>
        <w:autoSpaceDN w:val="0"/>
        <w:adjustRightInd w:val="0"/>
        <w:ind w:firstLine="640" w:firstLineChars="200"/>
        <w:jc w:val="left"/>
        <w:rPr>
          <w:rFonts w:hint="eastAsia" w:cs="黑体" w:asciiTheme="minorEastAsia" w:hAnsiTheme="minorEastAsia"/>
          <w:color w:val="000000"/>
          <w:kern w:val="0"/>
          <w:sz w:val="32"/>
          <w:szCs w:val="32"/>
          <w:lang w:eastAsia="zh-CN"/>
        </w:rPr>
      </w:pPr>
      <w:r>
        <w:rPr>
          <w:rFonts w:hint="eastAsia" w:cs="黑体" w:asciiTheme="minorEastAsia" w:hAnsiTheme="minorEastAsia"/>
          <w:color w:val="000000"/>
          <w:kern w:val="0"/>
          <w:sz w:val="32"/>
          <w:szCs w:val="32"/>
        </w:rPr>
        <w:t>部门整体支出绩效自评得分96，评价等级为“优秀”</w:t>
      </w:r>
      <w:r>
        <w:rPr>
          <w:rFonts w:hint="eastAsia" w:cs="黑体" w:asciiTheme="minorEastAsia" w:hAnsiTheme="minorEastAsia"/>
          <w:color w:val="000000"/>
          <w:kern w:val="0"/>
          <w:sz w:val="32"/>
          <w:szCs w:val="32"/>
          <w:lang w:eastAsia="zh-CN"/>
        </w:rPr>
        <w:t>。</w:t>
      </w:r>
    </w:p>
    <w:p>
      <w:pPr>
        <w:pStyle w:val="11"/>
        <w:jc w:val="center"/>
        <w:rPr>
          <w:sz w:val="72"/>
          <w:szCs w:val="72"/>
        </w:rPr>
      </w:pPr>
    </w:p>
    <w:p>
      <w:pPr>
        <w:pStyle w:val="11"/>
        <w:jc w:val="center"/>
        <w:rPr>
          <w:sz w:val="72"/>
          <w:szCs w:val="72"/>
        </w:rPr>
      </w:pPr>
    </w:p>
    <w:p>
      <w:pPr>
        <w:pStyle w:val="11"/>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outlineLvl w:val="0"/>
        <w:rPr>
          <w:rFonts w:cs="黑体" w:asciiTheme="minorEastAsia" w:hAnsiTheme="minorEastAsia"/>
          <w:color w:val="000000"/>
          <w:kern w:val="0"/>
          <w:sz w:val="32"/>
          <w:szCs w:val="32"/>
        </w:rPr>
      </w:pPr>
      <w:r>
        <w:rPr>
          <w:rFonts w:hint="eastAsia" w:ascii="黑体" w:eastAsia="黑体" w:cs="黑体"/>
          <w:color w:val="000000"/>
          <w:kern w:val="0"/>
          <w:sz w:val="70"/>
          <w:szCs w:val="70"/>
        </w:rPr>
        <w:t>名词解释</w:t>
      </w:r>
      <w:r>
        <w:rPr>
          <w:rFonts w:ascii="黑体" w:eastAsia="黑体" w:cs="黑体"/>
          <w:color w:val="000000"/>
          <w:kern w:val="0"/>
          <w:sz w:val="70"/>
          <w:szCs w:val="70"/>
        </w:rPr>
        <w:br w:type="page"/>
      </w:r>
    </w:p>
    <w:p>
      <w:pPr>
        <w:widowControl/>
        <w:shd w:val="clear" w:color="auto" w:fill="FFFFFF"/>
        <w:spacing w:line="480" w:lineRule="auto"/>
        <w:ind w:firstLine="480"/>
        <w:rPr>
          <w:rFonts w:ascii="微软雅黑" w:hAnsi="微软雅黑" w:eastAsia="微软雅黑" w:cs="宋体"/>
          <w:color w:val="555555"/>
          <w:kern w:val="0"/>
          <w:sz w:val="24"/>
          <w:szCs w:val="24"/>
        </w:rPr>
      </w:pPr>
      <w:r>
        <w:rPr>
          <w:rFonts w:hint="eastAsia" w:ascii="微软雅黑" w:hAnsi="微软雅黑" w:eastAsia="微软雅黑" w:cs="宋体"/>
          <w:color w:val="555555"/>
          <w:kern w:val="0"/>
          <w:sz w:val="24"/>
          <w:szCs w:val="24"/>
        </w:rPr>
        <w:t>一、财政拨款收入：指本级财政当年拨付的资金。</w:t>
      </w:r>
    </w:p>
    <w:p>
      <w:pPr>
        <w:widowControl/>
        <w:shd w:val="clear" w:color="auto" w:fill="FFFFFF"/>
        <w:spacing w:line="480" w:lineRule="auto"/>
        <w:ind w:firstLine="480"/>
        <w:rPr>
          <w:rFonts w:ascii="微软雅黑" w:hAnsi="微软雅黑" w:eastAsia="微软雅黑" w:cs="宋体"/>
          <w:color w:val="555555"/>
          <w:kern w:val="0"/>
          <w:sz w:val="24"/>
          <w:szCs w:val="24"/>
        </w:rPr>
      </w:pPr>
      <w:r>
        <w:rPr>
          <w:rFonts w:hint="eastAsia" w:ascii="微软雅黑" w:hAnsi="微软雅黑" w:eastAsia="微软雅黑" w:cs="宋体"/>
          <w:color w:val="555555"/>
          <w:kern w:val="0"/>
          <w:sz w:val="24"/>
          <w:szCs w:val="24"/>
        </w:rPr>
        <w:t>二、一般公共服务支出（类）：是指用于人大、政协、政府办公厅（室）及相关机构事务、发展与改革事务、统计信息事务、财政事务、税收事务、审计事务、人力资源事务、纪检监察事务、商贸事务、工商行政管理事务、质量技术监督与检验检疫事务、民族事务、档案事务、民主党派及工商。</w:t>
      </w:r>
    </w:p>
    <w:p>
      <w:pPr>
        <w:widowControl/>
        <w:shd w:val="clear" w:color="auto" w:fill="FFFFFF"/>
        <w:spacing w:line="480" w:lineRule="auto"/>
        <w:ind w:firstLine="480"/>
        <w:rPr>
          <w:rFonts w:ascii="微软雅黑" w:hAnsi="微软雅黑" w:eastAsia="微软雅黑" w:cs="宋体"/>
          <w:color w:val="555555"/>
          <w:kern w:val="0"/>
          <w:sz w:val="24"/>
          <w:szCs w:val="24"/>
        </w:rPr>
      </w:pPr>
      <w:r>
        <w:rPr>
          <w:rFonts w:hint="eastAsia" w:ascii="微软雅黑" w:hAnsi="微软雅黑" w:eastAsia="微软雅黑" w:cs="宋体"/>
          <w:color w:val="555555"/>
          <w:kern w:val="0"/>
          <w:sz w:val="24"/>
          <w:szCs w:val="24"/>
        </w:rPr>
        <w:t>三、社会保障和就业支出（类）：是指用于社会保障和就业方面的支出，包括保障机构正常运转、完成日常和特定的工作任务或事业发展目标的支出。归口管理的行政单位离退休，指离退休人员管理机构统一管理的机关离退休人员的经费。</w:t>
      </w:r>
    </w:p>
    <w:p>
      <w:pPr>
        <w:widowControl/>
        <w:shd w:val="clear" w:color="auto" w:fill="FFFFFF"/>
        <w:spacing w:line="480" w:lineRule="auto"/>
        <w:ind w:firstLine="480"/>
        <w:rPr>
          <w:rFonts w:ascii="微软雅黑" w:hAnsi="微软雅黑" w:eastAsia="微软雅黑" w:cs="宋体"/>
          <w:color w:val="555555"/>
          <w:kern w:val="0"/>
          <w:sz w:val="24"/>
          <w:szCs w:val="24"/>
        </w:rPr>
      </w:pPr>
      <w:r>
        <w:rPr>
          <w:rFonts w:hint="eastAsia" w:ascii="微软雅黑" w:hAnsi="微软雅黑" w:eastAsia="微软雅黑" w:cs="宋体"/>
          <w:color w:val="555555"/>
          <w:kern w:val="0"/>
          <w:sz w:val="24"/>
          <w:szCs w:val="24"/>
        </w:rPr>
        <w:t>四、基本支出：指保障机构正常运转、完成支日常工作任务而发生的人员支出和公用支出。</w:t>
      </w:r>
    </w:p>
    <w:p>
      <w:pPr>
        <w:widowControl/>
        <w:shd w:val="clear" w:color="auto" w:fill="FFFFFF"/>
        <w:spacing w:line="480" w:lineRule="auto"/>
        <w:ind w:firstLine="480"/>
        <w:rPr>
          <w:rFonts w:ascii="微软雅黑" w:hAnsi="微软雅黑" w:eastAsia="微软雅黑" w:cs="宋体"/>
          <w:color w:val="555555"/>
          <w:kern w:val="0"/>
          <w:sz w:val="24"/>
          <w:szCs w:val="24"/>
        </w:rPr>
      </w:pPr>
      <w:r>
        <w:rPr>
          <w:rFonts w:hint="eastAsia" w:ascii="微软雅黑" w:hAnsi="微软雅黑" w:eastAsia="微软雅黑" w:cs="宋体"/>
          <w:color w:val="555555"/>
          <w:kern w:val="0"/>
          <w:sz w:val="24"/>
          <w:szCs w:val="24"/>
        </w:rPr>
        <w:t>五、项目支出：指在基本支出之外为完成特定行政任务和事业发展目标所发生的支出。</w:t>
      </w:r>
    </w:p>
    <w:p>
      <w:pPr>
        <w:widowControl/>
        <w:shd w:val="clear" w:color="auto" w:fill="FFFFFF"/>
        <w:spacing w:line="480" w:lineRule="auto"/>
        <w:ind w:firstLine="480"/>
        <w:rPr>
          <w:rFonts w:ascii="微软雅黑" w:hAnsi="微软雅黑" w:eastAsia="微软雅黑" w:cs="宋体"/>
          <w:color w:val="555555"/>
          <w:kern w:val="0"/>
          <w:sz w:val="24"/>
          <w:szCs w:val="24"/>
        </w:rPr>
      </w:pPr>
      <w:r>
        <w:rPr>
          <w:rFonts w:hint="eastAsia" w:ascii="微软雅黑" w:hAnsi="微软雅黑" w:eastAsia="微软雅黑" w:cs="宋体"/>
          <w:color w:val="555555"/>
          <w:kern w:val="0"/>
          <w:sz w:val="24"/>
          <w:szCs w:val="24"/>
        </w:rPr>
        <w:t>六、“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w:t>
      </w:r>
    </w:p>
    <w:p>
      <w:pPr>
        <w:widowControl/>
        <w:shd w:val="clear" w:color="auto" w:fill="FFFFFF"/>
        <w:spacing w:line="480" w:lineRule="auto"/>
        <w:ind w:firstLine="480"/>
        <w:rPr>
          <w:rFonts w:ascii="微软雅黑" w:hAnsi="微软雅黑" w:eastAsia="微软雅黑" w:cs="宋体"/>
          <w:color w:val="555555"/>
          <w:kern w:val="0"/>
          <w:sz w:val="24"/>
          <w:szCs w:val="24"/>
        </w:rPr>
      </w:pPr>
      <w:r>
        <w:rPr>
          <w:rFonts w:hint="eastAsia" w:ascii="微软雅黑" w:hAnsi="微软雅黑" w:eastAsia="微软雅黑" w:cs="宋体"/>
          <w:color w:val="555555"/>
          <w:kern w:val="0"/>
          <w:sz w:val="24"/>
          <w:szCs w:val="24"/>
        </w:rPr>
        <w:t>七、政府采购：就是指国家各级政府为从事日常的政务活动或为了满足公共服务的目的，利用国家财政性资金和政府借款购买货物、工程和服务的行为。政府采购不仅是指具体的采购过程，而且是采购政策、采购程序、采购过程及采购管理的总称，是一种对公共采购管理的制度。</w:t>
      </w:r>
    </w:p>
    <w:p>
      <w:pPr>
        <w:widowControl/>
        <w:shd w:val="clear" w:color="auto" w:fill="FFFFFF"/>
        <w:spacing w:line="480" w:lineRule="auto"/>
        <w:ind w:firstLine="480"/>
        <w:rPr>
          <w:rFonts w:ascii="微软雅黑" w:hAnsi="微软雅黑" w:eastAsia="微软雅黑" w:cs="宋体"/>
          <w:color w:val="555555"/>
          <w:kern w:val="0"/>
          <w:sz w:val="24"/>
          <w:szCs w:val="24"/>
        </w:rPr>
      </w:pPr>
      <w:r>
        <w:rPr>
          <w:rFonts w:hint="eastAsia" w:ascii="微软雅黑" w:hAnsi="微软雅黑" w:eastAsia="微软雅黑" w:cs="宋体"/>
          <w:color w:val="555555"/>
          <w:kern w:val="0"/>
          <w:sz w:val="24"/>
          <w:szCs w:val="24"/>
        </w:rPr>
        <w:t>八、工资福利支出：反映单位开支的在职职工和编制外长期聘用人员的各类劳动报酬，以及为上述人员缴纳的各项社会保险费等。</w:t>
      </w:r>
    </w:p>
    <w:p>
      <w:pPr>
        <w:widowControl/>
        <w:shd w:val="clear" w:color="auto" w:fill="FFFFFF"/>
        <w:spacing w:line="480" w:lineRule="auto"/>
        <w:ind w:firstLine="480"/>
        <w:rPr>
          <w:rFonts w:ascii="微软雅黑" w:hAnsi="微软雅黑" w:eastAsia="微软雅黑" w:cs="宋体"/>
          <w:color w:val="555555"/>
          <w:kern w:val="0"/>
          <w:sz w:val="24"/>
          <w:szCs w:val="24"/>
        </w:rPr>
      </w:pPr>
      <w:r>
        <w:rPr>
          <w:rFonts w:hint="eastAsia" w:ascii="微软雅黑" w:hAnsi="微软雅黑" w:eastAsia="微软雅黑" w:cs="宋体"/>
          <w:color w:val="555555"/>
          <w:kern w:val="0"/>
          <w:sz w:val="24"/>
          <w:szCs w:val="24"/>
        </w:rPr>
        <w:t>九、基本工资：反映按规定发放的基本工资，包括公务员的职务工资、级别工资；机关工人的岗位工资、技术等级工资；事业单位工作人员的岗位工资、薪级工资；各类学校毕业生试用期(见习期)工资、新参加工作工人学徒期、熟练期工资；军队（武警）军官、文职干部的职务（专业技术等级</w:t>
      </w:r>
    </w:p>
    <w:p>
      <w:pPr>
        <w:widowControl/>
        <w:shd w:val="clear" w:color="auto" w:fill="FFFFFF"/>
        <w:spacing w:line="480" w:lineRule="auto"/>
        <w:ind w:firstLine="480"/>
        <w:rPr>
          <w:rFonts w:ascii="微软雅黑" w:hAnsi="微软雅黑" w:eastAsia="微软雅黑" w:cs="宋体"/>
          <w:color w:val="555555"/>
          <w:kern w:val="0"/>
          <w:sz w:val="24"/>
          <w:szCs w:val="24"/>
        </w:rPr>
      </w:pPr>
      <w:r>
        <w:rPr>
          <w:rFonts w:hint="eastAsia" w:ascii="微软雅黑" w:hAnsi="微软雅黑" w:eastAsia="微软雅黑" w:cs="宋体"/>
          <w:color w:val="555555"/>
          <w:kern w:val="0"/>
          <w:sz w:val="24"/>
          <w:szCs w:val="24"/>
        </w:rPr>
        <w:t>十、津贴补贴：反映经国家批准建立的机关事业单位艰苦边远地区津贴、机关工作人员地区附加津贴、机关工作人员岗位津贴、事业单位工作人员特殊岗位津贴补贴等。</w:t>
      </w:r>
    </w:p>
    <w:p>
      <w:pPr>
        <w:widowControl/>
        <w:shd w:val="clear" w:color="auto" w:fill="FFFFFF"/>
        <w:spacing w:line="480" w:lineRule="auto"/>
        <w:ind w:firstLine="480"/>
        <w:rPr>
          <w:rFonts w:ascii="微软雅黑" w:hAnsi="微软雅黑" w:eastAsia="微软雅黑" w:cs="宋体"/>
          <w:color w:val="555555"/>
          <w:kern w:val="0"/>
          <w:sz w:val="24"/>
          <w:szCs w:val="24"/>
        </w:rPr>
      </w:pPr>
      <w:r>
        <w:rPr>
          <w:rFonts w:hint="eastAsia" w:ascii="微软雅黑" w:hAnsi="微软雅黑" w:eastAsia="微软雅黑" w:cs="宋体"/>
          <w:color w:val="555555"/>
          <w:kern w:val="0"/>
          <w:sz w:val="24"/>
          <w:szCs w:val="24"/>
        </w:rPr>
        <w:t>十一、奖金：反映机关工作人员年终一次性奖金。</w:t>
      </w:r>
    </w:p>
    <w:p>
      <w:pPr>
        <w:widowControl/>
        <w:shd w:val="clear" w:color="auto" w:fill="FFFFFF"/>
        <w:spacing w:line="480" w:lineRule="auto"/>
        <w:ind w:firstLine="480"/>
        <w:rPr>
          <w:sz w:val="72"/>
          <w:szCs w:val="72"/>
        </w:rPr>
      </w:pPr>
      <w:r>
        <w:rPr>
          <w:rFonts w:hint="eastAsia" w:ascii="微软雅黑" w:hAnsi="微软雅黑" w:eastAsia="微软雅黑" w:cs="宋体"/>
          <w:color w:val="555555"/>
          <w:kern w:val="0"/>
          <w:sz w:val="24"/>
          <w:szCs w:val="24"/>
        </w:rPr>
        <w:t>十二、机关事业单位基本养老保险缴费：反映机关事业单位缴纳的基本养老保险费。由单位代扣的工作人员基本养老保险缴费，不在此科目反映</w:t>
      </w:r>
    </w:p>
    <w:p>
      <w:pPr>
        <w:pStyle w:val="11"/>
        <w:jc w:val="both"/>
        <w:rPr>
          <w:rFonts w:ascii="黑体" w:eastAsia="黑体" w:cs="黑体"/>
          <w:color w:val="000000"/>
          <w:kern w:val="0"/>
          <w:sz w:val="70"/>
          <w:szCs w:val="70"/>
        </w:rPr>
      </w:pPr>
      <w:r>
        <w:rPr>
          <w:rFonts w:hint="eastAsia"/>
          <w:sz w:val="72"/>
          <w:szCs w:val="72"/>
        </w:rPr>
        <w:t>第五部分</w:t>
      </w:r>
      <w:r>
        <w:rPr>
          <w:rFonts w:hint="eastAsia" w:ascii="黑体" w:eastAsia="黑体" w:cs="黑体"/>
          <w:color w:val="000000"/>
          <w:kern w:val="0"/>
          <w:sz w:val="70"/>
          <w:szCs w:val="70"/>
        </w:rPr>
        <w:t>附件</w:t>
      </w:r>
    </w:p>
    <w:p>
      <w:pPr>
        <w:widowControl/>
        <w:ind w:firstLine="1920" w:firstLineChars="600"/>
        <w:jc w:val="left"/>
        <w:rPr>
          <w:rFonts w:cs="黑体" w:asciiTheme="minorEastAsia" w:hAnsiTheme="minorEastAsia"/>
          <w:b/>
          <w:color w:val="000000"/>
          <w:kern w:val="0"/>
          <w:sz w:val="32"/>
          <w:szCs w:val="32"/>
        </w:rPr>
      </w:pPr>
    </w:p>
    <w:p>
      <w:pPr>
        <w:jc w:val="left"/>
        <w:rPr>
          <w:rFonts w:hint="eastAsia" w:cs="黑体" w:asciiTheme="minorEastAsia" w:hAnsiTheme="minorEastAsia" w:eastAsiaTheme="minorEastAsia"/>
          <w:b w:val="0"/>
          <w:bCs/>
          <w:color w:val="000000"/>
          <w:kern w:val="0"/>
          <w:sz w:val="32"/>
          <w:szCs w:val="32"/>
          <w:lang w:eastAsia="zh-CN"/>
        </w:rPr>
      </w:pPr>
      <w:r>
        <w:rPr>
          <w:rFonts w:hint="eastAsia" w:cs="黑体" w:asciiTheme="minorEastAsia" w:hAnsiTheme="minorEastAsia"/>
          <w:b w:val="0"/>
          <w:bCs/>
          <w:color w:val="000000"/>
          <w:kern w:val="0"/>
          <w:sz w:val="32"/>
          <w:szCs w:val="32"/>
        </w:rPr>
        <w:t>2021年度部门决算公开</w:t>
      </w:r>
      <w:r>
        <w:rPr>
          <w:rFonts w:hint="eastAsia" w:cs="黑体" w:asciiTheme="minorEastAsia" w:hAnsiTheme="minorEastAsia"/>
          <w:b w:val="0"/>
          <w:bCs/>
          <w:color w:val="000000"/>
          <w:kern w:val="0"/>
          <w:sz w:val="32"/>
          <w:szCs w:val="32"/>
          <w:lang w:eastAsia="zh-CN"/>
        </w:rPr>
        <w:t>表</w:t>
      </w:r>
    </w:p>
    <w:p>
      <w:pPr>
        <w:jc w:val="left"/>
        <w:rPr>
          <w:rFonts w:cs="黑体" w:asciiTheme="minorEastAsia" w:hAnsiTheme="minorEastAsia"/>
          <w:bCs/>
          <w:color w:val="000000"/>
          <w:kern w:val="0"/>
          <w:sz w:val="32"/>
          <w:szCs w:val="32"/>
        </w:rPr>
      </w:pPr>
      <w:r>
        <w:rPr>
          <w:rFonts w:hint="eastAsia" w:cs="黑体" w:asciiTheme="minorEastAsia" w:hAnsiTheme="minorEastAsia"/>
          <w:b w:val="0"/>
          <w:bCs/>
          <w:color w:val="000000"/>
          <w:kern w:val="0"/>
          <w:sz w:val="32"/>
          <w:szCs w:val="32"/>
        </w:rPr>
        <w:t>2021年度部门整体支出绩效评价报告</w:t>
      </w:r>
    </w:p>
    <w:p>
      <w:pPr>
        <w:pStyle w:val="11"/>
        <w:jc w:val="center"/>
        <w:rPr>
          <w:sz w:val="72"/>
          <w:szCs w:val="72"/>
        </w:rPr>
      </w:pPr>
    </w:p>
    <w:p>
      <w:pPr>
        <w:pStyle w:val="11"/>
        <w:jc w:val="center"/>
        <w:rPr>
          <w:sz w:val="72"/>
          <w:szCs w:val="7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C7ABBD3"/>
    <w:multiLevelType w:val="singleLevel"/>
    <w:tmpl w:val="EC7ABBD3"/>
    <w:lvl w:ilvl="0" w:tentative="0">
      <w:start w:val="2"/>
      <w:numFmt w:val="chineseCounting"/>
      <w:suff w:val="nothing"/>
      <w:lvlText w:val="（%1）"/>
      <w:lvlJc w:val="left"/>
      <w:rPr>
        <w:rFonts w:hint="eastAsia"/>
      </w:rPr>
    </w:lvl>
  </w:abstractNum>
  <w:abstractNum w:abstractNumId="1">
    <w:nsid w:val="F3F6CB5F"/>
    <w:multiLevelType w:val="singleLevel"/>
    <w:tmpl w:val="F3F6CB5F"/>
    <w:lvl w:ilvl="0" w:tentative="0">
      <w:start w:val="9"/>
      <w:numFmt w:val="chineseCounting"/>
      <w:suff w:val="nothing"/>
      <w:lvlText w:val="%1、"/>
      <w:lvlJc w:val="left"/>
      <w:rPr>
        <w:rFonts w:hint="eastAsia"/>
      </w:rPr>
    </w:lvl>
  </w:abstractNum>
  <w:abstractNum w:abstractNumId="2">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JlM2VlMzExMmQxOThmZjM3Y2ZhMmJkNDJjOTRlMTcifQ=="/>
  </w:docVars>
  <w:rsids>
    <w:rsidRoot w:val="004506F9"/>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EB5D44"/>
    <w:rsid w:val="00F74360"/>
    <w:rsid w:val="00FB462F"/>
    <w:rsid w:val="00FE16FA"/>
    <w:rsid w:val="00FE328A"/>
    <w:rsid w:val="00FE6269"/>
    <w:rsid w:val="00FF5CD6"/>
    <w:rsid w:val="019732C6"/>
    <w:rsid w:val="01A169C0"/>
    <w:rsid w:val="0218599C"/>
    <w:rsid w:val="02C60B85"/>
    <w:rsid w:val="041F3A55"/>
    <w:rsid w:val="06AB556B"/>
    <w:rsid w:val="06D763BC"/>
    <w:rsid w:val="06EB27A7"/>
    <w:rsid w:val="07983F25"/>
    <w:rsid w:val="07B91F93"/>
    <w:rsid w:val="0AFD710E"/>
    <w:rsid w:val="0B020336"/>
    <w:rsid w:val="0CF13866"/>
    <w:rsid w:val="0E24535F"/>
    <w:rsid w:val="0F927BB6"/>
    <w:rsid w:val="0FA431DF"/>
    <w:rsid w:val="115F7498"/>
    <w:rsid w:val="11B879A0"/>
    <w:rsid w:val="13054DB2"/>
    <w:rsid w:val="143C4803"/>
    <w:rsid w:val="1597336B"/>
    <w:rsid w:val="164B6B12"/>
    <w:rsid w:val="168F63D8"/>
    <w:rsid w:val="188036B2"/>
    <w:rsid w:val="19437346"/>
    <w:rsid w:val="199F03BA"/>
    <w:rsid w:val="1A4B61EF"/>
    <w:rsid w:val="1C692814"/>
    <w:rsid w:val="1CB8475E"/>
    <w:rsid w:val="1D8A2A83"/>
    <w:rsid w:val="1E682698"/>
    <w:rsid w:val="1E880418"/>
    <w:rsid w:val="1FB2798E"/>
    <w:rsid w:val="1FE765D2"/>
    <w:rsid w:val="20CE4173"/>
    <w:rsid w:val="213123BB"/>
    <w:rsid w:val="220E7DFA"/>
    <w:rsid w:val="24E90A32"/>
    <w:rsid w:val="255341D8"/>
    <w:rsid w:val="2641214D"/>
    <w:rsid w:val="296F497C"/>
    <w:rsid w:val="2AD90C83"/>
    <w:rsid w:val="2BF8505C"/>
    <w:rsid w:val="2FEB203B"/>
    <w:rsid w:val="30371F72"/>
    <w:rsid w:val="333758C5"/>
    <w:rsid w:val="33E1715A"/>
    <w:rsid w:val="34E853D9"/>
    <w:rsid w:val="35316572"/>
    <w:rsid w:val="3627310D"/>
    <w:rsid w:val="37075AD1"/>
    <w:rsid w:val="37351CDC"/>
    <w:rsid w:val="38FD77E2"/>
    <w:rsid w:val="399E260C"/>
    <w:rsid w:val="3A6063CB"/>
    <w:rsid w:val="3CBC5107"/>
    <w:rsid w:val="3E507F09"/>
    <w:rsid w:val="3EF17923"/>
    <w:rsid w:val="40212A61"/>
    <w:rsid w:val="40384F5B"/>
    <w:rsid w:val="427411EE"/>
    <w:rsid w:val="43684F8F"/>
    <w:rsid w:val="453950B4"/>
    <w:rsid w:val="46B45A80"/>
    <w:rsid w:val="472D62C5"/>
    <w:rsid w:val="47484CD9"/>
    <w:rsid w:val="48D92B85"/>
    <w:rsid w:val="4C371778"/>
    <w:rsid w:val="4DD12D7E"/>
    <w:rsid w:val="4E861611"/>
    <w:rsid w:val="51E70097"/>
    <w:rsid w:val="52ED230C"/>
    <w:rsid w:val="53BA0160"/>
    <w:rsid w:val="57D535E5"/>
    <w:rsid w:val="5C475E63"/>
    <w:rsid w:val="5C601CA2"/>
    <w:rsid w:val="5CC70DC9"/>
    <w:rsid w:val="5F6146EB"/>
    <w:rsid w:val="5FA670CD"/>
    <w:rsid w:val="5FAD1E3C"/>
    <w:rsid w:val="61585999"/>
    <w:rsid w:val="63CA22E3"/>
    <w:rsid w:val="6A5862BF"/>
    <w:rsid w:val="6B7460A0"/>
    <w:rsid w:val="6B947DFD"/>
    <w:rsid w:val="6D5F29AE"/>
    <w:rsid w:val="6F6B38F6"/>
    <w:rsid w:val="6F840FCB"/>
    <w:rsid w:val="70344547"/>
    <w:rsid w:val="708B5A6B"/>
    <w:rsid w:val="724818D7"/>
    <w:rsid w:val="74E110D3"/>
    <w:rsid w:val="77C6382D"/>
    <w:rsid w:val="79692DEF"/>
    <w:rsid w:val="7A811182"/>
    <w:rsid w:val="7C217284"/>
    <w:rsid w:val="7E4B39C8"/>
    <w:rsid w:val="7E5C3F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Calibri"/>
      <w:kern w:val="2"/>
      <w:sz w:val="21"/>
      <w:szCs w:val="22"/>
    </w:rPr>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alloon Text"/>
    <w:basedOn w:val="1"/>
    <w:link w:val="13"/>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customStyle="1" w:styleId="9">
    <w:name w:val="页眉 Char"/>
    <w:basedOn w:val="8"/>
    <w:link w:val="5"/>
    <w:qFormat/>
    <w:uiPriority w:val="99"/>
    <w:rPr>
      <w:sz w:val="18"/>
      <w:szCs w:val="18"/>
    </w:rPr>
  </w:style>
  <w:style w:type="character" w:customStyle="1" w:styleId="10">
    <w:name w:val="页脚 Char"/>
    <w:basedOn w:val="8"/>
    <w:link w:val="4"/>
    <w:qFormat/>
    <w:uiPriority w:val="99"/>
    <w:rPr>
      <w:sz w:val="18"/>
      <w:szCs w:val="18"/>
    </w:rPr>
  </w:style>
  <w:style w:type="paragraph" w:customStyle="1" w:styleId="11">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2">
    <w:name w:val="List Paragraph"/>
    <w:basedOn w:val="1"/>
    <w:qFormat/>
    <w:uiPriority w:val="34"/>
    <w:pPr>
      <w:ind w:firstLine="420" w:firstLineChars="200"/>
    </w:pPr>
  </w:style>
  <w:style w:type="character" w:customStyle="1" w:styleId="13">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0904-B2FB-4FE3-894F-42F14B17BC5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4678</Words>
  <Characters>5078</Characters>
  <Lines>69</Lines>
  <Paragraphs>19</Paragraphs>
  <TotalTime>2</TotalTime>
  <ScaleCrop>false</ScaleCrop>
  <LinksUpToDate>false</LinksUpToDate>
  <CharactersWithSpaces>5095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路人甲°</cp:lastModifiedBy>
  <cp:lastPrinted>2022-07-27T12:55:00Z</cp:lastPrinted>
  <dcterms:modified xsi:type="dcterms:W3CDTF">2023-09-17T04:09:19Z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0BE7821D48754BAD8EFBFB634F9E297F</vt:lpwstr>
  </property>
</Properties>
</file>