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岳阳县城市管理执法大队202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lang w:val="zh-CN" w:eastAsia="zh-CN"/>
        </w:rPr>
        <w:t>部门职责</w:t>
      </w:r>
    </w:p>
    <w:p>
      <w:pPr>
        <w:widowControl/>
        <w:spacing w:line="600" w:lineRule="exact"/>
        <w:ind w:firstLine="640" w:firstLineChars="200"/>
        <w:jc w:val="left"/>
        <w:rPr>
          <w:rFonts w:hint="eastAsia" w:eastAsia="仿宋_GB2312"/>
          <w:sz w:val="32"/>
          <w:szCs w:val="32"/>
          <w:lang w:eastAsia="zh-CN"/>
        </w:rPr>
      </w:pPr>
      <w:r>
        <w:rPr>
          <w:rFonts w:hint="eastAsia" w:ascii="仿宋" w:hAnsi="仿宋" w:eastAsia="仿宋" w:cs="仿宋"/>
          <w:sz w:val="32"/>
          <w:szCs w:val="32"/>
          <w:lang w:eastAsia="zh-CN"/>
        </w:rPr>
        <w:t>1</w:t>
      </w:r>
      <w:r>
        <w:rPr>
          <w:rFonts w:hint="eastAsia" w:eastAsia="仿宋_GB2312"/>
          <w:sz w:val="32"/>
          <w:szCs w:val="32"/>
          <w:lang w:eastAsia="zh-CN"/>
        </w:rPr>
        <w:t>、贯彻执行国家和地方关于城市管理（指城市市容环境卫生管理、城市园林绿化建设维护管理、城市市政公用设施运行管理，下同）和城市综合执法的方针、政策、法律、法规、规章、制度，研究拟订相关规范性文件（草案），拟订全县城市管理和综合执法的发展战略、发展规划，并负责组织实施。</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2、负责与城市管理相关单位的工作联系；参与城市建设管理规划设计评审、重点工程可行性方案论证和公用基础工程设施规划设计审查。推进城市管理数字化、精细化、智慧化建设；承担城市管理委员会办公室的日常工作。</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3、负责系统内城市路灯、园林绿化等城市市政公用设施维护资金的管理和使用，组织拟订城市管理方面专项费用的年度计划；负责本系统各单位财务情况的监督管理；审核环卫设施维护、园林绿化维护、路灯维护等城市市政公用设施工程预（决）算；负责本系统各种规费征收的监管。</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4、负责城市市容环境卫生管理。拟订城市市容环境卫生作业标准、操作规程并监督实施。负责关闭、闲置、拆除存放生活垃圾处理设施、场所核准；负责临时占用街道两侧和公共场地许可；负责从事城市生活垃圾经营性清扫、收集、运输、处理服务及城市建筑垃圾处置审批；负责组织实施市容环境卫生管理责任区制度；负责城市市容环境卫生日常管理和环卫基础设施管理。</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5、负责宣传贯彻执行户外广告有关政策法规，组织编制城市户外广告设置规范并组织实施；负责县城大型户外广告设置审核；负责城市户外广告设置和设施的日常监管，对不符合广告规划和城市容貌标准的户外广告定期维护和清理。</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6、负责城市园林绿化建设维护管理。拟订城市园林绿化建设维护作业标准、操作规程并监督实施。负责城市工程建设项目附属绿化工程设计方案审查；负责在城市公共绿地内开设商业、服务摊点及临时占用城市绿地审批；负责砍伐城市树木审批；负责改变绿化规划、绿化用地的使用性质审批。负责城市园林绿化维护的日常管理工作。</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7、负责城市市政公用设施运行管理。拟订城市市政公用设施运行作业标准、操作规程并监督实施。负责影响城市道路作业许可。负责市政公用设施运行监督检查，加强对城市地下管线、城市照明、供气、加油加气充电设施、公共厕所和公共停车场等市政公用设施开展日常巡查和运行管理。</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8、负责宣传贯彻燃气行业的法规，拟订全县燃气管理的规范性文件，规范与管理城市供气和燃气市场。负责拟订本县供气、供热行业标准和技术标准并监督执行。负责县城燃气设施改动审批。负责天然气行业市场管理工作。</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9、行使县城控详规划区范围内市容环境卫生管理、园林绿化管理、市政管理等住房城乡建设领域法律法规规章规定的行政处罚权。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10、行使县城控详规划区范围内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11、行使县城控详规划区范围内户外公共场所无照经营、违规设置户外广告等工商管理方面的行政处罚权。行使县城控详规划区范围内户外公共场所食品销售和餐饮摊点无证经营、以及违法回收贩卖药品等食品药品监督管理方面的行政处罚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12、行使县城控详规划区范围内侵占城市道路、违法停放车辆等公安交通管理方面的行政处罚权。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13、行使县城控详规划区范围内向城市河道和其他水域倾倒废弃物和垃圾以及违规取土、城市河道违法建筑物拆除等水务管理方面的行政处罚权。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1</w:t>
      </w:r>
      <w:r>
        <w:rPr>
          <w:rFonts w:hint="eastAsia" w:eastAsia="仿宋_GB2312"/>
          <w:sz w:val="32"/>
          <w:szCs w:val="32"/>
          <w:lang w:val="en-US" w:eastAsia="zh-CN"/>
        </w:rPr>
        <w:t>4</w:t>
      </w:r>
      <w:r>
        <w:rPr>
          <w:rFonts w:hint="eastAsia" w:eastAsia="仿宋_GB2312"/>
          <w:sz w:val="32"/>
          <w:szCs w:val="32"/>
          <w:lang w:eastAsia="zh-CN"/>
        </w:rPr>
        <w:t>、完成县委、县政府交办的其他任务。</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（二）机构设置</w:t>
      </w:r>
    </w:p>
    <w:p>
      <w:pPr>
        <w:widowControl/>
        <w:spacing w:line="600" w:lineRule="exact"/>
        <w:ind w:firstLine="640" w:firstLineChars="200"/>
        <w:jc w:val="left"/>
        <w:rPr>
          <w:rFonts w:hint="eastAsia" w:eastAsia="仿宋_GB2312"/>
          <w:sz w:val="32"/>
          <w:szCs w:val="32"/>
          <w:lang w:val="zh-CN" w:eastAsia="zh-CN"/>
        </w:rPr>
      </w:pPr>
      <w:r>
        <w:rPr>
          <w:rFonts w:hint="eastAsia" w:eastAsia="仿宋_GB2312"/>
          <w:sz w:val="32"/>
          <w:szCs w:val="32"/>
          <w:lang w:eastAsia="zh-CN"/>
        </w:rPr>
        <w:t>(一)内设机构设置</w:t>
      </w:r>
      <w:r>
        <w:rPr>
          <w:rFonts w:hint="eastAsia" w:eastAsia="仿宋_GB2312"/>
          <w:sz w:val="32"/>
          <w:szCs w:val="32"/>
          <w:lang w:val="zh-CN" w:eastAsia="zh-CN"/>
        </w:rPr>
        <w:t>。</w:t>
      </w:r>
    </w:p>
    <w:p>
      <w:pPr>
        <w:widowControl/>
        <w:spacing w:line="600" w:lineRule="exact"/>
        <w:ind w:firstLine="640" w:firstLineChars="200"/>
        <w:jc w:val="left"/>
        <w:rPr>
          <w:rFonts w:hint="eastAsia" w:eastAsia="仿宋_GB2312"/>
          <w:sz w:val="32"/>
          <w:szCs w:val="32"/>
          <w:lang w:val="zh-CN" w:eastAsia="zh-CN"/>
        </w:rPr>
      </w:pPr>
      <w:r>
        <w:rPr>
          <w:rFonts w:hint="eastAsia" w:eastAsia="仿宋_GB2312"/>
          <w:sz w:val="32"/>
          <w:szCs w:val="32"/>
          <w:lang w:val="zh-CN" w:eastAsia="zh-CN"/>
        </w:rPr>
        <w:t>岳阳县城市管理执法大队中心单位内设机构包括：办公室、人事股、计划财务股、政策法规股、行政审批股、市容环境卫生管理股、市政公用设施运行管理股、园林绿化建设维护管理股、户外广告股、燃气管理股。除上述内设股室外，还设有纪检监察室、党建办、创建办。</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widowControl/>
        <w:spacing w:line="600" w:lineRule="exact"/>
        <w:ind w:firstLine="640" w:firstLineChars="200"/>
        <w:jc w:val="left"/>
        <w:rPr>
          <w:rFonts w:hint="eastAsia" w:eastAsia="仿宋_GB2312"/>
          <w:sz w:val="32"/>
          <w:szCs w:val="32"/>
          <w:lang w:eastAsia="zh-CN"/>
        </w:rPr>
      </w:pPr>
      <w:bookmarkStart w:id="0" w:name="_GoBack"/>
      <w:r>
        <w:rPr>
          <w:rFonts w:hint="eastAsia" w:eastAsia="仿宋_GB2312"/>
          <w:sz w:val="32"/>
          <w:szCs w:val="32"/>
          <w:lang w:eastAsia="zh-CN"/>
        </w:rPr>
        <w:t>包括一般公共预算、政府性基金、国有资本经营预算等财政拨款收入，以及经营收入、事业收入等单位资金。2024年本单位收入预算</w:t>
      </w:r>
      <w:r>
        <w:rPr>
          <w:rFonts w:hint="eastAsia" w:eastAsia="仿宋_GB2312"/>
          <w:sz w:val="32"/>
          <w:szCs w:val="32"/>
          <w:lang w:val="en-US" w:eastAsia="zh-CN"/>
        </w:rPr>
        <w:t>445.52</w:t>
      </w:r>
      <w:r>
        <w:rPr>
          <w:rFonts w:hint="eastAsia" w:eastAsia="仿宋_GB2312"/>
          <w:sz w:val="32"/>
          <w:szCs w:val="32"/>
          <w:lang w:eastAsia="zh-CN"/>
        </w:rPr>
        <w:t>万元，其中，一般公共预算拨款</w:t>
      </w:r>
      <w:r>
        <w:rPr>
          <w:rFonts w:hint="eastAsia" w:eastAsia="仿宋_GB2312"/>
          <w:sz w:val="32"/>
          <w:szCs w:val="32"/>
          <w:lang w:val="en-US" w:eastAsia="zh-CN"/>
        </w:rPr>
        <w:t>445.52</w:t>
      </w:r>
      <w:r>
        <w:rPr>
          <w:rFonts w:hint="eastAsia" w:eastAsia="仿宋_GB2312"/>
          <w:sz w:val="32"/>
          <w:szCs w:val="32"/>
          <w:lang w:eastAsia="zh-CN"/>
        </w:rPr>
        <w:t>万元，政府性基金预算拨款</w:t>
      </w:r>
      <w:r>
        <w:rPr>
          <w:rFonts w:hint="eastAsia" w:eastAsia="仿宋_GB2312"/>
          <w:sz w:val="32"/>
          <w:szCs w:val="32"/>
          <w:lang w:val="en-US" w:eastAsia="zh-CN"/>
        </w:rPr>
        <w:t>0</w:t>
      </w:r>
      <w:r>
        <w:rPr>
          <w:rFonts w:hint="eastAsia" w:eastAsia="仿宋_GB2312"/>
          <w:sz w:val="32"/>
          <w:szCs w:val="32"/>
          <w:lang w:eastAsia="zh-CN"/>
        </w:rPr>
        <w:t>万元，国有资本经营预算拨款</w:t>
      </w:r>
      <w:r>
        <w:rPr>
          <w:rFonts w:hint="eastAsia" w:eastAsia="仿宋_GB2312"/>
          <w:sz w:val="32"/>
          <w:szCs w:val="32"/>
          <w:lang w:val="en-US" w:eastAsia="zh-CN"/>
        </w:rPr>
        <w:t>0</w:t>
      </w:r>
      <w:r>
        <w:rPr>
          <w:rFonts w:hint="eastAsia" w:eastAsia="仿宋_GB2312"/>
          <w:sz w:val="32"/>
          <w:szCs w:val="32"/>
          <w:lang w:eastAsia="zh-CN"/>
        </w:rPr>
        <w:t>万元，财政专户管理资金</w:t>
      </w:r>
      <w:r>
        <w:rPr>
          <w:rFonts w:hint="eastAsia" w:eastAsia="仿宋_GB2312"/>
          <w:sz w:val="32"/>
          <w:szCs w:val="32"/>
          <w:lang w:val="en-US" w:eastAsia="zh-CN"/>
        </w:rPr>
        <w:t>0</w:t>
      </w:r>
      <w:r>
        <w:rPr>
          <w:rFonts w:hint="eastAsia" w:eastAsia="仿宋_GB2312"/>
          <w:sz w:val="32"/>
          <w:szCs w:val="32"/>
          <w:lang w:eastAsia="zh-CN"/>
        </w:rPr>
        <w:t>万元，上级补助收入</w:t>
      </w:r>
      <w:r>
        <w:rPr>
          <w:rFonts w:hint="eastAsia" w:eastAsia="仿宋_GB2312"/>
          <w:sz w:val="32"/>
          <w:szCs w:val="32"/>
          <w:lang w:val="en-US" w:eastAsia="zh-CN"/>
        </w:rPr>
        <w:t>0</w:t>
      </w:r>
      <w:r>
        <w:rPr>
          <w:rFonts w:hint="eastAsia" w:eastAsia="仿宋_GB2312"/>
          <w:sz w:val="32"/>
          <w:szCs w:val="32"/>
          <w:lang w:eastAsia="zh-CN"/>
        </w:rPr>
        <w:t>万元，事业单位经营收入</w:t>
      </w:r>
      <w:r>
        <w:rPr>
          <w:rFonts w:hint="eastAsia" w:eastAsia="仿宋_GB2312"/>
          <w:sz w:val="32"/>
          <w:szCs w:val="32"/>
          <w:lang w:val="en-US" w:eastAsia="zh-CN"/>
        </w:rPr>
        <w:t>0</w:t>
      </w:r>
      <w:r>
        <w:rPr>
          <w:rFonts w:hint="eastAsia" w:eastAsia="仿宋_GB2312"/>
          <w:sz w:val="32"/>
          <w:szCs w:val="32"/>
          <w:lang w:eastAsia="zh-CN"/>
        </w:rPr>
        <w:t>万元，上年结转</w:t>
      </w:r>
      <w:r>
        <w:rPr>
          <w:rFonts w:hint="eastAsia" w:eastAsia="仿宋_GB2312"/>
          <w:sz w:val="32"/>
          <w:szCs w:val="32"/>
          <w:lang w:val="en-US" w:eastAsia="zh-CN"/>
        </w:rPr>
        <w:t>0</w:t>
      </w:r>
      <w:r>
        <w:rPr>
          <w:rFonts w:hint="eastAsia" w:eastAsia="仿宋_GB2312"/>
          <w:sz w:val="32"/>
          <w:szCs w:val="32"/>
          <w:lang w:eastAsia="zh-CN"/>
        </w:rPr>
        <w:t>万元(数据来源见表2)。本单位2024年没有政府性基金预算拨款和纳入专户管理的非税收入拨款收入，也没有使用政府性基金预算拨款、国有资本经营预算收入和纳入专户管理的非税收入拨款安排的支出，所以公开的附件</w:t>
      </w:r>
      <w:r>
        <w:rPr>
          <w:rFonts w:hint="eastAsia" w:eastAsia="仿宋_GB2312"/>
          <w:sz w:val="32"/>
          <w:szCs w:val="32"/>
          <w:lang w:val="en-US" w:eastAsia="zh-CN"/>
        </w:rPr>
        <w:t>16-18（</w:t>
      </w:r>
      <w:r>
        <w:rPr>
          <w:rFonts w:hint="eastAsia" w:eastAsia="仿宋_GB2312"/>
          <w:sz w:val="32"/>
          <w:szCs w:val="32"/>
          <w:lang w:eastAsia="zh-CN"/>
        </w:rPr>
        <w:t>政府性基金预算</w:t>
      </w:r>
      <w:r>
        <w:rPr>
          <w:rFonts w:hint="eastAsia" w:eastAsia="仿宋_GB2312"/>
          <w:sz w:val="32"/>
          <w:szCs w:val="32"/>
          <w:lang w:val="en-US" w:eastAsia="zh-CN"/>
        </w:rPr>
        <w:t>）</w:t>
      </w:r>
      <w:r>
        <w:rPr>
          <w:rFonts w:hint="eastAsia" w:eastAsia="仿宋_GB2312"/>
          <w:sz w:val="32"/>
          <w:szCs w:val="32"/>
          <w:lang w:eastAsia="zh-CN"/>
        </w:rPr>
        <w:t>、</w:t>
      </w:r>
      <w:r>
        <w:rPr>
          <w:rFonts w:hint="eastAsia" w:eastAsia="仿宋_GB2312"/>
          <w:sz w:val="32"/>
          <w:szCs w:val="32"/>
          <w:lang w:val="en-US" w:eastAsia="zh-CN"/>
        </w:rPr>
        <w:t>19（</w:t>
      </w:r>
      <w:r>
        <w:rPr>
          <w:rFonts w:hint="eastAsia" w:eastAsia="仿宋_GB2312"/>
          <w:sz w:val="32"/>
          <w:szCs w:val="32"/>
          <w:lang w:eastAsia="zh-CN"/>
        </w:rPr>
        <w:t>国有资本经营预算</w:t>
      </w:r>
      <w:r>
        <w:rPr>
          <w:rFonts w:hint="eastAsia" w:eastAsia="仿宋_GB2312"/>
          <w:sz w:val="32"/>
          <w:szCs w:val="32"/>
          <w:lang w:val="en-US" w:eastAsia="zh-CN"/>
        </w:rPr>
        <w:t>）</w:t>
      </w:r>
      <w:r>
        <w:rPr>
          <w:rFonts w:hint="eastAsia" w:eastAsia="仿宋_GB2312"/>
          <w:sz w:val="32"/>
          <w:szCs w:val="32"/>
          <w:lang w:eastAsia="zh-CN"/>
        </w:rPr>
        <w:t>、</w:t>
      </w:r>
      <w:r>
        <w:rPr>
          <w:rFonts w:hint="eastAsia" w:eastAsia="仿宋_GB2312"/>
          <w:sz w:val="32"/>
          <w:szCs w:val="32"/>
          <w:lang w:val="en-US" w:eastAsia="zh-CN"/>
        </w:rPr>
        <w:t>20</w:t>
      </w:r>
      <w:r>
        <w:rPr>
          <w:rFonts w:hint="eastAsia" w:eastAsia="仿宋_GB2312"/>
          <w:sz w:val="32"/>
          <w:szCs w:val="32"/>
          <w:lang w:eastAsia="zh-CN"/>
        </w:rPr>
        <w:t>表（</w:t>
      </w:r>
      <w:r>
        <w:rPr>
          <w:rFonts w:hint="eastAsia" w:eastAsia="仿宋_GB2312"/>
          <w:sz w:val="32"/>
          <w:szCs w:val="32"/>
          <w:lang w:val="en-US" w:eastAsia="zh-CN"/>
        </w:rPr>
        <w:t>财政</w:t>
      </w:r>
      <w:r>
        <w:rPr>
          <w:rFonts w:hint="eastAsia" w:eastAsia="仿宋_GB2312"/>
          <w:sz w:val="32"/>
          <w:szCs w:val="32"/>
          <w:lang w:eastAsia="zh-CN"/>
        </w:rPr>
        <w:t>专户管理</w:t>
      </w:r>
      <w:r>
        <w:rPr>
          <w:rFonts w:hint="eastAsia" w:eastAsia="仿宋_GB2312"/>
          <w:sz w:val="32"/>
          <w:szCs w:val="32"/>
          <w:lang w:val="en-US" w:eastAsia="zh-CN"/>
        </w:rPr>
        <w:t>资金</w:t>
      </w:r>
      <w:r>
        <w:rPr>
          <w:rFonts w:hint="eastAsia" w:eastAsia="仿宋_GB2312"/>
          <w:sz w:val="32"/>
          <w:szCs w:val="32"/>
          <w:lang w:eastAsia="zh-CN"/>
        </w:rPr>
        <w:t>预算）均为空。”）收入较去年</w:t>
      </w:r>
      <w:r>
        <w:rPr>
          <w:rFonts w:hint="eastAsia" w:eastAsia="仿宋_GB2312"/>
          <w:sz w:val="32"/>
          <w:szCs w:val="32"/>
          <w:lang w:val="en-US" w:eastAsia="zh-CN"/>
        </w:rPr>
        <w:t>465.82万</w:t>
      </w:r>
      <w:r>
        <w:rPr>
          <w:rFonts w:hint="eastAsia" w:eastAsia="仿宋_GB2312"/>
          <w:sz w:val="32"/>
          <w:szCs w:val="32"/>
          <w:lang w:eastAsia="zh-CN"/>
        </w:rPr>
        <w:t>减少</w:t>
      </w:r>
      <w:r>
        <w:rPr>
          <w:rFonts w:hint="eastAsia" w:eastAsia="仿宋_GB2312"/>
          <w:sz w:val="32"/>
          <w:szCs w:val="32"/>
          <w:lang w:val="en-US" w:eastAsia="zh-CN"/>
        </w:rPr>
        <w:t>20.3</w:t>
      </w:r>
      <w:r>
        <w:rPr>
          <w:rFonts w:hint="eastAsia" w:eastAsia="仿宋_GB2312"/>
          <w:sz w:val="32"/>
          <w:szCs w:val="32"/>
          <w:lang w:eastAsia="zh-CN"/>
        </w:rPr>
        <w:t>万元，主要是</w:t>
      </w:r>
      <w:r>
        <w:rPr>
          <w:rFonts w:hint="eastAsia" w:eastAsia="仿宋_GB2312"/>
          <w:sz w:val="32"/>
          <w:szCs w:val="32"/>
          <w:lang w:val="en-US" w:eastAsia="zh-CN"/>
        </w:rPr>
        <w:t>因为</w:t>
      </w:r>
      <w:r>
        <w:rPr>
          <w:rFonts w:hint="eastAsia" w:eastAsia="仿宋_GB2312"/>
          <w:sz w:val="32"/>
          <w:szCs w:val="32"/>
          <w:lang w:eastAsia="zh-CN"/>
        </w:rPr>
        <w:t>人员经费的减少。</w:t>
      </w:r>
    </w:p>
    <w:bookmarkEnd w:id="0"/>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（二）支出预算</w:t>
      </w:r>
    </w:p>
    <w:p>
      <w:pPr>
        <w:widowControl/>
        <w:spacing w:line="600" w:lineRule="exact"/>
        <w:ind w:firstLine="470" w:firstLineChars="196"/>
        <w:jc w:val="left"/>
        <w:rPr>
          <w:rFonts w:hint="eastAsia" w:eastAsia="仿宋_GB2312" w:cs="仿宋_GB2312"/>
          <w:color w:val="auto"/>
          <w:kern w:val="0"/>
          <w:sz w:val="32"/>
          <w:szCs w:val="32"/>
          <w:highlight w:val="none"/>
          <w:lang w:eastAsia="zh-CN"/>
        </w:rPr>
      </w:pPr>
      <w:r>
        <w:rPr>
          <w:rFonts w:hint="eastAsia" w:ascii="微软雅黑" w:hAnsi="微软雅黑" w:eastAsia="微软雅黑" w:cs="微软雅黑"/>
          <w:i w:val="0"/>
          <w:iCs w:val="0"/>
          <w:caps w:val="0"/>
          <w:color w:val="auto"/>
          <w:spacing w:val="0"/>
          <w:sz w:val="24"/>
          <w:szCs w:val="24"/>
          <w:highlight w:val="none"/>
          <w:shd w:val="clear" w:fill="FFFFFF"/>
          <w:lang w:eastAsia="zh-CN"/>
        </w:rPr>
        <w:t>2</w:t>
      </w:r>
      <w:r>
        <w:rPr>
          <w:rFonts w:hint="eastAsia" w:eastAsia="仿宋_GB2312" w:cs="仿宋_GB2312"/>
          <w:color w:val="auto"/>
          <w:kern w:val="0"/>
          <w:sz w:val="32"/>
          <w:szCs w:val="32"/>
          <w:highlight w:val="none"/>
          <w:lang w:eastAsia="zh-CN"/>
        </w:rPr>
        <w:t>024年本单位支出预算</w:t>
      </w:r>
      <w:r>
        <w:rPr>
          <w:rFonts w:hint="eastAsia" w:eastAsia="仿宋_GB2312" w:cs="仿宋_GB2312"/>
          <w:color w:val="auto"/>
          <w:kern w:val="0"/>
          <w:sz w:val="32"/>
          <w:szCs w:val="32"/>
          <w:highlight w:val="none"/>
          <w:lang w:val="en-US" w:eastAsia="zh-CN"/>
        </w:rPr>
        <w:t>445.52</w:t>
      </w:r>
      <w:r>
        <w:rPr>
          <w:rFonts w:hint="eastAsia" w:eastAsia="仿宋_GB2312" w:cs="仿宋_GB2312"/>
          <w:color w:val="auto"/>
          <w:kern w:val="0"/>
          <w:sz w:val="32"/>
          <w:szCs w:val="32"/>
          <w:highlight w:val="none"/>
          <w:lang w:eastAsia="zh-CN"/>
        </w:rPr>
        <w:t>万元，其中，社会保障与就业支出</w:t>
      </w:r>
      <w:r>
        <w:rPr>
          <w:rFonts w:hint="eastAsia" w:eastAsia="仿宋_GB2312" w:cs="仿宋_GB2312"/>
          <w:color w:val="auto"/>
          <w:kern w:val="0"/>
          <w:sz w:val="32"/>
          <w:szCs w:val="32"/>
          <w:highlight w:val="none"/>
          <w:lang w:val="en-US" w:eastAsia="zh-CN"/>
        </w:rPr>
        <w:t>41.70</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9.36</w:t>
      </w:r>
      <w:r>
        <w:rPr>
          <w:rFonts w:hint="eastAsia" w:eastAsia="仿宋_GB2312" w:cs="仿宋_GB2312"/>
          <w:color w:val="auto"/>
          <w:kern w:val="0"/>
          <w:sz w:val="32"/>
          <w:szCs w:val="32"/>
          <w:highlight w:val="none"/>
          <w:lang w:eastAsia="zh-CN"/>
        </w:rPr>
        <w:t>%；卫生健康支出</w:t>
      </w:r>
      <w:r>
        <w:rPr>
          <w:rFonts w:hint="eastAsia" w:eastAsia="仿宋_GB2312" w:cs="仿宋_GB2312"/>
          <w:color w:val="auto"/>
          <w:kern w:val="0"/>
          <w:sz w:val="32"/>
          <w:szCs w:val="32"/>
          <w:highlight w:val="none"/>
          <w:lang w:val="en-US" w:eastAsia="zh-CN"/>
        </w:rPr>
        <w:t>23.30</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5.23</w:t>
      </w:r>
      <w:r>
        <w:rPr>
          <w:rFonts w:hint="eastAsia" w:eastAsia="仿宋_GB2312" w:cs="仿宋_GB2312"/>
          <w:color w:val="auto"/>
          <w:kern w:val="0"/>
          <w:sz w:val="32"/>
          <w:szCs w:val="32"/>
          <w:highlight w:val="none"/>
          <w:lang w:eastAsia="zh-CN"/>
        </w:rPr>
        <w:t>%；城乡社区支出</w:t>
      </w:r>
      <w:r>
        <w:rPr>
          <w:rFonts w:hint="eastAsia" w:eastAsia="仿宋_GB2312" w:cs="仿宋_GB2312"/>
          <w:color w:val="auto"/>
          <w:kern w:val="0"/>
          <w:sz w:val="32"/>
          <w:szCs w:val="32"/>
          <w:highlight w:val="none"/>
          <w:lang w:val="en-US" w:eastAsia="zh-CN"/>
        </w:rPr>
        <w:t>351.09</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78.80</w:t>
      </w:r>
      <w:r>
        <w:rPr>
          <w:rFonts w:hint="eastAsia" w:eastAsia="仿宋_GB2312" w:cs="仿宋_GB2312"/>
          <w:color w:val="auto"/>
          <w:kern w:val="0"/>
          <w:sz w:val="32"/>
          <w:szCs w:val="32"/>
          <w:highlight w:val="none"/>
          <w:lang w:eastAsia="zh-CN"/>
        </w:rPr>
        <w:t>%；住房保障支出</w:t>
      </w:r>
      <w:r>
        <w:rPr>
          <w:rFonts w:hint="eastAsia" w:eastAsia="仿宋_GB2312" w:cs="仿宋_GB2312"/>
          <w:color w:val="auto"/>
          <w:kern w:val="0"/>
          <w:sz w:val="32"/>
          <w:szCs w:val="32"/>
          <w:highlight w:val="none"/>
          <w:lang w:val="en-US" w:eastAsia="zh-CN"/>
        </w:rPr>
        <w:t>29.43</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6.60</w:t>
      </w:r>
      <w:r>
        <w:rPr>
          <w:rFonts w:hint="eastAsia" w:eastAsia="仿宋_GB2312" w:cs="仿宋_GB2312"/>
          <w:color w:val="auto"/>
          <w:kern w:val="0"/>
          <w:sz w:val="32"/>
          <w:szCs w:val="32"/>
          <w:highlight w:val="none"/>
          <w:lang w:eastAsia="zh-CN"/>
        </w:rPr>
        <w:t>%（数据来源见表6）。支出较去年</w:t>
      </w:r>
      <w:r>
        <w:rPr>
          <w:rFonts w:hint="eastAsia" w:eastAsia="仿宋_GB2312" w:cs="仿宋_GB2312"/>
          <w:color w:val="auto"/>
          <w:kern w:val="0"/>
          <w:sz w:val="32"/>
          <w:szCs w:val="32"/>
          <w:highlight w:val="none"/>
          <w:u w:val="none"/>
          <w:lang w:eastAsia="zh-CN"/>
        </w:rPr>
        <w:t>减少</w:t>
      </w:r>
      <w:r>
        <w:rPr>
          <w:rFonts w:hint="eastAsia" w:eastAsia="仿宋_GB2312" w:cs="仿宋_GB2312"/>
          <w:color w:val="auto"/>
          <w:kern w:val="0"/>
          <w:sz w:val="32"/>
          <w:szCs w:val="32"/>
          <w:highlight w:val="none"/>
          <w:u w:val="none"/>
          <w:lang w:val="en-US" w:eastAsia="zh-CN"/>
        </w:rPr>
        <w:t>20.3</w:t>
      </w:r>
      <w:r>
        <w:rPr>
          <w:rFonts w:hint="eastAsia" w:eastAsia="仿宋_GB2312" w:cs="仿宋_GB2312"/>
          <w:color w:val="auto"/>
          <w:kern w:val="0"/>
          <w:sz w:val="32"/>
          <w:szCs w:val="32"/>
          <w:highlight w:val="none"/>
          <w:lang w:eastAsia="zh-CN"/>
        </w:rPr>
        <w:t>万元，其中基本支出减少</w:t>
      </w:r>
      <w:r>
        <w:rPr>
          <w:rFonts w:hint="eastAsia" w:eastAsia="仿宋_GB2312" w:cs="仿宋_GB2312"/>
          <w:color w:val="auto"/>
          <w:kern w:val="0"/>
          <w:sz w:val="32"/>
          <w:szCs w:val="32"/>
          <w:highlight w:val="none"/>
          <w:lang w:val="en-US" w:eastAsia="zh-CN"/>
        </w:rPr>
        <w:t>20.3</w:t>
      </w:r>
      <w:r>
        <w:rPr>
          <w:rFonts w:hint="eastAsia" w:eastAsia="仿宋_GB2312" w:cs="仿宋_GB2312"/>
          <w:color w:val="auto"/>
          <w:kern w:val="0"/>
          <w:sz w:val="32"/>
          <w:szCs w:val="32"/>
          <w:highlight w:val="none"/>
          <w:lang w:eastAsia="zh-CN"/>
        </w:rPr>
        <w:t>万元，项目支出</w:t>
      </w:r>
      <w:r>
        <w:rPr>
          <w:rFonts w:hint="eastAsia" w:eastAsia="仿宋_GB2312" w:cs="仿宋_GB2312"/>
          <w:color w:val="auto"/>
          <w:kern w:val="0"/>
          <w:sz w:val="32"/>
          <w:szCs w:val="32"/>
          <w:highlight w:val="none"/>
          <w:lang w:val="en-US" w:eastAsia="zh-CN"/>
        </w:rPr>
        <w:t>0</w:t>
      </w:r>
      <w:r>
        <w:rPr>
          <w:rFonts w:hint="eastAsia" w:eastAsia="仿宋_GB2312" w:cs="仿宋_GB2312"/>
          <w:color w:val="auto"/>
          <w:kern w:val="0"/>
          <w:sz w:val="32"/>
          <w:szCs w:val="32"/>
          <w:highlight w:val="none"/>
          <w:lang w:eastAsia="zh-CN"/>
        </w:rPr>
        <w:t>万元（数据来源见表7、16、19、20，将其基本支出、项目支出相加）。其中基本支出较上年减少主要是因为人员经费减少，本单位项目支出为</w:t>
      </w:r>
      <w:r>
        <w:rPr>
          <w:rFonts w:hint="eastAsia" w:eastAsia="仿宋_GB2312" w:cs="仿宋_GB2312"/>
          <w:color w:val="auto"/>
          <w:kern w:val="0"/>
          <w:sz w:val="32"/>
          <w:szCs w:val="32"/>
          <w:highlight w:val="none"/>
          <w:lang w:val="en-US" w:eastAsia="zh-CN"/>
        </w:rPr>
        <w:t>0</w:t>
      </w:r>
      <w:r>
        <w:rPr>
          <w:rFonts w:hint="eastAsia" w:eastAsia="仿宋_GB2312" w:cs="仿宋_GB2312"/>
          <w:color w:val="auto"/>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2024年一般公共预算拨款支出预算</w:t>
      </w:r>
      <w:r>
        <w:rPr>
          <w:rFonts w:hint="eastAsia" w:eastAsia="仿宋_GB2312" w:cs="仿宋_GB2312"/>
          <w:kern w:val="0"/>
          <w:sz w:val="32"/>
          <w:szCs w:val="32"/>
          <w:lang w:val="en-US" w:eastAsia="zh-CN"/>
        </w:rPr>
        <w:t>445.52</w:t>
      </w:r>
      <w:r>
        <w:rPr>
          <w:rFonts w:hint="eastAsia" w:eastAsia="仿宋_GB2312" w:cs="仿宋_GB2312"/>
          <w:kern w:val="0"/>
          <w:sz w:val="32"/>
          <w:szCs w:val="32"/>
          <w:lang w:eastAsia="zh-CN"/>
        </w:rPr>
        <w:t>万元，其中，社会保障与就业支出</w:t>
      </w:r>
      <w:r>
        <w:rPr>
          <w:rFonts w:hint="eastAsia" w:eastAsia="仿宋_GB2312" w:cs="仿宋_GB2312"/>
          <w:kern w:val="0"/>
          <w:sz w:val="32"/>
          <w:szCs w:val="32"/>
          <w:lang w:val="en-US" w:eastAsia="zh-CN"/>
        </w:rPr>
        <w:t>41.70</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9.36</w:t>
      </w:r>
      <w:r>
        <w:rPr>
          <w:rFonts w:hint="eastAsia" w:eastAsia="仿宋_GB2312" w:cs="仿宋_GB2312"/>
          <w:kern w:val="0"/>
          <w:sz w:val="32"/>
          <w:szCs w:val="32"/>
          <w:lang w:eastAsia="zh-CN"/>
        </w:rPr>
        <w:t>%；卫生健康支出</w:t>
      </w:r>
      <w:r>
        <w:rPr>
          <w:rFonts w:hint="eastAsia" w:eastAsia="仿宋_GB2312" w:cs="仿宋_GB2312"/>
          <w:kern w:val="0"/>
          <w:sz w:val="32"/>
          <w:szCs w:val="32"/>
          <w:lang w:val="en-US" w:eastAsia="zh-CN"/>
        </w:rPr>
        <w:t>23.30</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5.23</w:t>
      </w:r>
      <w:r>
        <w:rPr>
          <w:rFonts w:hint="eastAsia" w:eastAsia="仿宋_GB2312" w:cs="仿宋_GB2312"/>
          <w:kern w:val="0"/>
          <w:sz w:val="32"/>
          <w:szCs w:val="32"/>
          <w:lang w:eastAsia="zh-CN"/>
        </w:rPr>
        <w:t>%；城乡社区支出</w:t>
      </w:r>
      <w:r>
        <w:rPr>
          <w:rFonts w:hint="eastAsia" w:eastAsia="仿宋_GB2312" w:cs="仿宋_GB2312"/>
          <w:kern w:val="0"/>
          <w:sz w:val="32"/>
          <w:szCs w:val="32"/>
          <w:lang w:val="en-US" w:eastAsia="zh-CN"/>
        </w:rPr>
        <w:t>351.09</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78.80</w:t>
      </w:r>
      <w:r>
        <w:rPr>
          <w:rFonts w:hint="eastAsia" w:eastAsia="仿宋_GB2312" w:cs="仿宋_GB2312"/>
          <w:kern w:val="0"/>
          <w:sz w:val="32"/>
          <w:szCs w:val="32"/>
          <w:lang w:eastAsia="zh-CN"/>
        </w:rPr>
        <w:t>%；住房保障支出</w:t>
      </w:r>
      <w:r>
        <w:rPr>
          <w:rFonts w:hint="eastAsia" w:eastAsia="仿宋_GB2312" w:cs="仿宋_GB2312"/>
          <w:kern w:val="0"/>
          <w:sz w:val="32"/>
          <w:szCs w:val="32"/>
          <w:lang w:val="en-US" w:eastAsia="zh-CN"/>
        </w:rPr>
        <w:t>29.43</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6.60</w:t>
      </w:r>
      <w:r>
        <w:rPr>
          <w:rFonts w:hint="eastAsia" w:eastAsia="仿宋_GB2312" w:cs="仿宋_GB2312"/>
          <w:kern w:val="0"/>
          <w:sz w:val="32"/>
          <w:szCs w:val="32"/>
          <w:lang w:eastAsia="zh-CN"/>
        </w:rPr>
        <w:t>%（数据来源见表</w:t>
      </w:r>
      <w:r>
        <w:rPr>
          <w:rFonts w:hint="eastAsia" w:eastAsia="仿宋_GB2312" w:cs="仿宋_GB2312"/>
          <w:kern w:val="0"/>
          <w:sz w:val="32"/>
          <w:szCs w:val="32"/>
          <w:lang w:val="en-US" w:eastAsia="zh-CN"/>
        </w:rPr>
        <w:t>7</w:t>
      </w:r>
      <w:r>
        <w:rPr>
          <w:rFonts w:hint="eastAsia" w:eastAsia="仿宋_GB2312" w:cs="仿宋_GB2312"/>
          <w:kern w:val="0"/>
          <w:sz w:val="32"/>
          <w:szCs w:val="32"/>
          <w:lang w:eastAsia="zh-CN"/>
        </w:rPr>
        <w:t>）。具体安排情况如下：</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（一）基本支出：2024年基本支出年初预算数为</w:t>
      </w:r>
      <w:r>
        <w:rPr>
          <w:rFonts w:hint="eastAsia" w:eastAsia="仿宋_GB2312" w:cs="仿宋_GB2312"/>
          <w:kern w:val="0"/>
          <w:sz w:val="32"/>
          <w:szCs w:val="32"/>
          <w:lang w:val="en-US" w:eastAsia="zh-CN"/>
        </w:rPr>
        <w:t>445.52</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27" w:firstLineChars="196"/>
        <w:jc w:val="left"/>
        <w:rPr>
          <w:rFonts w:hint="eastAsia" w:eastAsia="仿宋_GB2312"/>
          <w:color w:val="auto"/>
          <w:sz w:val="32"/>
          <w:szCs w:val="32"/>
          <w:lang w:val="en-US" w:eastAsia="zh-CN"/>
        </w:rPr>
      </w:pPr>
      <w:r>
        <w:rPr>
          <w:rFonts w:hint="eastAsia" w:eastAsia="仿宋_GB2312" w:cs="仿宋_GB2312"/>
          <w:kern w:val="0"/>
          <w:sz w:val="32"/>
          <w:szCs w:val="32"/>
          <w:lang w:eastAsia="zh-CN"/>
        </w:rPr>
        <w:t>（二）项目支出：2024年项目支出年初预算数为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，是指单位为完成特定行政工作任务或事业发展目标而发生的支出，包括有关业务工作经费、运行维护经费</w:t>
      </w:r>
      <w:r>
        <w:rPr>
          <w:rFonts w:hint="eastAsia" w:eastAsia="仿宋_GB2312" w:cs="仿宋_GB2312"/>
          <w:kern w:val="0"/>
          <w:sz w:val="32"/>
          <w:szCs w:val="32"/>
          <w:lang w:val="en-US" w:eastAsia="zh-CN"/>
        </w:rPr>
        <w:t>等</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cs="仿宋_GB2312"/>
          <w:kern w:val="0"/>
          <w:sz w:val="32"/>
          <w:szCs w:val="32"/>
          <w:lang w:eastAsia="zh-CN"/>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eastAsia="仿宋_GB2312" w:cs="仿宋_GB2312"/>
          <w:kern w:val="0"/>
          <w:sz w:val="32"/>
          <w:szCs w:val="32"/>
          <w:highlight w:val="none"/>
          <w:lang w:eastAsia="zh-CN"/>
        </w:rPr>
      </w:pPr>
      <w:r>
        <w:rPr>
          <w:rFonts w:hint="eastAsia" w:ascii="楷体_GB2312" w:hAnsi="楷体_GB2312" w:eastAsia="楷体_GB2312" w:cs="楷体_GB2312"/>
          <w:b/>
          <w:bCs/>
          <w:kern w:val="0"/>
          <w:sz w:val="32"/>
          <w:szCs w:val="32"/>
          <w:highlight w:val="none"/>
        </w:rPr>
        <w:t>（</w:t>
      </w:r>
      <w:r>
        <w:rPr>
          <w:rFonts w:hint="eastAsia" w:eastAsia="仿宋_GB2312" w:cs="仿宋_GB2312"/>
          <w:kern w:val="0"/>
          <w:sz w:val="32"/>
          <w:szCs w:val="32"/>
          <w:highlight w:val="none"/>
          <w:lang w:eastAsia="zh-CN"/>
        </w:rPr>
        <w:t>一）机关运行经费本单位2024年机关运行经费当年一般公共预算拨款</w:t>
      </w:r>
      <w:r>
        <w:rPr>
          <w:rFonts w:hint="eastAsia" w:eastAsia="仿宋_GB2312" w:cs="仿宋_GB2312"/>
          <w:kern w:val="0"/>
          <w:sz w:val="32"/>
          <w:szCs w:val="32"/>
          <w:highlight w:val="none"/>
          <w:lang w:val="en-US" w:eastAsia="zh-CN"/>
        </w:rPr>
        <w:t>49.32</w:t>
      </w:r>
      <w:r>
        <w:rPr>
          <w:rFonts w:hint="eastAsia" w:eastAsia="仿宋_GB2312" w:cs="仿宋_GB2312"/>
          <w:kern w:val="0"/>
          <w:sz w:val="32"/>
          <w:szCs w:val="32"/>
          <w:highlight w:val="none"/>
          <w:lang w:eastAsia="zh-CN"/>
        </w:rPr>
        <w:t>万元（数据来源见表14），其中公用经费</w:t>
      </w:r>
      <w:r>
        <w:rPr>
          <w:rFonts w:hint="eastAsia" w:eastAsia="仿宋_GB2312" w:cs="仿宋_GB2312"/>
          <w:kern w:val="0"/>
          <w:sz w:val="32"/>
          <w:szCs w:val="32"/>
          <w:highlight w:val="none"/>
          <w:lang w:val="en-US" w:eastAsia="zh-CN"/>
        </w:rPr>
        <w:t>49.32</w:t>
      </w:r>
      <w:r>
        <w:rPr>
          <w:rFonts w:hint="eastAsia" w:eastAsia="仿宋_GB2312" w:cs="仿宋_GB2312"/>
          <w:kern w:val="0"/>
          <w:sz w:val="32"/>
          <w:szCs w:val="32"/>
          <w:highlight w:val="none"/>
          <w:lang w:eastAsia="zh-CN"/>
        </w:rPr>
        <w:t>万元包含工作人员公务交通补贴</w:t>
      </w:r>
      <w:r>
        <w:rPr>
          <w:rFonts w:hint="eastAsia" w:eastAsia="仿宋_GB2312" w:cs="仿宋_GB2312"/>
          <w:kern w:val="0"/>
          <w:sz w:val="32"/>
          <w:szCs w:val="32"/>
          <w:highlight w:val="none"/>
          <w:lang w:val="en-US" w:eastAsia="zh-CN"/>
        </w:rPr>
        <w:t>26.64</w:t>
      </w:r>
      <w:r>
        <w:rPr>
          <w:rFonts w:hint="eastAsia" w:eastAsia="仿宋_GB2312" w:cs="仿宋_GB2312"/>
          <w:kern w:val="0"/>
          <w:sz w:val="32"/>
          <w:szCs w:val="32"/>
          <w:highlight w:val="none"/>
          <w:lang w:eastAsia="zh-CN"/>
        </w:rPr>
        <w:t>万元和机关运行经费</w:t>
      </w:r>
      <w:r>
        <w:rPr>
          <w:rFonts w:hint="eastAsia" w:eastAsia="仿宋_GB2312" w:cs="仿宋_GB2312"/>
          <w:kern w:val="0"/>
          <w:sz w:val="32"/>
          <w:szCs w:val="32"/>
          <w:highlight w:val="none"/>
          <w:lang w:val="en-US" w:eastAsia="zh-CN"/>
        </w:rPr>
        <w:t>22.68</w:t>
      </w:r>
      <w:r>
        <w:rPr>
          <w:rFonts w:hint="eastAsia" w:eastAsia="仿宋_GB2312" w:cs="仿宋_GB2312"/>
          <w:kern w:val="0"/>
          <w:sz w:val="32"/>
          <w:szCs w:val="32"/>
          <w:highlight w:val="none"/>
          <w:lang w:eastAsia="zh-CN"/>
        </w:rPr>
        <w:t>万元），比上年减少</w:t>
      </w:r>
      <w:r>
        <w:rPr>
          <w:rFonts w:hint="eastAsia" w:eastAsia="仿宋_GB2312" w:cs="仿宋_GB2312"/>
          <w:kern w:val="0"/>
          <w:sz w:val="32"/>
          <w:szCs w:val="32"/>
          <w:highlight w:val="none"/>
          <w:lang w:val="en-US" w:eastAsia="zh-CN"/>
        </w:rPr>
        <w:t>3.48</w:t>
      </w:r>
      <w:r>
        <w:rPr>
          <w:rFonts w:hint="eastAsia" w:eastAsia="仿宋_GB2312" w:cs="仿宋_GB2312"/>
          <w:kern w:val="0"/>
          <w:sz w:val="32"/>
          <w:szCs w:val="32"/>
          <w:highlight w:val="none"/>
          <w:lang w:eastAsia="zh-CN"/>
        </w:rPr>
        <w:t>万元，减少</w:t>
      </w:r>
      <w:r>
        <w:rPr>
          <w:rFonts w:hint="eastAsia" w:eastAsia="仿宋_GB2312" w:cs="仿宋_GB2312"/>
          <w:kern w:val="0"/>
          <w:sz w:val="32"/>
          <w:szCs w:val="32"/>
          <w:highlight w:val="none"/>
          <w:lang w:val="en-US" w:eastAsia="zh-CN"/>
        </w:rPr>
        <w:t>6.59</w:t>
      </w:r>
      <w:r>
        <w:rPr>
          <w:rFonts w:hint="eastAsia" w:eastAsia="仿宋_GB2312" w:cs="仿宋_GB2312"/>
          <w:kern w:val="0"/>
          <w:sz w:val="32"/>
          <w:szCs w:val="32"/>
          <w:highlight w:val="none"/>
          <w:lang w:eastAsia="zh-CN"/>
        </w:rPr>
        <w:t>%。主要原因是</w:t>
      </w:r>
      <w:r>
        <w:rPr>
          <w:rFonts w:hint="eastAsia" w:eastAsia="仿宋_GB2312" w:cs="仿宋_GB2312"/>
          <w:color w:val="auto"/>
          <w:kern w:val="0"/>
          <w:sz w:val="32"/>
          <w:szCs w:val="32"/>
          <w:highlight w:val="none"/>
          <w:lang w:eastAsia="zh-CN"/>
        </w:rPr>
        <w:t>人员经费减少</w:t>
      </w:r>
      <w:r>
        <w:rPr>
          <w:rFonts w:hint="eastAsia" w:eastAsia="仿宋_GB2312" w:cs="仿宋_GB2312"/>
          <w:kern w:val="0"/>
          <w:sz w:val="32"/>
          <w:szCs w:val="32"/>
          <w:highlight w:val="none"/>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highlight w:val="none"/>
          <w:lang w:eastAsia="zh-CN"/>
        </w:rPr>
      </w:pPr>
      <w:r>
        <w:rPr>
          <w:rFonts w:hint="eastAsia" w:eastAsia="仿宋_GB2312" w:cs="仿宋_GB2312"/>
          <w:kern w:val="0"/>
          <w:sz w:val="32"/>
          <w:szCs w:val="32"/>
          <w:highlight w:val="none"/>
          <w:lang w:eastAsia="zh-CN"/>
        </w:rPr>
        <w:t>（二）“三公”经费预算　本单位2024年“三公”经费预算数</w:t>
      </w:r>
      <w:r>
        <w:rPr>
          <w:rFonts w:hint="eastAsia" w:eastAsia="仿宋_GB2312" w:cs="仿宋_GB2312"/>
          <w:kern w:val="0"/>
          <w:sz w:val="32"/>
          <w:szCs w:val="32"/>
          <w:highlight w:val="none"/>
          <w:lang w:val="en-US" w:eastAsia="zh-CN"/>
        </w:rPr>
        <w:t>5</w:t>
      </w:r>
      <w:r>
        <w:rPr>
          <w:rFonts w:hint="eastAsia" w:eastAsia="仿宋_GB2312" w:cs="仿宋_GB2312"/>
          <w:kern w:val="0"/>
          <w:sz w:val="32"/>
          <w:szCs w:val="32"/>
          <w:highlight w:val="none"/>
          <w:lang w:eastAsia="zh-CN"/>
        </w:rPr>
        <w:t>万元，其中，公务接待费</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万元，因公出国（境）费0万元，公务用车购置及运行费0万元，其中公务用车购置费0万元，公务用车运行费</w:t>
      </w:r>
      <w:r>
        <w:rPr>
          <w:rFonts w:hint="eastAsia" w:eastAsia="仿宋_GB2312" w:cs="仿宋_GB2312"/>
          <w:kern w:val="0"/>
          <w:sz w:val="32"/>
          <w:szCs w:val="32"/>
          <w:highlight w:val="none"/>
          <w:lang w:val="en-US" w:eastAsia="zh-CN"/>
        </w:rPr>
        <w:t>5</w:t>
      </w:r>
      <w:r>
        <w:rPr>
          <w:rFonts w:hint="eastAsia" w:eastAsia="仿宋_GB2312" w:cs="仿宋_GB2312"/>
          <w:kern w:val="0"/>
          <w:sz w:val="32"/>
          <w:szCs w:val="32"/>
          <w:highlight w:val="none"/>
          <w:lang w:eastAsia="zh-CN"/>
        </w:rPr>
        <w:t>万元。与上年减少</w:t>
      </w:r>
      <w:r>
        <w:rPr>
          <w:rFonts w:hint="eastAsia" w:eastAsia="仿宋_GB2312" w:cs="仿宋_GB2312"/>
          <w:kern w:val="0"/>
          <w:sz w:val="32"/>
          <w:szCs w:val="32"/>
          <w:highlight w:val="none"/>
          <w:lang w:val="en-US" w:eastAsia="zh-CN"/>
        </w:rPr>
        <w:t>1</w:t>
      </w:r>
      <w:r>
        <w:rPr>
          <w:rFonts w:hint="eastAsia" w:eastAsia="仿宋_GB2312" w:cs="仿宋_GB2312"/>
          <w:kern w:val="0"/>
          <w:sz w:val="32"/>
          <w:szCs w:val="32"/>
          <w:highlight w:val="none"/>
          <w:lang w:eastAsia="zh-CN"/>
        </w:rPr>
        <w:t>万元，减少</w:t>
      </w:r>
      <w:r>
        <w:rPr>
          <w:rFonts w:hint="eastAsia" w:eastAsia="仿宋_GB2312" w:cs="仿宋_GB2312"/>
          <w:kern w:val="0"/>
          <w:sz w:val="32"/>
          <w:szCs w:val="32"/>
          <w:highlight w:val="none"/>
          <w:lang w:val="en-US" w:eastAsia="zh-CN"/>
        </w:rPr>
        <w:t>16.67</w:t>
      </w:r>
      <w:r>
        <w:rPr>
          <w:rFonts w:hint="eastAsia" w:eastAsia="仿宋_GB2312" w:cs="仿宋_GB2312"/>
          <w:kern w:val="0"/>
          <w:sz w:val="32"/>
          <w:szCs w:val="32"/>
          <w:highlight w:val="none"/>
          <w:lang w:eastAsia="zh-CN"/>
        </w:rPr>
        <w:t>%，主要原因是本单位</w:t>
      </w:r>
      <w:r>
        <w:rPr>
          <w:rFonts w:hint="eastAsia" w:eastAsia="仿宋_GB2312" w:cs="仿宋_GB2312"/>
          <w:kern w:val="0"/>
          <w:sz w:val="32"/>
          <w:szCs w:val="32"/>
          <w:highlight w:val="none"/>
          <w:lang w:val="en-US" w:eastAsia="zh-CN"/>
        </w:rPr>
        <w:t>2023年</w:t>
      </w:r>
      <w:r>
        <w:rPr>
          <w:rFonts w:hint="eastAsia" w:eastAsia="仿宋_GB2312" w:cs="仿宋_GB2312"/>
          <w:kern w:val="0"/>
          <w:sz w:val="32"/>
          <w:szCs w:val="32"/>
          <w:highlight w:val="none"/>
          <w:lang w:eastAsia="zh-CN"/>
        </w:rPr>
        <w:t>巡逻车报废</w:t>
      </w:r>
      <w:r>
        <w:rPr>
          <w:rFonts w:hint="eastAsia" w:eastAsia="仿宋_GB2312" w:cs="仿宋_GB2312"/>
          <w:kern w:val="0"/>
          <w:sz w:val="32"/>
          <w:szCs w:val="32"/>
          <w:highlight w:val="none"/>
          <w:lang w:val="en-US" w:eastAsia="zh-CN"/>
        </w:rPr>
        <w:t>2台</w:t>
      </w:r>
      <w:r>
        <w:rPr>
          <w:rFonts w:hint="eastAsia" w:eastAsia="仿宋_GB2312" w:cs="仿宋_GB2312"/>
          <w:kern w:val="0"/>
          <w:sz w:val="32"/>
          <w:szCs w:val="32"/>
          <w:highlight w:val="none"/>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highlight w:val="none"/>
          <w:lang w:eastAsia="zh-CN"/>
        </w:rPr>
      </w:pPr>
      <w:r>
        <w:rPr>
          <w:rFonts w:hint="eastAsia" w:eastAsia="仿宋_GB2312" w:cs="仿宋_GB2312"/>
          <w:kern w:val="0"/>
          <w:sz w:val="32"/>
          <w:szCs w:val="32"/>
          <w:highlight w:val="none"/>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本单位2024年会议费预算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（数据来源见表14会议费+培训费）</w:t>
      </w:r>
      <w:r>
        <w:rPr>
          <w:rFonts w:hint="eastAsia" w:eastAsia="仿宋_GB2312" w:cs="仿宋_GB2312"/>
          <w:kern w:val="0"/>
          <w:sz w:val="32"/>
          <w:szCs w:val="32"/>
          <w:lang w:eastAsia="zh-CN"/>
        </w:rPr>
        <w:t>，拟召开</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次会议，人数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人；培训费预算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万元，拟开展</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次培训，人数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；计划举办节庆、晚会、论坛、赛事活动</w:t>
      </w:r>
      <w:r>
        <w:rPr>
          <w:rFonts w:hint="eastAsia" w:eastAsia="仿宋_GB2312" w:cs="仿宋_GB2312"/>
          <w:kern w:val="0"/>
          <w:sz w:val="32"/>
          <w:szCs w:val="32"/>
          <w:lang w:val="en-US" w:eastAsia="zh-CN"/>
        </w:rPr>
        <w:t>0万元0。2024年度本单位</w:t>
      </w:r>
      <w:r>
        <w:rPr>
          <w:rFonts w:hint="eastAsia" w:eastAsia="仿宋_GB2312" w:cs="仿宋_GB2312"/>
          <w:kern w:val="0"/>
          <w:sz w:val="32"/>
          <w:szCs w:val="32"/>
          <w:lang w:eastAsia="zh-CN"/>
        </w:rPr>
        <w:t>未计划</w:t>
      </w:r>
      <w:r>
        <w:rPr>
          <w:rFonts w:hint="eastAsia" w:eastAsia="仿宋_GB2312" w:cs="仿宋_GB2312"/>
          <w:kern w:val="0"/>
          <w:sz w:val="32"/>
          <w:szCs w:val="32"/>
          <w:lang w:val="en-US" w:eastAsia="zh-CN"/>
        </w:rPr>
        <w:t>安排会议、培训，未计划</w:t>
      </w:r>
      <w:r>
        <w:rPr>
          <w:rFonts w:hint="eastAsia" w:eastAsia="仿宋_GB2312" w:cs="仿宋_GB2312"/>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（四）政府采购情况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本单位2024年政府采购预算总额</w:t>
      </w:r>
      <w:r>
        <w:rPr>
          <w:rFonts w:hint="eastAsia" w:eastAsia="仿宋_GB2312" w:cs="仿宋_GB2312"/>
          <w:kern w:val="0"/>
          <w:sz w:val="32"/>
          <w:szCs w:val="32"/>
          <w:lang w:val="en-US" w:eastAsia="zh-CN"/>
        </w:rPr>
        <w:t>24.93</w:t>
      </w:r>
      <w:r>
        <w:rPr>
          <w:rFonts w:hint="eastAsia" w:eastAsia="仿宋_GB2312" w:cs="仿宋_GB2312"/>
          <w:kern w:val="0"/>
          <w:sz w:val="32"/>
          <w:szCs w:val="32"/>
          <w:lang w:eastAsia="zh-CN"/>
        </w:rPr>
        <w:t>万元，其中工程类</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万元，货物类</w:t>
      </w:r>
      <w:r>
        <w:rPr>
          <w:rFonts w:hint="eastAsia" w:eastAsia="仿宋_GB2312" w:cs="仿宋_GB2312"/>
          <w:kern w:val="0"/>
          <w:sz w:val="32"/>
          <w:szCs w:val="32"/>
          <w:lang w:val="en-US" w:eastAsia="zh-CN"/>
        </w:rPr>
        <w:t>24.93</w:t>
      </w:r>
      <w:r>
        <w:rPr>
          <w:rFonts w:hint="eastAsia" w:eastAsia="仿宋_GB2312" w:cs="仿宋_GB2312"/>
          <w:kern w:val="0"/>
          <w:sz w:val="32"/>
          <w:szCs w:val="32"/>
          <w:lang w:eastAsia="zh-CN"/>
        </w:rPr>
        <w:t>万元，服务类</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截至上一年12月底，本单位共有车辆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11</w:t>
      </w:r>
      <w:r>
        <w:rPr>
          <w:rFonts w:hint="eastAsia" w:eastAsia="仿宋_GB2312" w:cs="仿宋_GB2312"/>
          <w:kern w:val="0"/>
          <w:sz w:val="32"/>
          <w:szCs w:val="32"/>
          <w:lang w:eastAsia="zh-CN"/>
        </w:rPr>
        <w:t>辆。单位价值50万元以上通用设备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2024年拟报废处置公务用车</w:t>
      </w:r>
      <w:r>
        <w:rPr>
          <w:rFonts w:hint="eastAsia" w:eastAsia="仿宋_GB2312" w:cs="仿宋_GB2312"/>
          <w:kern w:val="0"/>
          <w:sz w:val="32"/>
          <w:szCs w:val="32"/>
          <w:lang w:val="en-US" w:eastAsia="zh-CN"/>
        </w:rPr>
        <w:t>0辆，</w:t>
      </w:r>
      <w:r>
        <w:rPr>
          <w:rFonts w:hint="eastAsia" w:eastAsia="仿宋_GB2312" w:cs="仿宋_GB2312"/>
          <w:kern w:val="0"/>
          <w:sz w:val="32"/>
          <w:szCs w:val="32"/>
          <w:lang w:eastAsia="zh-CN"/>
        </w:rPr>
        <w:t>拟新增配置车辆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lang w:eastAsia="zh-CN"/>
        </w:rPr>
        <w:t>拟新增配备单位价值50万元以上通用设备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（六）预算绩效</w:t>
      </w:r>
      <w:r>
        <w:rPr>
          <w:rFonts w:hint="eastAsia" w:eastAsia="仿宋_GB2312" w:cs="仿宋_GB2312"/>
          <w:kern w:val="0"/>
          <w:sz w:val="32"/>
          <w:szCs w:val="32"/>
          <w:lang w:val="en-US" w:eastAsia="zh-CN"/>
        </w:rPr>
        <w:t>目标</w:t>
      </w:r>
      <w:r>
        <w:rPr>
          <w:rFonts w:hint="eastAsia" w:eastAsia="仿宋_GB2312" w:cs="仿宋_GB2312"/>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本单位所有支出实行绩效目标管理。纳入2024年单位整体支出绩效目标的金额为</w:t>
      </w:r>
      <w:r>
        <w:rPr>
          <w:rFonts w:hint="eastAsia" w:eastAsia="仿宋_GB2312" w:cs="仿宋_GB2312"/>
          <w:kern w:val="0"/>
          <w:sz w:val="32"/>
          <w:szCs w:val="32"/>
          <w:lang w:val="en-US" w:eastAsia="zh-CN"/>
        </w:rPr>
        <w:t>445.52</w:t>
      </w:r>
      <w:r>
        <w:rPr>
          <w:rFonts w:hint="eastAsia" w:eastAsia="仿宋_GB2312" w:cs="仿宋_GB2312"/>
          <w:kern w:val="0"/>
          <w:sz w:val="32"/>
          <w:szCs w:val="32"/>
          <w:lang w:eastAsia="zh-CN"/>
        </w:rPr>
        <w:t>万元，其中，基本支出</w:t>
      </w:r>
      <w:r>
        <w:rPr>
          <w:rFonts w:hint="eastAsia" w:eastAsia="仿宋_GB2312" w:cs="仿宋_GB2312"/>
          <w:kern w:val="0"/>
          <w:sz w:val="32"/>
          <w:szCs w:val="32"/>
          <w:lang w:val="en-US" w:eastAsia="zh-CN"/>
        </w:rPr>
        <w:t>445.52</w:t>
      </w:r>
      <w:r>
        <w:rPr>
          <w:rFonts w:hint="eastAsia" w:eastAsia="仿宋_GB2312" w:cs="仿宋_GB2312"/>
          <w:kern w:val="0"/>
          <w:sz w:val="32"/>
          <w:szCs w:val="32"/>
          <w:lang w:eastAsia="zh-CN"/>
        </w:rPr>
        <w:t>万元，项目支出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万元，详见文尾附表中单位预算公开表格的</w:t>
      </w:r>
      <w:r>
        <w:rPr>
          <w:rFonts w:hint="eastAsia" w:eastAsia="仿宋_GB2312" w:cs="仿宋_GB2312"/>
          <w:kern w:val="0"/>
          <w:sz w:val="32"/>
          <w:szCs w:val="32"/>
          <w:lang w:val="en-US" w:eastAsia="zh-CN"/>
        </w:rPr>
        <w:t>表22-23</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eastAsia="仿宋_GB2312" w:cs="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仿宋_GB2312" w:cs="仿宋_GB2312"/>
          <w:kern w:val="0"/>
          <w:sz w:val="32"/>
          <w:szCs w:val="32"/>
          <w:lang w:eastAsia="zh-CN"/>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岳阳县城市管理执法大队中心预算公开表格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4EEEE2-9D63-4D68-8ED7-5212C01C9C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6FB5F2C-3F28-4B22-B552-D6843646C317}"/>
  </w:font>
  <w:font w:name="微软雅黑">
    <w:panose1 w:val="020B0503020204020204"/>
    <w:charset w:val="86"/>
    <w:family w:val="auto"/>
    <w:pitch w:val="default"/>
    <w:sig w:usb0="80000287" w:usb1="280F3C52" w:usb2="00000016" w:usb3="00000000" w:csb0="0004001F" w:csb1="00000000"/>
    <w:embedRegular r:id="rId3" w:fontKey="{2EE3BC8F-5B44-46F8-8D1D-40FB5E099A67}"/>
  </w:font>
  <w:font w:name="仿宋_GB2312">
    <w:panose1 w:val="02010609030101010101"/>
    <w:charset w:val="86"/>
    <w:family w:val="auto"/>
    <w:pitch w:val="default"/>
    <w:sig w:usb0="00000001" w:usb1="080E0000" w:usb2="00000000" w:usb3="00000000" w:csb0="00040000" w:csb1="00000000"/>
    <w:embedRegular r:id="rId4" w:fontKey="{E7488A09-AD9F-4E3B-B948-A991CA94AEEA}"/>
  </w:font>
  <w:font w:name="仿宋">
    <w:panose1 w:val="02010609060101010101"/>
    <w:charset w:val="86"/>
    <w:family w:val="auto"/>
    <w:pitch w:val="default"/>
    <w:sig w:usb0="800002BF" w:usb1="38CF7CFA" w:usb2="00000016" w:usb3="00000000" w:csb0="00040001" w:csb1="00000000"/>
    <w:embedRegular r:id="rId5" w:fontKey="{C9FD8930-0E83-4CBC-BCCC-09EDD825CC38}"/>
  </w:font>
  <w:font w:name="楷体_GB2312">
    <w:panose1 w:val="02010609030101010101"/>
    <w:charset w:val="86"/>
    <w:family w:val="auto"/>
    <w:pitch w:val="default"/>
    <w:sig w:usb0="00000001" w:usb1="080E0000" w:usb2="00000000" w:usb3="00000000" w:csb0="00040000" w:csb1="00000000"/>
    <w:embedRegular r:id="rId6" w:fontKey="{ECE0CFFD-3A6C-4518-92C7-713AA54ECD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E064421"/>
    <w:rsid w:val="0ED234CD"/>
    <w:rsid w:val="0F654CC7"/>
    <w:rsid w:val="0F9E0A26"/>
    <w:rsid w:val="14903A2F"/>
    <w:rsid w:val="15D9563A"/>
    <w:rsid w:val="19420C90"/>
    <w:rsid w:val="19D5374E"/>
    <w:rsid w:val="1A0814A1"/>
    <w:rsid w:val="1AC31CB7"/>
    <w:rsid w:val="1BEF6124"/>
    <w:rsid w:val="1EAD2225"/>
    <w:rsid w:val="1F1F1226"/>
    <w:rsid w:val="26570D53"/>
    <w:rsid w:val="27D848B8"/>
    <w:rsid w:val="2CDB483B"/>
    <w:rsid w:val="2FC40521"/>
    <w:rsid w:val="3405688C"/>
    <w:rsid w:val="34622065"/>
    <w:rsid w:val="34E11E02"/>
    <w:rsid w:val="369C6124"/>
    <w:rsid w:val="388764A3"/>
    <w:rsid w:val="38B25D8F"/>
    <w:rsid w:val="3BC82B6A"/>
    <w:rsid w:val="3D3766F0"/>
    <w:rsid w:val="3E4D3BDD"/>
    <w:rsid w:val="410234F9"/>
    <w:rsid w:val="41DA7DB9"/>
    <w:rsid w:val="43815A8B"/>
    <w:rsid w:val="447637E8"/>
    <w:rsid w:val="45892B57"/>
    <w:rsid w:val="49EF4858"/>
    <w:rsid w:val="4AE9742D"/>
    <w:rsid w:val="4BA67C06"/>
    <w:rsid w:val="4CA46ED7"/>
    <w:rsid w:val="4D013E21"/>
    <w:rsid w:val="4D8D7228"/>
    <w:rsid w:val="4DDD2C7F"/>
    <w:rsid w:val="4F1826FF"/>
    <w:rsid w:val="506C2AB0"/>
    <w:rsid w:val="53344C63"/>
    <w:rsid w:val="55295806"/>
    <w:rsid w:val="55D3446A"/>
    <w:rsid w:val="58E71719"/>
    <w:rsid w:val="593F63D3"/>
    <w:rsid w:val="5B423ECD"/>
    <w:rsid w:val="5CDA4DA9"/>
    <w:rsid w:val="62820F98"/>
    <w:rsid w:val="62873CEC"/>
    <w:rsid w:val="64035B71"/>
    <w:rsid w:val="649C294D"/>
    <w:rsid w:val="64DB31B9"/>
    <w:rsid w:val="681842B0"/>
    <w:rsid w:val="6AE87D9C"/>
    <w:rsid w:val="6F8561D3"/>
    <w:rsid w:val="70271B5B"/>
    <w:rsid w:val="71AC0C24"/>
    <w:rsid w:val="773C67F0"/>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10</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07B669FEDD78408D89A3511BEA0AD5E7_13</vt:lpwstr>
  </property>
</Properties>
</file>