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both"/>
        <w:rPr>
          <w:rFonts w:hint="eastAsia"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附件3</w:t>
      </w:r>
    </w:p>
    <w:p>
      <w:pPr>
        <w:pStyle w:val="2"/>
        <w:spacing w:before="0" w:beforeAutospacing="0" w:after="156" w:afterLines="50" w:afterAutospacing="0" w:line="400" w:lineRule="exact"/>
        <w:jc w:val="center"/>
        <w:rPr>
          <w:rFonts w:hint="eastAsia" w:ascii="方正小标宋简体" w:eastAsia="方正小标宋简体" w:cs="宋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sz w:val="40"/>
          <w:szCs w:val="40"/>
        </w:rPr>
        <w:t>岳阳县新建商品住房销售价格构成测算表</w:t>
      </w:r>
      <w:bookmarkEnd w:id="0"/>
    </w:p>
    <w:tbl>
      <w:tblPr>
        <w:tblStyle w:val="4"/>
        <w:tblW w:w="90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281"/>
        <w:gridCol w:w="822"/>
        <w:gridCol w:w="761"/>
        <w:gridCol w:w="783"/>
        <w:gridCol w:w="805"/>
        <w:gridCol w:w="1120"/>
        <w:gridCol w:w="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序号</w:t>
            </w:r>
          </w:p>
        </w:tc>
        <w:tc>
          <w:tcPr>
            <w:tcW w:w="3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项目</w:t>
            </w:r>
          </w:p>
        </w:tc>
        <w:tc>
          <w:tcPr>
            <w:tcW w:w="8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单位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单价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数量</w:t>
            </w:r>
          </w:p>
        </w:tc>
        <w:tc>
          <w:tcPr>
            <w:tcW w:w="8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金额（元）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占销售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价格比例</w:t>
            </w:r>
          </w:p>
        </w:tc>
        <w:tc>
          <w:tcPr>
            <w:tcW w:w="8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一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预算成本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土地使用权取得费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2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前期规费（报建）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3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勘察设计及前期工程费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其中：勘察测绘费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规划设计费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建筑检测监理费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三通一平费（土地平整、围墙、临时水电等）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其他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4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6"/>
                <w:kern w:val="0"/>
                <w:szCs w:val="21"/>
              </w:rPr>
              <w:t>建筑安装工程费（依据施工预算计算）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其中：土建工程费（含地下车库）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安装工程费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其它（请注明）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5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</w:rPr>
              <w:t>公共基础设施及附属公共配套设施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其中：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供水工程费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供电工程费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供气工程费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消防工程费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园林景观绿化费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雨污水系统工程费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公用物管工程费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552" w:firstLineChars="300"/>
              <w:jc w:val="left"/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 w:val="20"/>
                <w:szCs w:val="20"/>
              </w:rPr>
              <w:t>有线电视、电话等预设工程费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6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开发间接费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其中：销售费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管理费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利息及财务费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6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不可预见费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二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税金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合计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一至二项合计总成本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1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单方成本（按可售建筑面积）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三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利润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四</w:t>
            </w:r>
          </w:p>
        </w:tc>
        <w:tc>
          <w:tcPr>
            <w:tcW w:w="32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申报监制价格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</w:tbl>
    <w:p>
      <w:pPr>
        <w:spacing w:before="156" w:beforeLines="50" w:line="24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注：1、必要时开发企业应当提供土地拍卖（出让）协议、工程协议等的相关内容复印件。</w:t>
      </w:r>
    </w:p>
    <w:p>
      <w:pPr>
        <w:pStyle w:val="2"/>
        <w:spacing w:before="0" w:beforeAutospacing="0" w:after="0" w:afterAutospacing="0" w:line="240" w:lineRule="exact"/>
        <w:ind w:firstLine="525" w:firstLineChars="250"/>
        <w:jc w:val="both"/>
        <w:rPr>
          <w:rFonts w:hint="eastAsia" w:ascii="仿宋_GB2312" w:hAnsi="仿宋" w:eastAsia="仿宋_GB2312" w:cs="仿宋"/>
          <w:color w:val="000000"/>
          <w:sz w:val="21"/>
          <w:szCs w:val="21"/>
        </w:rPr>
      </w:pPr>
      <w:r>
        <w:rPr>
          <w:rFonts w:hint="eastAsia" w:ascii="仿宋_GB2312" w:hAnsi="仿宋" w:eastAsia="仿宋_GB2312" w:cs="仿宋"/>
          <w:color w:val="000000"/>
          <w:sz w:val="21"/>
          <w:szCs w:val="21"/>
        </w:rPr>
        <w:t>2、对于分期开盘的项目，本楼盘相关成本、费用按行业相关规定进行分摊。</w:t>
      </w:r>
    </w:p>
    <w:p>
      <w:pPr>
        <w:pStyle w:val="2"/>
        <w:spacing w:before="0" w:beforeAutospacing="0" w:after="0" w:afterAutospacing="0" w:line="260" w:lineRule="exact"/>
        <w:ind w:firstLine="485" w:firstLineChars="250"/>
        <w:jc w:val="both"/>
      </w:pPr>
      <w:r>
        <w:rPr>
          <w:rFonts w:hint="eastAsia" w:ascii="仿宋_GB2312" w:hAnsi="仿宋" w:eastAsia="仿宋_GB2312" w:cs="仿宋"/>
          <w:color w:val="000000"/>
          <w:spacing w:val="-8"/>
          <w:sz w:val="21"/>
          <w:szCs w:val="21"/>
        </w:rPr>
        <w:t>3、间接费、期间费用等，已实际发生的，按实际数填报；尚未发生的，按行业规定的比例测算。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A5F30"/>
    <w:rsid w:val="01EA5F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2018-06-02T00:12:00Z</dcterms:created>
  <dc:creator>lenovo</dc:creator>
  <cp:lastModifiedBy>lenovo</cp:lastModifiedBy>
  <dcterms:modified xsi:type="dcterms:W3CDTF">2018-06-02T00:12:44Z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