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0E6E" w:rsidRPr="005B5413" w:rsidRDefault="00130E6E">
      <w:pPr>
        <w:spacing w:line="348" w:lineRule="auto"/>
        <w:jc w:val="center"/>
        <w:rPr>
          <w:rFonts w:ascii="仿宋" w:eastAsia="仿宋" w:hAnsi="仿宋"/>
          <w:bCs/>
          <w:sz w:val="42"/>
          <w:szCs w:val="42"/>
        </w:rPr>
      </w:pPr>
    </w:p>
    <w:p w:rsidR="00130E6E" w:rsidRPr="005B5413" w:rsidRDefault="00130E6E">
      <w:pPr>
        <w:spacing w:line="348" w:lineRule="auto"/>
        <w:jc w:val="center"/>
        <w:rPr>
          <w:rFonts w:ascii="仿宋" w:eastAsia="仿宋" w:hAnsi="仿宋"/>
          <w:bCs/>
          <w:sz w:val="42"/>
          <w:szCs w:val="42"/>
        </w:rPr>
      </w:pPr>
    </w:p>
    <w:p w:rsidR="00130E6E" w:rsidRPr="005B5413" w:rsidRDefault="00130E6E">
      <w:pPr>
        <w:spacing w:line="800" w:lineRule="exact"/>
        <w:jc w:val="center"/>
        <w:rPr>
          <w:rFonts w:ascii="仿宋" w:eastAsia="仿宋" w:hAnsi="仿宋"/>
          <w:bCs/>
          <w:sz w:val="46"/>
          <w:szCs w:val="46"/>
        </w:rPr>
      </w:pPr>
      <w:r w:rsidRPr="005B5413">
        <w:rPr>
          <w:rFonts w:ascii="仿宋" w:eastAsia="仿宋" w:hAnsi="仿宋" w:hint="eastAsia"/>
          <w:bCs/>
          <w:sz w:val="46"/>
          <w:szCs w:val="46"/>
        </w:rPr>
        <w:t>岳阳县</w:t>
      </w:r>
      <w:r w:rsidRPr="005B5413">
        <w:rPr>
          <w:rFonts w:ascii="仿宋" w:eastAsia="仿宋" w:hAnsi="仿宋" w:hint="eastAsia"/>
          <w:bCs/>
          <w:sz w:val="46"/>
          <w:szCs w:val="46"/>
          <w:u w:val="single"/>
        </w:rPr>
        <w:t>2017</w:t>
      </w:r>
      <w:r w:rsidRPr="005B5413">
        <w:rPr>
          <w:rFonts w:ascii="仿宋" w:eastAsia="仿宋" w:hAnsi="仿宋" w:hint="eastAsia"/>
          <w:bCs/>
          <w:sz w:val="46"/>
          <w:szCs w:val="46"/>
        </w:rPr>
        <w:t>年度部门（单位）整体支出</w:t>
      </w:r>
    </w:p>
    <w:p w:rsidR="00130E6E" w:rsidRPr="005B5413" w:rsidRDefault="00130E6E">
      <w:pPr>
        <w:spacing w:line="800" w:lineRule="exact"/>
        <w:jc w:val="center"/>
        <w:rPr>
          <w:rFonts w:ascii="仿宋" w:eastAsia="仿宋" w:hAnsi="仿宋"/>
          <w:bCs/>
          <w:sz w:val="46"/>
          <w:szCs w:val="46"/>
        </w:rPr>
      </w:pPr>
      <w:r w:rsidRPr="005B5413">
        <w:rPr>
          <w:rFonts w:ascii="仿宋" w:eastAsia="仿宋" w:hAnsi="仿宋" w:hint="eastAsia"/>
          <w:bCs/>
          <w:sz w:val="46"/>
          <w:szCs w:val="46"/>
        </w:rPr>
        <w:t>绩效评价自评报告</w:t>
      </w:r>
    </w:p>
    <w:p w:rsidR="00130E6E" w:rsidRPr="005B5413" w:rsidRDefault="00130E6E">
      <w:pPr>
        <w:rPr>
          <w:rFonts w:ascii="仿宋" w:eastAsia="仿宋" w:hAnsi="仿宋"/>
          <w:b/>
          <w:sz w:val="32"/>
        </w:rPr>
      </w:pPr>
    </w:p>
    <w:p w:rsidR="00130E6E" w:rsidRPr="005B5413" w:rsidRDefault="00130E6E">
      <w:pPr>
        <w:rPr>
          <w:rFonts w:ascii="仿宋" w:eastAsia="仿宋" w:hAnsi="仿宋"/>
          <w:b/>
          <w:sz w:val="32"/>
        </w:rPr>
      </w:pPr>
    </w:p>
    <w:p w:rsidR="00130E6E" w:rsidRPr="005B5413" w:rsidRDefault="00130E6E">
      <w:pPr>
        <w:rPr>
          <w:rFonts w:ascii="仿宋" w:eastAsia="仿宋" w:hAnsi="仿宋"/>
          <w:b/>
          <w:sz w:val="32"/>
        </w:rPr>
      </w:pPr>
    </w:p>
    <w:p w:rsidR="00130E6E" w:rsidRPr="005B5413" w:rsidRDefault="00130E6E" w:rsidP="00467656">
      <w:pPr>
        <w:spacing w:beforeLines="50" w:line="348" w:lineRule="auto"/>
        <w:ind w:firstLineChars="150" w:firstLine="474"/>
        <w:rPr>
          <w:rFonts w:ascii="仿宋" w:eastAsia="仿宋" w:hAnsi="仿宋"/>
          <w:sz w:val="32"/>
          <w:u w:val="single"/>
        </w:rPr>
      </w:pPr>
      <w:r w:rsidRPr="005B5413">
        <w:rPr>
          <w:rFonts w:ascii="仿宋" w:eastAsia="仿宋" w:hAnsi="仿宋" w:hint="eastAsia"/>
          <w:sz w:val="32"/>
        </w:rPr>
        <w:t>部门(单位)名称</w:t>
      </w:r>
      <w:r w:rsidRPr="005B5413">
        <w:rPr>
          <w:rFonts w:ascii="仿宋" w:eastAsia="仿宋" w:hAnsi="仿宋" w:hint="eastAsia"/>
          <w:sz w:val="32"/>
          <w:u w:val="single"/>
        </w:rPr>
        <w:t xml:space="preserve">        岳阳县发展和改革局           </w:t>
      </w:r>
    </w:p>
    <w:p w:rsidR="00130E6E" w:rsidRPr="005B5413" w:rsidRDefault="00130E6E" w:rsidP="00467656">
      <w:pPr>
        <w:spacing w:beforeLines="50" w:line="348" w:lineRule="auto"/>
        <w:ind w:firstLineChars="150" w:firstLine="474"/>
        <w:rPr>
          <w:rFonts w:ascii="仿宋" w:eastAsia="仿宋" w:hAnsi="仿宋"/>
          <w:sz w:val="32"/>
          <w:u w:val="single"/>
        </w:rPr>
      </w:pPr>
      <w:r w:rsidRPr="005B5413">
        <w:rPr>
          <w:rFonts w:ascii="仿宋" w:eastAsia="仿宋" w:hAnsi="仿宋" w:hint="eastAsia"/>
          <w:sz w:val="32"/>
        </w:rPr>
        <w:t>预算编码</w:t>
      </w:r>
      <w:r w:rsidRPr="005B5413">
        <w:rPr>
          <w:rFonts w:ascii="仿宋" w:eastAsia="仿宋" w:hAnsi="仿宋" w:hint="eastAsia"/>
          <w:sz w:val="32"/>
          <w:u w:val="single"/>
        </w:rPr>
        <w:t xml:space="preserve">                  YYX112                  </w:t>
      </w:r>
    </w:p>
    <w:p w:rsidR="00130E6E" w:rsidRPr="005B5413" w:rsidRDefault="00130E6E" w:rsidP="00467656">
      <w:pPr>
        <w:spacing w:beforeLines="50" w:line="348" w:lineRule="auto"/>
        <w:ind w:firstLineChars="150" w:firstLine="474"/>
        <w:rPr>
          <w:rFonts w:ascii="仿宋" w:eastAsia="仿宋" w:hAnsi="仿宋"/>
          <w:sz w:val="32"/>
        </w:rPr>
      </w:pPr>
      <w:r w:rsidRPr="005B5413">
        <w:rPr>
          <w:rFonts w:ascii="仿宋" w:eastAsia="仿宋" w:hAnsi="仿宋" w:hint="eastAsia"/>
          <w:sz w:val="32"/>
        </w:rPr>
        <w:t>评价方式：</w:t>
      </w:r>
      <w:r w:rsidRPr="005B5413">
        <w:rPr>
          <w:rFonts w:ascii="仿宋" w:eastAsia="仿宋" w:hAnsi="仿宋" w:hint="eastAsia"/>
          <w:sz w:val="28"/>
          <w:szCs w:val="28"/>
        </w:rPr>
        <w:t>部门（单位）绩效自评</w:t>
      </w:r>
    </w:p>
    <w:p w:rsidR="00130E6E" w:rsidRPr="005B5413" w:rsidRDefault="00130E6E" w:rsidP="00467656">
      <w:pPr>
        <w:spacing w:beforeLines="50" w:line="348" w:lineRule="auto"/>
        <w:ind w:firstLineChars="150" w:firstLine="474"/>
        <w:rPr>
          <w:rFonts w:ascii="仿宋" w:eastAsia="仿宋" w:hAnsi="仿宋"/>
          <w:sz w:val="32"/>
        </w:rPr>
      </w:pPr>
      <w:r w:rsidRPr="005B5413">
        <w:rPr>
          <w:rFonts w:ascii="仿宋" w:eastAsia="仿宋" w:hAnsi="仿宋" w:hint="eastAsia"/>
          <w:sz w:val="32"/>
          <w:szCs w:val="32"/>
        </w:rPr>
        <w:t>评价机构：</w:t>
      </w:r>
      <w:r w:rsidRPr="005B5413">
        <w:rPr>
          <w:rFonts w:ascii="仿宋" w:eastAsia="仿宋" w:hAnsi="仿宋" w:hint="eastAsia"/>
          <w:sz w:val="28"/>
          <w:szCs w:val="28"/>
        </w:rPr>
        <w:t xml:space="preserve">县发改局绩效评价组   </w:t>
      </w:r>
    </w:p>
    <w:p w:rsidR="00130E6E" w:rsidRPr="005B5413" w:rsidRDefault="00130E6E" w:rsidP="003D18FA">
      <w:pPr>
        <w:spacing w:line="348" w:lineRule="auto"/>
        <w:ind w:firstLineChars="690" w:firstLine="2182"/>
        <w:rPr>
          <w:rFonts w:ascii="仿宋" w:eastAsia="仿宋" w:hAnsi="仿宋"/>
          <w:sz w:val="32"/>
        </w:rPr>
      </w:pPr>
    </w:p>
    <w:p w:rsidR="00130E6E" w:rsidRPr="005B5413" w:rsidRDefault="00130E6E" w:rsidP="003D18FA">
      <w:pPr>
        <w:spacing w:line="348" w:lineRule="auto"/>
        <w:ind w:firstLineChars="690" w:firstLine="2182"/>
        <w:rPr>
          <w:rFonts w:ascii="仿宋" w:eastAsia="仿宋" w:hAnsi="仿宋"/>
          <w:sz w:val="32"/>
        </w:rPr>
      </w:pPr>
    </w:p>
    <w:p w:rsidR="00130E6E" w:rsidRPr="005B5413" w:rsidRDefault="00130E6E">
      <w:pPr>
        <w:spacing w:line="348" w:lineRule="auto"/>
        <w:jc w:val="center"/>
        <w:rPr>
          <w:rFonts w:ascii="仿宋" w:eastAsia="仿宋" w:hAnsi="仿宋"/>
          <w:sz w:val="32"/>
        </w:rPr>
      </w:pPr>
      <w:r w:rsidRPr="005B5413">
        <w:rPr>
          <w:rFonts w:ascii="仿宋" w:eastAsia="仿宋" w:hAnsi="仿宋" w:hint="eastAsia"/>
          <w:sz w:val="32"/>
        </w:rPr>
        <w:t>报告日期：2018年</w:t>
      </w:r>
      <w:r w:rsidR="007965FC">
        <w:rPr>
          <w:rFonts w:ascii="仿宋" w:eastAsia="仿宋" w:hAnsi="仿宋" w:hint="eastAsia"/>
          <w:sz w:val="32"/>
        </w:rPr>
        <w:t>7</w:t>
      </w:r>
      <w:r w:rsidRPr="005B5413">
        <w:rPr>
          <w:rFonts w:ascii="仿宋" w:eastAsia="仿宋" w:hAnsi="仿宋" w:hint="eastAsia"/>
          <w:sz w:val="32"/>
        </w:rPr>
        <w:t>月</w:t>
      </w:r>
      <w:r w:rsidR="007965FC">
        <w:rPr>
          <w:rFonts w:ascii="仿宋" w:eastAsia="仿宋" w:hAnsi="仿宋" w:hint="eastAsia"/>
          <w:sz w:val="32"/>
        </w:rPr>
        <w:t>30</w:t>
      </w:r>
      <w:r w:rsidRPr="005B5413">
        <w:rPr>
          <w:rFonts w:ascii="仿宋" w:eastAsia="仿宋" w:hAnsi="仿宋" w:hint="eastAsia"/>
          <w:sz w:val="32"/>
        </w:rPr>
        <w:t>日</w:t>
      </w:r>
    </w:p>
    <w:p w:rsidR="00130E6E" w:rsidRPr="005B5413" w:rsidRDefault="00130E6E">
      <w:pPr>
        <w:spacing w:line="348" w:lineRule="auto"/>
        <w:jc w:val="center"/>
        <w:rPr>
          <w:rFonts w:ascii="仿宋" w:eastAsia="仿宋" w:hAnsi="仿宋"/>
          <w:sz w:val="32"/>
          <w:szCs w:val="32"/>
        </w:rPr>
      </w:pPr>
      <w:r w:rsidRPr="005B5413">
        <w:rPr>
          <w:rFonts w:ascii="仿宋" w:eastAsia="仿宋" w:hAnsi="仿宋" w:hint="eastAsia"/>
          <w:sz w:val="32"/>
        </w:rPr>
        <w:t>岳阳县财政</w:t>
      </w:r>
      <w:r w:rsidRPr="005B5413">
        <w:rPr>
          <w:rFonts w:ascii="仿宋" w:eastAsia="仿宋" w:hAnsi="仿宋" w:hint="eastAsia"/>
          <w:sz w:val="32"/>
          <w:szCs w:val="32"/>
        </w:rPr>
        <w:t>局（制）</w:t>
      </w:r>
    </w:p>
    <w:p w:rsidR="00130E6E" w:rsidRPr="005B5413" w:rsidRDefault="00130E6E">
      <w:pPr>
        <w:autoSpaceDN w:val="0"/>
        <w:jc w:val="center"/>
        <w:textAlignment w:val="center"/>
        <w:rPr>
          <w:rFonts w:ascii="仿宋" w:eastAsia="仿宋" w:hAnsi="仿宋"/>
          <w:b/>
          <w:color w:val="000000"/>
          <w:sz w:val="24"/>
        </w:rPr>
        <w:sectPr w:rsidR="00130E6E" w:rsidRPr="005B5413">
          <w:headerReference w:type="default" r:id="rId6"/>
          <w:footerReference w:type="even" r:id="rId7"/>
          <w:pgSz w:w="11906" w:h="16838"/>
          <w:pgMar w:top="1701" w:right="1417" w:bottom="1701" w:left="1417" w:header="851" w:footer="992" w:gutter="0"/>
          <w:pgNumType w:fmt="numberInDash" w:start="8"/>
          <w:cols w:space="720"/>
          <w:docGrid w:type="linesAndChars" w:linePitch="602" w:charSpace="-782"/>
        </w:sectPr>
      </w:pPr>
    </w:p>
    <w:tbl>
      <w:tblPr>
        <w:tblW w:w="9922" w:type="dxa"/>
        <w:jc w:val="center"/>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550"/>
        <w:gridCol w:w="359"/>
        <w:gridCol w:w="742"/>
        <w:gridCol w:w="346"/>
        <w:gridCol w:w="1012"/>
        <w:gridCol w:w="1435"/>
        <w:gridCol w:w="414"/>
        <w:gridCol w:w="860"/>
        <w:gridCol w:w="207"/>
        <w:gridCol w:w="627"/>
        <w:gridCol w:w="199"/>
        <w:gridCol w:w="931"/>
        <w:gridCol w:w="441"/>
        <w:gridCol w:w="799"/>
      </w:tblGrid>
      <w:tr w:rsidR="00130E6E" w:rsidRPr="005B5413" w:rsidTr="006B6BC2">
        <w:trPr>
          <w:trHeight w:val="375"/>
          <w:jc w:val="center"/>
        </w:trPr>
        <w:tc>
          <w:tcPr>
            <w:tcW w:w="9922" w:type="dxa"/>
            <w:gridSpan w:val="14"/>
            <w:vAlign w:val="center"/>
          </w:tcPr>
          <w:p w:rsidR="00130E6E" w:rsidRPr="005B5413" w:rsidRDefault="00130E6E">
            <w:pPr>
              <w:autoSpaceDN w:val="0"/>
              <w:spacing w:line="400" w:lineRule="exact"/>
              <w:jc w:val="center"/>
              <w:textAlignment w:val="center"/>
              <w:rPr>
                <w:rFonts w:ascii="仿宋" w:eastAsia="仿宋" w:hAnsi="仿宋" w:cs="仿宋_GB2312"/>
                <w:b/>
                <w:color w:val="000000"/>
                <w:sz w:val="24"/>
              </w:rPr>
            </w:pPr>
            <w:r w:rsidRPr="005B5413">
              <w:rPr>
                <w:rFonts w:ascii="仿宋" w:eastAsia="仿宋" w:hAnsi="仿宋" w:cs="黑体" w:hint="eastAsia"/>
                <w:b/>
                <w:color w:val="000000"/>
                <w:sz w:val="28"/>
                <w:szCs w:val="28"/>
              </w:rPr>
              <w:lastRenderedPageBreak/>
              <w:t>一、部门（单位）基本概况</w:t>
            </w:r>
          </w:p>
        </w:tc>
      </w:tr>
      <w:tr w:rsidR="00130E6E" w:rsidRPr="005B5413" w:rsidTr="006B6BC2">
        <w:trPr>
          <w:trHeight w:val="375"/>
          <w:jc w:val="center"/>
        </w:trPr>
        <w:tc>
          <w:tcPr>
            <w:tcW w:w="1909"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联系人</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许三荣</w:t>
            </w:r>
          </w:p>
        </w:tc>
        <w:tc>
          <w:tcPr>
            <w:tcW w:w="1893"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联络电话</w:t>
            </w:r>
          </w:p>
        </w:tc>
        <w:tc>
          <w:tcPr>
            <w:tcW w:w="21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15197116558</w:t>
            </w:r>
          </w:p>
        </w:tc>
      </w:tr>
      <w:tr w:rsidR="00130E6E" w:rsidRPr="005B5413" w:rsidTr="006B6BC2">
        <w:trPr>
          <w:trHeight w:val="375"/>
          <w:jc w:val="center"/>
        </w:trPr>
        <w:tc>
          <w:tcPr>
            <w:tcW w:w="1909"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人员编制</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60</w:t>
            </w:r>
          </w:p>
        </w:tc>
        <w:tc>
          <w:tcPr>
            <w:tcW w:w="1893"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实有人数</w:t>
            </w:r>
          </w:p>
        </w:tc>
        <w:tc>
          <w:tcPr>
            <w:tcW w:w="21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87</w:t>
            </w:r>
          </w:p>
        </w:tc>
      </w:tr>
      <w:tr w:rsidR="00130E6E" w:rsidRPr="005B5413" w:rsidTr="006B6BC2">
        <w:trPr>
          <w:trHeight w:val="2630"/>
          <w:jc w:val="center"/>
        </w:trPr>
        <w:tc>
          <w:tcPr>
            <w:tcW w:w="1909"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职能职责概述</w:t>
            </w:r>
          </w:p>
        </w:tc>
        <w:tc>
          <w:tcPr>
            <w:tcW w:w="8013" w:type="dxa"/>
            <w:gridSpan w:val="1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 xml:space="preserve">编制全县国民经济和社会事业发展计划、规划，推进和综合协调全县经济体制改革，审批、核准、备案全县权限内固定资产投资项目，全县工程建设项目招投标核准与监管，国家投入项目申报，固定资产投资项目节能监察，经济信息系统建设，研究拟订和组织实施全县价格改革方案，研究提出本县价格总水平的调控目标、调控措施和应对价格异动事件的紧急预案，负责价调基金的征收、管理、使用工作，对列入政府管理的商品和服务价格进行定期审价，对申报价费项目进行价格成本监审，对本地商品和服务价格、行政事业性收费进行监督检查，查处价格垄断、欺诈、岐视、牟取暴利和低价倾销等不正当价格行为，依法实施行政处罚和行政强制措施，推行商品和服务明码标价制度，指导行业价格自律，进行价格鉴证；对社会经济活动中市场主体价格行为的合法性、价格水平的合理性受理认证。  </w:t>
            </w:r>
          </w:p>
        </w:tc>
      </w:tr>
      <w:tr w:rsidR="00130E6E" w:rsidRPr="005B5413" w:rsidTr="006B6BC2">
        <w:trPr>
          <w:trHeight w:val="988"/>
          <w:jc w:val="center"/>
        </w:trPr>
        <w:tc>
          <w:tcPr>
            <w:tcW w:w="1909"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年度主要工作内容</w:t>
            </w:r>
          </w:p>
        </w:tc>
        <w:tc>
          <w:tcPr>
            <w:tcW w:w="8013" w:type="dxa"/>
            <w:gridSpan w:val="12"/>
            <w:vAlign w:val="center"/>
          </w:tcPr>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目标1：全年预算申请到位和下达数量在95%以上，三公经费变动率≤0。</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目标2：社会效益、经济效益、生态效益、可持续影响和社会公众满意度达到预期目标。</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目标3：</w:t>
            </w:r>
            <w:r w:rsidR="003F2393" w:rsidRPr="005B5413">
              <w:rPr>
                <w:rFonts w:ascii="仿宋" w:eastAsia="仿宋" w:hAnsi="仿宋" w:cs="仿宋_GB2312" w:hint="eastAsia"/>
                <w:color w:val="000000"/>
                <w:szCs w:val="21"/>
              </w:rPr>
              <w:t>全力抓好争资工作，</w:t>
            </w:r>
            <w:r w:rsidRPr="005B5413">
              <w:rPr>
                <w:rFonts w:ascii="仿宋" w:eastAsia="仿宋" w:hAnsi="仿宋" w:cs="仿宋_GB2312" w:hint="eastAsia"/>
                <w:color w:val="000000"/>
                <w:szCs w:val="21"/>
              </w:rPr>
              <w:t>力争全年争取资金</w:t>
            </w:r>
            <w:r w:rsidR="003F2393" w:rsidRPr="005B5413">
              <w:rPr>
                <w:rFonts w:ascii="仿宋" w:eastAsia="仿宋" w:hAnsi="仿宋" w:cs="仿宋_GB2312" w:hint="eastAsia"/>
                <w:color w:val="000000"/>
                <w:szCs w:val="21"/>
              </w:rPr>
              <w:t>40</w:t>
            </w:r>
            <w:r w:rsidRPr="005B5413">
              <w:rPr>
                <w:rFonts w:ascii="仿宋" w:eastAsia="仿宋" w:hAnsi="仿宋" w:cs="仿宋_GB2312" w:hint="eastAsia"/>
                <w:color w:val="000000"/>
                <w:szCs w:val="21"/>
              </w:rPr>
              <w:t>亿元以上。</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目标4：</w:t>
            </w:r>
            <w:r w:rsidR="00DC79BC" w:rsidRPr="005B5413">
              <w:rPr>
                <w:rFonts w:ascii="仿宋" w:eastAsia="仿宋" w:hAnsi="仿宋" w:cs="仿宋_GB2312" w:hint="eastAsia"/>
                <w:color w:val="000000"/>
                <w:szCs w:val="21"/>
              </w:rPr>
              <w:t>确保完成固定资产投资311亿元的预期目标，投资总量、增速位居全市前列。</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目标5：</w:t>
            </w:r>
            <w:r w:rsidR="00DC79BC" w:rsidRPr="005B5413">
              <w:rPr>
                <w:rFonts w:ascii="仿宋" w:eastAsia="仿宋" w:hAnsi="仿宋" w:cs="仿宋_GB2312" w:hint="eastAsia"/>
                <w:color w:val="000000"/>
                <w:szCs w:val="21"/>
              </w:rPr>
              <w:t>突出改革创新，着力增强体制机制活力。</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目标6：做好价格成本调查、价格监测工作加强价格监测预警和调控监管，稳定物价水平。              目标7：</w:t>
            </w:r>
            <w:r w:rsidR="00DC79BC" w:rsidRPr="005B5413">
              <w:rPr>
                <w:rFonts w:ascii="仿宋" w:eastAsia="仿宋" w:hAnsi="仿宋" w:cs="仿宋_GB2312" w:hint="eastAsia"/>
                <w:color w:val="000000"/>
                <w:szCs w:val="21"/>
              </w:rPr>
              <w:t>突出民生优先，着力维护物价稳定和社会和谐。</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目标8：</w:t>
            </w:r>
            <w:r w:rsidR="00DC79BC" w:rsidRPr="005B5413">
              <w:rPr>
                <w:rFonts w:ascii="仿宋" w:eastAsia="仿宋" w:hAnsi="仿宋" w:cs="仿宋_GB2312" w:hint="eastAsia"/>
                <w:color w:val="000000"/>
                <w:szCs w:val="21"/>
              </w:rPr>
              <w:t>突出队伍建设，着力提升发展改革工作水平。</w:t>
            </w:r>
          </w:p>
        </w:tc>
      </w:tr>
      <w:tr w:rsidR="00130E6E" w:rsidRPr="005B5413" w:rsidTr="006B6BC2">
        <w:trPr>
          <w:trHeight w:val="1496"/>
          <w:jc w:val="center"/>
        </w:trPr>
        <w:tc>
          <w:tcPr>
            <w:tcW w:w="1909"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年度部门（单位）总体运行情况及取得的成绩</w:t>
            </w:r>
          </w:p>
        </w:tc>
        <w:tc>
          <w:tcPr>
            <w:tcW w:w="8013" w:type="dxa"/>
            <w:gridSpan w:val="12"/>
            <w:vAlign w:val="center"/>
          </w:tcPr>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1、做好计划草案编制。通过深入开展调查研究，认真做好《2017年上半年国民经济和社会发展计划执行报告》、《2017年国民经济和社会发展计划执行情况与2018年计划草案的报告》的编制工作。</w:t>
            </w:r>
          </w:p>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2、项目争取成效显著。共争取国家重点投入项目78个，落实资金16.22亿元。</w:t>
            </w:r>
          </w:p>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3、项目投资稳步推进。共完成固定资产投资303亿元，增长15%。</w:t>
            </w:r>
          </w:p>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4、严格做好项目审批。共办结许可事项246个项目，总投资880978.35万元，分别增长70.83%、77.06%；其中招标核准58个，总投资44168.18万元，政府投资项目审批87个，总投资536495.55万元；企业项目核准2个，总投资1990万元；企业项目备案99个，总投资298324.62万元。</w:t>
            </w:r>
          </w:p>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5、强化价格调控。全年共取消收费项目53个，降标收费项目12项。</w:t>
            </w:r>
          </w:p>
          <w:p w:rsidR="00091B19"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6、严格价格督查。价格检查所共查处价格违法案件30件，价格违法总金额690余万元，实施经济制裁总金额181万元。</w:t>
            </w:r>
          </w:p>
          <w:p w:rsidR="00130E6E" w:rsidRPr="005B5413" w:rsidRDefault="00091B19" w:rsidP="00091B19">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 xml:space="preserve">7、突出价格认证。价格认证中心共办理鉴定案件850件，鉴定金额3300万元。  </w:t>
            </w:r>
          </w:p>
        </w:tc>
      </w:tr>
      <w:tr w:rsidR="00130E6E" w:rsidRPr="005B5413" w:rsidTr="006B6BC2">
        <w:trPr>
          <w:trHeight w:val="375"/>
          <w:jc w:val="center"/>
        </w:trPr>
        <w:tc>
          <w:tcPr>
            <w:tcW w:w="9922" w:type="dxa"/>
            <w:gridSpan w:val="14"/>
            <w:vAlign w:val="center"/>
          </w:tcPr>
          <w:p w:rsidR="00130E6E" w:rsidRPr="005B5413" w:rsidRDefault="00130E6E">
            <w:pPr>
              <w:spacing w:line="360" w:lineRule="exact"/>
              <w:rPr>
                <w:rFonts w:ascii="仿宋" w:eastAsia="仿宋" w:hAnsi="仿宋" w:cs="仿宋_GB2312"/>
                <w:b/>
                <w:color w:val="000000"/>
                <w:szCs w:val="21"/>
              </w:rPr>
            </w:pPr>
            <w:r w:rsidRPr="005B5413">
              <w:rPr>
                <w:rFonts w:ascii="仿宋" w:eastAsia="仿宋" w:hAnsi="仿宋" w:cs="黑体" w:hint="eastAsia"/>
                <w:b/>
                <w:color w:val="000000"/>
                <w:szCs w:val="21"/>
              </w:rPr>
              <w:t>二、部门（单位）收支情况</w:t>
            </w:r>
          </w:p>
        </w:tc>
      </w:tr>
      <w:tr w:rsidR="00130E6E" w:rsidRPr="005B5413" w:rsidTr="006B6BC2">
        <w:trPr>
          <w:trHeight w:val="375"/>
          <w:jc w:val="center"/>
        </w:trPr>
        <w:tc>
          <w:tcPr>
            <w:tcW w:w="9922" w:type="dxa"/>
            <w:gridSpan w:val="1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b/>
                <w:bCs/>
                <w:color w:val="000000"/>
                <w:szCs w:val="21"/>
              </w:rPr>
              <w:t>年度收入情况（万元）</w:t>
            </w:r>
          </w:p>
        </w:tc>
      </w:tr>
      <w:tr w:rsidR="00130E6E" w:rsidRPr="005B5413" w:rsidTr="006B6BC2">
        <w:trPr>
          <w:trHeight w:val="375"/>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机构名称</w:t>
            </w:r>
          </w:p>
        </w:tc>
        <w:tc>
          <w:tcPr>
            <w:tcW w:w="1101" w:type="dxa"/>
            <w:gridSpan w:val="2"/>
            <w:vMerge w:val="restart"/>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收入合计</w:t>
            </w:r>
          </w:p>
        </w:tc>
        <w:tc>
          <w:tcPr>
            <w:tcW w:w="7271" w:type="dxa"/>
            <w:gridSpan w:val="11"/>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其中：</w:t>
            </w:r>
          </w:p>
        </w:tc>
      </w:tr>
      <w:tr w:rsidR="00130E6E" w:rsidRPr="005B5413" w:rsidTr="006B6BC2">
        <w:trPr>
          <w:trHeigh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101" w:type="dxa"/>
            <w:gridSpan w:val="2"/>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上年结转</w:t>
            </w:r>
          </w:p>
        </w:tc>
        <w:tc>
          <w:tcPr>
            <w:tcW w:w="1435"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公共财政拨款</w:t>
            </w:r>
          </w:p>
        </w:tc>
        <w:tc>
          <w:tcPr>
            <w:tcW w:w="148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政府基金拨款</w:t>
            </w:r>
          </w:p>
        </w:tc>
        <w:tc>
          <w:tcPr>
            <w:tcW w:w="1757"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纳入专户管理的非</w:t>
            </w:r>
            <w:r w:rsidRPr="005B5413">
              <w:rPr>
                <w:rFonts w:ascii="仿宋" w:eastAsia="仿宋" w:hAnsi="仿宋" w:cs="仿宋_GB2312" w:hint="eastAsia"/>
                <w:color w:val="000000"/>
                <w:szCs w:val="21"/>
              </w:rPr>
              <w:lastRenderedPageBreak/>
              <w:t>税收入拨款</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lastRenderedPageBreak/>
              <w:t>其他收入</w:t>
            </w:r>
          </w:p>
        </w:tc>
      </w:tr>
      <w:tr w:rsidR="00130E6E" w:rsidRPr="005B5413" w:rsidTr="006B6BC2">
        <w:trPr>
          <w:trHeight w:val="319"/>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lastRenderedPageBreak/>
              <w:t>局机关及二级机构汇总</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802.0096</w:t>
            </w: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435"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736.0096</w:t>
            </w:r>
          </w:p>
        </w:tc>
        <w:tc>
          <w:tcPr>
            <w:tcW w:w="148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757"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66</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 xml:space="preserve"> </w:t>
            </w:r>
          </w:p>
        </w:tc>
      </w:tr>
      <w:tr w:rsidR="00130E6E" w:rsidRPr="005B5413" w:rsidTr="006B6BC2">
        <w:trPr>
          <w:trHeight w:hRule="exact" w:val="338"/>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1、局机关</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802.0096</w:t>
            </w: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435"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736.0096</w:t>
            </w:r>
          </w:p>
        </w:tc>
        <w:tc>
          <w:tcPr>
            <w:tcW w:w="148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757"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66</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 xml:space="preserve"> </w:t>
            </w:r>
          </w:p>
        </w:tc>
      </w:tr>
      <w:tr w:rsidR="00130E6E" w:rsidRPr="005B5413" w:rsidTr="006B6BC2">
        <w:trPr>
          <w:trHeight w:hRule="exact" w:val="338"/>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2、二级机构1</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435" w:type="dxa"/>
            <w:vAlign w:val="center"/>
          </w:tcPr>
          <w:p w:rsidR="00130E6E" w:rsidRPr="005B5413" w:rsidRDefault="00130E6E">
            <w:pPr>
              <w:spacing w:line="360" w:lineRule="exact"/>
              <w:jc w:val="center"/>
              <w:rPr>
                <w:rFonts w:ascii="仿宋" w:eastAsia="仿宋" w:hAnsi="仿宋" w:cs="仿宋_GB2312"/>
                <w:color w:val="000000"/>
                <w:szCs w:val="21"/>
              </w:rPr>
            </w:pPr>
          </w:p>
        </w:tc>
        <w:tc>
          <w:tcPr>
            <w:tcW w:w="148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757"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38"/>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3、二级机构2</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435" w:type="dxa"/>
            <w:vAlign w:val="center"/>
          </w:tcPr>
          <w:p w:rsidR="00130E6E" w:rsidRPr="005B5413" w:rsidRDefault="00130E6E">
            <w:pPr>
              <w:spacing w:line="360" w:lineRule="exact"/>
              <w:jc w:val="center"/>
              <w:rPr>
                <w:rFonts w:ascii="仿宋" w:eastAsia="仿宋" w:hAnsi="仿宋" w:cs="仿宋_GB2312"/>
                <w:color w:val="000000"/>
                <w:szCs w:val="21"/>
              </w:rPr>
            </w:pPr>
          </w:p>
        </w:tc>
        <w:tc>
          <w:tcPr>
            <w:tcW w:w="148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757"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38"/>
          <w:jc w:val="center"/>
        </w:trPr>
        <w:tc>
          <w:tcPr>
            <w:tcW w:w="9922" w:type="dxa"/>
            <w:gridSpan w:val="1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b/>
                <w:bCs/>
                <w:color w:val="000000"/>
                <w:szCs w:val="21"/>
              </w:rPr>
              <w:t>部门（单位）年度支出和结余情况（万元）</w:t>
            </w:r>
          </w:p>
        </w:tc>
      </w:tr>
      <w:tr w:rsidR="00130E6E" w:rsidRPr="005B5413" w:rsidTr="006B6BC2">
        <w:trPr>
          <w:trHeight w:hRule="exact" w:val="338"/>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机构名称</w:t>
            </w:r>
          </w:p>
        </w:tc>
        <w:tc>
          <w:tcPr>
            <w:tcW w:w="1101" w:type="dxa"/>
            <w:gridSpan w:val="2"/>
            <w:vMerge w:val="restart"/>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支出合计</w:t>
            </w:r>
          </w:p>
        </w:tc>
        <w:tc>
          <w:tcPr>
            <w:tcW w:w="6472" w:type="dxa"/>
            <w:gridSpan w:val="10"/>
            <w:tcBorders>
              <w:left w:val="single" w:sz="4" w:space="0" w:color="auto"/>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其中：</w:t>
            </w:r>
          </w:p>
        </w:tc>
        <w:tc>
          <w:tcPr>
            <w:tcW w:w="799" w:type="dxa"/>
            <w:vMerge w:val="restart"/>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结余</w:t>
            </w:r>
          </w:p>
        </w:tc>
      </w:tr>
      <w:tr w:rsidR="00130E6E" w:rsidRPr="005B5413" w:rsidTr="006B6BC2">
        <w:trPr>
          <w:trHeight w:hRule="exact" w:val="338"/>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101" w:type="dxa"/>
            <w:gridSpan w:val="2"/>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vMerge w:val="restart"/>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基本支出</w:t>
            </w:r>
          </w:p>
        </w:tc>
        <w:tc>
          <w:tcPr>
            <w:tcW w:w="3543"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其中：</w:t>
            </w:r>
          </w:p>
        </w:tc>
        <w:tc>
          <w:tcPr>
            <w:tcW w:w="1571" w:type="dxa"/>
            <w:gridSpan w:val="3"/>
            <w:vMerge w:val="restart"/>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项目支出</w:t>
            </w:r>
          </w:p>
        </w:tc>
        <w:tc>
          <w:tcPr>
            <w:tcW w:w="799" w:type="dxa"/>
            <w:vMerge/>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hRule="exact" w:val="338"/>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101" w:type="dxa"/>
            <w:gridSpan w:val="2"/>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vMerge/>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人员支出</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公用支出</w:t>
            </w:r>
          </w:p>
        </w:tc>
        <w:tc>
          <w:tcPr>
            <w:tcW w:w="1571" w:type="dxa"/>
            <w:gridSpan w:val="3"/>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799" w:type="dxa"/>
            <w:vMerge/>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局机关及二级机构汇总</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802.0096</w:t>
            </w: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732.0096</w:t>
            </w: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615.5793</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116.4303</w:t>
            </w: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1、局机关</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802.0096</w:t>
            </w: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732.0096</w:t>
            </w: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615.5793</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116.4303</w:t>
            </w: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70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2、二级机构1</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3、二级机构2</w:t>
            </w:r>
          </w:p>
        </w:tc>
        <w:tc>
          <w:tcPr>
            <w:tcW w:w="1101" w:type="dxa"/>
            <w:gridSpan w:val="2"/>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849" w:type="dxa"/>
            <w:gridSpan w:val="2"/>
            <w:vAlign w:val="center"/>
          </w:tcPr>
          <w:p w:rsidR="00130E6E" w:rsidRPr="005B5413" w:rsidRDefault="00130E6E">
            <w:pPr>
              <w:spacing w:line="360" w:lineRule="exact"/>
              <w:rPr>
                <w:rFonts w:ascii="仿宋" w:eastAsia="仿宋" w:hAnsi="仿宋" w:cs="仿宋_GB2312"/>
                <w:color w:val="000000"/>
                <w:szCs w:val="21"/>
              </w:rPr>
            </w:pPr>
          </w:p>
        </w:tc>
        <w:tc>
          <w:tcPr>
            <w:tcW w:w="1694" w:type="dxa"/>
            <w:gridSpan w:val="3"/>
            <w:vAlign w:val="center"/>
          </w:tcPr>
          <w:p w:rsidR="00130E6E" w:rsidRPr="005B5413" w:rsidRDefault="00130E6E">
            <w:pPr>
              <w:spacing w:line="360" w:lineRule="exact"/>
              <w:rPr>
                <w:rFonts w:ascii="仿宋" w:eastAsia="仿宋" w:hAnsi="仿宋" w:cs="仿宋_GB2312"/>
                <w:color w:val="000000"/>
                <w:szCs w:val="21"/>
              </w:rPr>
            </w:pPr>
          </w:p>
        </w:tc>
        <w:tc>
          <w:tcPr>
            <w:tcW w:w="1571" w:type="dxa"/>
            <w:gridSpan w:val="3"/>
            <w:vAlign w:val="center"/>
          </w:tcPr>
          <w:p w:rsidR="00130E6E" w:rsidRPr="005B5413" w:rsidRDefault="00130E6E">
            <w:pPr>
              <w:spacing w:line="360" w:lineRule="exact"/>
              <w:rPr>
                <w:rFonts w:ascii="仿宋" w:eastAsia="仿宋" w:hAnsi="仿宋" w:cs="仿宋_GB2312"/>
                <w:color w:val="000000"/>
                <w:szCs w:val="21"/>
              </w:rPr>
            </w:pPr>
          </w:p>
        </w:tc>
        <w:tc>
          <w:tcPr>
            <w:tcW w:w="799" w:type="dxa"/>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hRule="exact" w:val="413"/>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机构名称</w:t>
            </w:r>
          </w:p>
        </w:tc>
        <w:tc>
          <w:tcPr>
            <w:tcW w:w="1101" w:type="dxa"/>
            <w:gridSpan w:val="2"/>
            <w:vMerge w:val="restart"/>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三公经费</w:t>
            </w:r>
          </w:p>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合计</w:t>
            </w:r>
          </w:p>
        </w:tc>
        <w:tc>
          <w:tcPr>
            <w:tcW w:w="7271" w:type="dxa"/>
            <w:gridSpan w:val="11"/>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其中：</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101" w:type="dxa"/>
            <w:gridSpan w:val="2"/>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公务接待费</w:t>
            </w: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公务用车运维费</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公务用车购置费</w:t>
            </w: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因公出国费</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会议费</w:t>
            </w: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局机关及二级机构汇总</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53.77</w:t>
            </w:r>
          </w:p>
        </w:tc>
        <w:tc>
          <w:tcPr>
            <w:tcW w:w="1358" w:type="dxa"/>
            <w:gridSpan w:val="2"/>
            <w:tcBorders>
              <w:left w:val="single" w:sz="4" w:space="0" w:color="auto"/>
            </w:tcBorders>
            <w:vAlign w:val="center"/>
          </w:tcPr>
          <w:p w:rsidR="00130E6E" w:rsidRPr="005B5413" w:rsidRDefault="00130E6E">
            <w:pPr>
              <w:jc w:val="center"/>
              <w:rPr>
                <w:rFonts w:ascii="仿宋" w:eastAsia="仿宋" w:hAnsi="仿宋" w:cs="仿宋_GB2312"/>
                <w:color w:val="000000"/>
                <w:szCs w:val="21"/>
              </w:rPr>
            </w:pPr>
            <w:r w:rsidRPr="005B5413">
              <w:rPr>
                <w:rFonts w:ascii="仿宋" w:eastAsia="仿宋" w:hAnsi="仿宋" w:cs="仿宋_GB2312" w:hint="eastAsia"/>
                <w:color w:val="000000"/>
                <w:szCs w:val="21"/>
              </w:rPr>
              <w:t>26.6</w:t>
            </w: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26.77</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0.4</w:t>
            </w: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1、局机关</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53.77</w:t>
            </w: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26.6</w:t>
            </w: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26.77</w:t>
            </w: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 xml:space="preserve">0.4 </w:t>
            </w: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2、二级机构1</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1849" w:type="dxa"/>
            <w:gridSpan w:val="2"/>
            <w:vAlign w:val="center"/>
          </w:tcPr>
          <w:p w:rsidR="00130E6E" w:rsidRPr="005B5413" w:rsidRDefault="00130E6E">
            <w:pPr>
              <w:spacing w:line="360" w:lineRule="exact"/>
              <w:jc w:val="center"/>
              <w:rPr>
                <w:rFonts w:ascii="仿宋" w:eastAsia="仿宋" w:hAnsi="仿宋" w:cs="仿宋_GB2312"/>
                <w:color w:val="000000"/>
                <w:szCs w:val="21"/>
              </w:rPr>
            </w:pPr>
          </w:p>
        </w:tc>
        <w:tc>
          <w:tcPr>
            <w:tcW w:w="1694"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1571" w:type="dxa"/>
            <w:gridSpan w:val="3"/>
            <w:vAlign w:val="center"/>
          </w:tcPr>
          <w:p w:rsidR="00130E6E" w:rsidRPr="005B5413" w:rsidRDefault="00130E6E">
            <w:pPr>
              <w:spacing w:line="360" w:lineRule="exact"/>
              <w:jc w:val="center"/>
              <w:rPr>
                <w:rFonts w:ascii="仿宋" w:eastAsia="仿宋" w:hAnsi="仿宋" w:cs="仿宋_GB2312"/>
                <w:color w:val="000000"/>
                <w:szCs w:val="21"/>
              </w:rPr>
            </w:pP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3、二级机构2</w:t>
            </w:r>
          </w:p>
        </w:tc>
        <w:tc>
          <w:tcPr>
            <w:tcW w:w="1101" w:type="dxa"/>
            <w:gridSpan w:val="2"/>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358" w:type="dxa"/>
            <w:gridSpan w:val="2"/>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849" w:type="dxa"/>
            <w:gridSpan w:val="2"/>
            <w:vAlign w:val="center"/>
          </w:tcPr>
          <w:p w:rsidR="00130E6E" w:rsidRPr="005B5413" w:rsidRDefault="00130E6E">
            <w:pPr>
              <w:spacing w:line="360" w:lineRule="exact"/>
              <w:rPr>
                <w:rFonts w:ascii="仿宋" w:eastAsia="仿宋" w:hAnsi="仿宋" w:cs="仿宋_GB2312"/>
                <w:color w:val="000000"/>
                <w:szCs w:val="21"/>
              </w:rPr>
            </w:pPr>
          </w:p>
        </w:tc>
        <w:tc>
          <w:tcPr>
            <w:tcW w:w="1694" w:type="dxa"/>
            <w:gridSpan w:val="3"/>
            <w:vAlign w:val="center"/>
          </w:tcPr>
          <w:p w:rsidR="00130E6E" w:rsidRPr="005B5413" w:rsidRDefault="00130E6E">
            <w:pPr>
              <w:spacing w:line="360" w:lineRule="exact"/>
              <w:rPr>
                <w:rFonts w:ascii="仿宋" w:eastAsia="仿宋" w:hAnsi="仿宋" w:cs="仿宋_GB2312"/>
                <w:color w:val="000000"/>
                <w:szCs w:val="21"/>
              </w:rPr>
            </w:pPr>
          </w:p>
        </w:tc>
        <w:tc>
          <w:tcPr>
            <w:tcW w:w="1571" w:type="dxa"/>
            <w:gridSpan w:val="3"/>
            <w:vAlign w:val="center"/>
          </w:tcPr>
          <w:p w:rsidR="00130E6E" w:rsidRPr="005B5413" w:rsidRDefault="00130E6E">
            <w:pPr>
              <w:spacing w:line="360" w:lineRule="exact"/>
              <w:rPr>
                <w:rFonts w:ascii="仿宋" w:eastAsia="仿宋" w:hAnsi="仿宋" w:cs="仿宋_GB2312"/>
                <w:color w:val="000000"/>
                <w:szCs w:val="21"/>
              </w:rPr>
            </w:pPr>
          </w:p>
        </w:tc>
        <w:tc>
          <w:tcPr>
            <w:tcW w:w="799" w:type="dxa"/>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413"/>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机构名称</w:t>
            </w:r>
          </w:p>
        </w:tc>
        <w:tc>
          <w:tcPr>
            <w:tcW w:w="1101" w:type="dxa"/>
            <w:gridSpan w:val="2"/>
            <w:vMerge w:val="restart"/>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固定资产</w:t>
            </w:r>
          </w:p>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合计</w:t>
            </w:r>
          </w:p>
        </w:tc>
        <w:tc>
          <w:tcPr>
            <w:tcW w:w="6472" w:type="dxa"/>
            <w:gridSpan w:val="10"/>
            <w:tcBorders>
              <w:left w:val="single" w:sz="4" w:space="0" w:color="auto"/>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其中：</w:t>
            </w:r>
          </w:p>
        </w:tc>
        <w:tc>
          <w:tcPr>
            <w:tcW w:w="799" w:type="dxa"/>
            <w:vMerge w:val="restart"/>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其他</w:t>
            </w:r>
          </w:p>
        </w:tc>
      </w:tr>
      <w:tr w:rsidR="00130E6E" w:rsidRPr="005B5413" w:rsidTr="006B6BC2">
        <w:trPr>
          <w:trHeight w:val="413"/>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101" w:type="dxa"/>
            <w:gridSpan w:val="2"/>
            <w:vMerge/>
            <w:tcBorders>
              <w:righ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3207" w:type="dxa"/>
            <w:gridSpan w:val="4"/>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在用固定资产</w:t>
            </w:r>
          </w:p>
        </w:tc>
        <w:tc>
          <w:tcPr>
            <w:tcW w:w="3265" w:type="dxa"/>
            <w:gridSpan w:val="6"/>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出租固定资产</w:t>
            </w:r>
          </w:p>
        </w:tc>
        <w:tc>
          <w:tcPr>
            <w:tcW w:w="799" w:type="dxa"/>
            <w:vMerge/>
            <w:tcBorders>
              <w:left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413"/>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局机关及二级机构汇总</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185.4538</w:t>
            </w:r>
          </w:p>
        </w:tc>
        <w:tc>
          <w:tcPr>
            <w:tcW w:w="3207" w:type="dxa"/>
            <w:gridSpan w:val="4"/>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185.4538</w:t>
            </w:r>
          </w:p>
        </w:tc>
        <w:tc>
          <w:tcPr>
            <w:tcW w:w="3265" w:type="dxa"/>
            <w:gridSpan w:val="6"/>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75"/>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1、局机关</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185.4538</w:t>
            </w:r>
          </w:p>
        </w:tc>
        <w:tc>
          <w:tcPr>
            <w:tcW w:w="3207" w:type="dxa"/>
            <w:gridSpan w:val="4"/>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185.4538</w:t>
            </w:r>
          </w:p>
        </w:tc>
        <w:tc>
          <w:tcPr>
            <w:tcW w:w="3265" w:type="dxa"/>
            <w:gridSpan w:val="6"/>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75"/>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2、二级机构1</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3207" w:type="dxa"/>
            <w:gridSpan w:val="4"/>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3265" w:type="dxa"/>
            <w:gridSpan w:val="6"/>
            <w:vAlign w:val="center"/>
          </w:tcPr>
          <w:p w:rsidR="00130E6E" w:rsidRPr="005B5413" w:rsidRDefault="00130E6E">
            <w:pPr>
              <w:spacing w:line="360" w:lineRule="exact"/>
              <w:jc w:val="center"/>
              <w:rPr>
                <w:rFonts w:ascii="仿宋" w:eastAsia="仿宋" w:hAnsi="仿宋" w:cs="仿宋_GB2312"/>
                <w:color w:val="000000"/>
                <w:szCs w:val="21"/>
              </w:rPr>
            </w:pP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75"/>
          <w:jc w:val="center"/>
        </w:trPr>
        <w:tc>
          <w:tcPr>
            <w:tcW w:w="1550"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3、二级机构2</w:t>
            </w:r>
          </w:p>
        </w:tc>
        <w:tc>
          <w:tcPr>
            <w:tcW w:w="1101" w:type="dxa"/>
            <w:gridSpan w:val="2"/>
            <w:tcBorders>
              <w:righ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3207" w:type="dxa"/>
            <w:gridSpan w:val="4"/>
            <w:tcBorders>
              <w:left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p>
        </w:tc>
        <w:tc>
          <w:tcPr>
            <w:tcW w:w="3265" w:type="dxa"/>
            <w:gridSpan w:val="6"/>
            <w:vAlign w:val="center"/>
          </w:tcPr>
          <w:p w:rsidR="00130E6E" w:rsidRPr="005B5413" w:rsidRDefault="00130E6E">
            <w:pPr>
              <w:spacing w:line="360" w:lineRule="exact"/>
              <w:jc w:val="center"/>
              <w:rPr>
                <w:rFonts w:ascii="仿宋" w:eastAsia="仿宋" w:hAnsi="仿宋" w:cs="仿宋_GB2312"/>
                <w:color w:val="000000"/>
                <w:szCs w:val="21"/>
              </w:rPr>
            </w:pPr>
          </w:p>
        </w:tc>
        <w:tc>
          <w:tcPr>
            <w:tcW w:w="799" w:type="dxa"/>
            <w:vAlign w:val="center"/>
          </w:tcPr>
          <w:p w:rsidR="00130E6E" w:rsidRPr="005B5413" w:rsidRDefault="00130E6E">
            <w:pPr>
              <w:spacing w:line="360" w:lineRule="exact"/>
              <w:jc w:val="center"/>
              <w:rPr>
                <w:rFonts w:ascii="仿宋" w:eastAsia="仿宋" w:hAnsi="仿宋" w:cs="仿宋_GB2312"/>
                <w:color w:val="000000"/>
                <w:szCs w:val="21"/>
              </w:rPr>
            </w:pPr>
          </w:p>
        </w:tc>
      </w:tr>
      <w:tr w:rsidR="00130E6E" w:rsidRPr="005B5413" w:rsidTr="006B6BC2">
        <w:trPr>
          <w:trHeight w:hRule="exact" w:val="375"/>
          <w:jc w:val="center"/>
        </w:trPr>
        <w:tc>
          <w:tcPr>
            <w:tcW w:w="9922" w:type="dxa"/>
            <w:gridSpan w:val="14"/>
            <w:vAlign w:val="center"/>
          </w:tcPr>
          <w:p w:rsidR="00130E6E" w:rsidRPr="005B5413" w:rsidRDefault="00130E6E">
            <w:pPr>
              <w:spacing w:line="360" w:lineRule="exact"/>
              <w:rPr>
                <w:rFonts w:ascii="仿宋" w:eastAsia="仿宋" w:hAnsi="仿宋" w:cs="仿宋_GB2312"/>
                <w:b/>
                <w:color w:val="000000"/>
                <w:szCs w:val="21"/>
              </w:rPr>
            </w:pPr>
            <w:r w:rsidRPr="005B5413">
              <w:rPr>
                <w:rFonts w:ascii="仿宋" w:eastAsia="仿宋" w:hAnsi="仿宋" w:cs="黑体" w:hint="eastAsia"/>
                <w:b/>
                <w:color w:val="000000"/>
                <w:szCs w:val="21"/>
              </w:rPr>
              <w:t>三、部门（单位）整体支出绩效自评情况</w:t>
            </w:r>
          </w:p>
        </w:tc>
      </w:tr>
      <w:tr w:rsidR="00130E6E" w:rsidRPr="005B5413" w:rsidTr="006B6BC2">
        <w:trPr>
          <w:trHeight w:hRule="exact" w:val="959"/>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整体支出绩效定性目标及实施计</w:t>
            </w:r>
            <w:r w:rsidRPr="005B5413">
              <w:rPr>
                <w:rFonts w:ascii="仿宋" w:eastAsia="仿宋" w:hAnsi="仿宋" w:cs="仿宋_GB2312" w:hint="eastAsia"/>
                <w:color w:val="000000"/>
                <w:szCs w:val="21"/>
              </w:rPr>
              <w:lastRenderedPageBreak/>
              <w:t>划完成情况</w:t>
            </w:r>
          </w:p>
        </w:tc>
        <w:tc>
          <w:tcPr>
            <w:tcW w:w="4308" w:type="dxa"/>
            <w:gridSpan w:val="6"/>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lastRenderedPageBreak/>
              <w:t>预期目标</w:t>
            </w:r>
          </w:p>
        </w:tc>
        <w:tc>
          <w:tcPr>
            <w:tcW w:w="4064" w:type="dxa"/>
            <w:gridSpan w:val="7"/>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实际完成</w:t>
            </w:r>
          </w:p>
        </w:tc>
      </w:tr>
      <w:tr w:rsidR="00130E6E" w:rsidRPr="005B5413" w:rsidTr="006B6BC2">
        <w:trPr>
          <w:trHeight w:val="4669"/>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4308" w:type="dxa"/>
            <w:gridSpan w:val="6"/>
            <w:vAlign w:val="center"/>
          </w:tcPr>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目标1：全年预算申请到位和下达数量在95%以上，三公经费变动率≤0。</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目标2：社会效益、经济效益、生态效益、可持续影响和社会公众满意度达到预期目标。</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目标3：力争全年争取资金</w:t>
            </w:r>
            <w:r w:rsidR="00091B19" w:rsidRPr="005B5413">
              <w:rPr>
                <w:rFonts w:ascii="仿宋" w:eastAsia="仿宋" w:hAnsi="仿宋" w:cs="仿宋_GB2312" w:hint="eastAsia"/>
                <w:color w:val="000000"/>
                <w:szCs w:val="21"/>
              </w:rPr>
              <w:t>40</w:t>
            </w:r>
            <w:r w:rsidRPr="005B5413">
              <w:rPr>
                <w:rFonts w:ascii="仿宋" w:eastAsia="仿宋" w:hAnsi="仿宋" w:cs="仿宋_GB2312" w:hint="eastAsia"/>
                <w:color w:val="000000"/>
                <w:szCs w:val="21"/>
              </w:rPr>
              <w:t>亿元以上。</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目标4：</w:t>
            </w:r>
            <w:r w:rsidR="00091B19" w:rsidRPr="005B5413">
              <w:rPr>
                <w:rFonts w:ascii="仿宋" w:eastAsia="仿宋" w:hAnsi="仿宋" w:cs="仿宋_GB2312" w:hint="eastAsia"/>
                <w:color w:val="000000"/>
                <w:szCs w:val="21"/>
              </w:rPr>
              <w:t xml:space="preserve">确保完成固定资产投资311亿元的预期目标，投资总量、增速位居全市前列。         </w:t>
            </w:r>
            <w:r w:rsidRPr="005B5413">
              <w:rPr>
                <w:rFonts w:ascii="仿宋" w:eastAsia="仿宋" w:hAnsi="仿宋" w:cs="仿宋_GB2312" w:hint="eastAsia"/>
                <w:color w:val="000000"/>
                <w:szCs w:val="21"/>
              </w:rPr>
              <w:t>目标5：深入推进行政审批制度改革。</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目标6：做好价格成本调查、价格监测工作加强价格监测预警和调控监管，稳定物价水平。              目标7：深入开展清费治乱减负，依法加大价格违法查处力度。</w:t>
            </w: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目标8：做好价格认证服务。</w:t>
            </w:r>
          </w:p>
        </w:tc>
        <w:tc>
          <w:tcPr>
            <w:tcW w:w="4064" w:type="dxa"/>
            <w:gridSpan w:val="7"/>
            <w:vAlign w:val="center"/>
          </w:tcPr>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1、全年预算申请到位和下达数量均为100%，三公经费合计</w:t>
            </w:r>
            <w:r w:rsidR="003D18FA" w:rsidRPr="005B5413">
              <w:rPr>
                <w:rFonts w:ascii="仿宋" w:eastAsia="仿宋" w:hAnsi="仿宋" w:cs="仿宋_GB2312" w:hint="eastAsia"/>
                <w:color w:val="000000"/>
                <w:szCs w:val="21"/>
              </w:rPr>
              <w:t>53.77</w:t>
            </w:r>
            <w:r w:rsidRPr="005B5413">
              <w:rPr>
                <w:rFonts w:ascii="仿宋" w:eastAsia="仿宋" w:hAnsi="仿宋" w:cs="仿宋_GB2312" w:hint="eastAsia"/>
                <w:color w:val="000000"/>
                <w:szCs w:val="21"/>
              </w:rPr>
              <w:t>万元，变动率≤0。</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2、社会效益、经济效益、生态效益、可持续影响和社会公众满意度达到预期目标。</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3、</w:t>
            </w:r>
            <w:r w:rsidR="00091B19" w:rsidRPr="005B5413">
              <w:rPr>
                <w:rFonts w:ascii="仿宋" w:eastAsia="仿宋" w:hAnsi="仿宋" w:cs="仿宋_GB2312" w:hint="eastAsia"/>
                <w:color w:val="000000"/>
                <w:szCs w:val="21"/>
              </w:rPr>
              <w:t>共争取国家重点投入项目78个，落实资金16.22亿元。</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4、全县固定资产投资增长20.9%，单位GDP能耗下降4.2%。</w:t>
            </w:r>
          </w:p>
          <w:p w:rsidR="00130E6E" w:rsidRPr="005B5413" w:rsidRDefault="00130E6E">
            <w:pPr>
              <w:spacing w:line="360" w:lineRule="exact"/>
              <w:jc w:val="left"/>
              <w:rPr>
                <w:rFonts w:ascii="仿宋" w:eastAsia="仿宋" w:hAnsi="仿宋"/>
                <w:szCs w:val="21"/>
              </w:rPr>
            </w:pPr>
            <w:r w:rsidRPr="005B5413">
              <w:rPr>
                <w:rFonts w:ascii="仿宋" w:eastAsia="仿宋" w:hAnsi="仿宋" w:cs="仿宋_GB2312" w:hint="eastAsia"/>
                <w:color w:val="000000"/>
                <w:szCs w:val="21"/>
              </w:rPr>
              <w:t>5、</w:t>
            </w:r>
            <w:r w:rsidRPr="005B5413">
              <w:rPr>
                <w:rFonts w:ascii="仿宋" w:eastAsia="仿宋" w:hAnsi="仿宋" w:hint="eastAsia"/>
                <w:szCs w:val="21"/>
              </w:rPr>
              <w:t>我局审批项目全部同步纳入湖南省固定投资项目在线审批平台，实行网上审查、审批。</w:t>
            </w:r>
          </w:p>
          <w:p w:rsidR="00091B19" w:rsidRPr="005B5413" w:rsidRDefault="00130E6E" w:rsidP="00091B19">
            <w:pPr>
              <w:spacing w:line="360" w:lineRule="exact"/>
              <w:jc w:val="left"/>
              <w:rPr>
                <w:rFonts w:ascii="仿宋" w:eastAsia="仿宋" w:hAnsi="仿宋"/>
                <w:szCs w:val="21"/>
              </w:rPr>
            </w:pPr>
            <w:r w:rsidRPr="005B5413">
              <w:rPr>
                <w:rFonts w:ascii="仿宋" w:eastAsia="仿宋" w:hAnsi="仿宋" w:cs="仿宋_GB2312" w:hint="eastAsia"/>
                <w:color w:val="000000"/>
                <w:szCs w:val="21"/>
              </w:rPr>
              <w:t>6、加强监测监管，价费管理更加规范。</w:t>
            </w:r>
            <w:r w:rsidR="00091B19" w:rsidRPr="005B5413">
              <w:rPr>
                <w:rFonts w:ascii="仿宋" w:eastAsia="仿宋" w:hAnsi="仿宋" w:hint="eastAsia"/>
                <w:szCs w:val="21"/>
              </w:rPr>
              <w:t>全年共取消收费项目53个，降标收费项目12项.价格检查所共查处价格违法案件30件，价格违法总金额690余万，</w:t>
            </w:r>
            <w:r w:rsidR="00091B19" w:rsidRPr="005B5413">
              <w:rPr>
                <w:rFonts w:ascii="仿宋" w:eastAsia="仿宋" w:hAnsi="仿宋" w:cs="仿宋_GB2312" w:hint="eastAsia"/>
                <w:color w:val="000000"/>
                <w:szCs w:val="21"/>
              </w:rPr>
              <w:t>实施经济制裁总金额181万元。价格认证中心共办理鉴定案件850件，鉴定金额3300万元。</w:t>
            </w:r>
          </w:p>
          <w:p w:rsidR="00130E6E" w:rsidRPr="005B5413" w:rsidRDefault="00130E6E">
            <w:pPr>
              <w:spacing w:line="360" w:lineRule="exact"/>
              <w:jc w:val="left"/>
              <w:rPr>
                <w:rFonts w:ascii="仿宋" w:eastAsia="仿宋" w:hAnsi="仿宋" w:cs="仿宋_GB2312"/>
                <w:color w:val="000000"/>
                <w:szCs w:val="21"/>
              </w:rPr>
            </w:pP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7、价格服务更加优化。</w:t>
            </w:r>
          </w:p>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8、工作效能明显提升。</w:t>
            </w:r>
          </w:p>
          <w:p w:rsidR="00130E6E" w:rsidRPr="005B5413" w:rsidRDefault="00130E6E">
            <w:pPr>
              <w:spacing w:line="360" w:lineRule="exact"/>
              <w:jc w:val="left"/>
              <w:rPr>
                <w:rFonts w:ascii="仿宋" w:eastAsia="仿宋" w:hAnsi="仿宋" w:cs="仿宋_GB2312"/>
                <w:color w:val="000000"/>
                <w:szCs w:val="21"/>
              </w:rPr>
            </w:pPr>
          </w:p>
        </w:tc>
      </w:tr>
      <w:tr w:rsidR="00130E6E" w:rsidRPr="005B5413" w:rsidTr="006B6BC2">
        <w:trPr>
          <w:trHeight w:val="375"/>
          <w:jc w:val="center"/>
        </w:trPr>
        <w:tc>
          <w:tcPr>
            <w:tcW w:w="1550"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lastRenderedPageBreak/>
              <w:t>整体支出</w:t>
            </w: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绩效定量目标及实施计划完成情况</w:t>
            </w:r>
          </w:p>
        </w:tc>
        <w:tc>
          <w:tcPr>
            <w:tcW w:w="2459"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评价内容</w:t>
            </w: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绩效内容</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绩效目标值</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完成情况</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产出指标</w:t>
            </w: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（预期提供的公共产品或服务）</w:t>
            </w:r>
          </w:p>
        </w:tc>
        <w:tc>
          <w:tcPr>
            <w:tcW w:w="1012"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质量指标</w:t>
            </w:r>
          </w:p>
        </w:tc>
        <w:tc>
          <w:tcPr>
            <w:tcW w:w="2709" w:type="dxa"/>
            <w:gridSpan w:val="3"/>
            <w:tcBorders>
              <w:bottom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三公经费控制率</w:t>
            </w:r>
          </w:p>
        </w:tc>
        <w:tc>
          <w:tcPr>
            <w:tcW w:w="1964" w:type="dxa"/>
            <w:gridSpan w:val="4"/>
            <w:tcBorders>
              <w:bottom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tcBorders>
              <w:bottom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tcBorders>
              <w:top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政府采购执行率</w:t>
            </w:r>
          </w:p>
        </w:tc>
        <w:tc>
          <w:tcPr>
            <w:tcW w:w="1964" w:type="dxa"/>
            <w:gridSpan w:val="4"/>
            <w:tcBorders>
              <w:top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tcBorders>
              <w:top w:val="single" w:sz="4" w:space="0" w:color="auto"/>
            </w:tcBorders>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公务卡刷卡率</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65%</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tcBorders>
              <w:top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固定资产利用率</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r>
      <w:tr w:rsidR="00130E6E" w:rsidRPr="005B5413" w:rsidTr="006B6BC2">
        <w:trPr>
          <w:trHeight w:hRule="exact" w:val="375"/>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行政审批提速</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60%以上</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80%</w:t>
            </w:r>
          </w:p>
        </w:tc>
      </w:tr>
      <w:tr w:rsidR="00130E6E" w:rsidRPr="005B5413" w:rsidTr="006B6BC2">
        <w:trPr>
          <w:trHeight w:val="243"/>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单位GDP能耗下降</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3.8%</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4.2%</w:t>
            </w:r>
          </w:p>
        </w:tc>
      </w:tr>
      <w:tr w:rsidR="00130E6E" w:rsidRPr="005B5413" w:rsidTr="006B6BC2">
        <w:trPr>
          <w:trHeight w:hRule="exact" w:val="144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tcBorders>
              <w:bottom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价格监测覆盖面</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涉及民生等重要商品的价格实施跟踪监测，建立价格信息库</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产出指标</w:t>
            </w: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（预期提供的公共产品或服务）</w:t>
            </w:r>
          </w:p>
        </w:tc>
        <w:tc>
          <w:tcPr>
            <w:tcW w:w="1012"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数量指标</w:t>
            </w: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财政供养人员控制率</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“三公经费”变动率</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≤0</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hint="eastAsia"/>
                <w:color w:val="000000"/>
                <w:szCs w:val="21"/>
              </w:rPr>
              <w:t>申报项目</w:t>
            </w:r>
          </w:p>
        </w:tc>
        <w:tc>
          <w:tcPr>
            <w:tcW w:w="1964" w:type="dxa"/>
            <w:gridSpan w:val="4"/>
            <w:vAlign w:val="center"/>
          </w:tcPr>
          <w:p w:rsidR="00130E6E" w:rsidRPr="005B5413" w:rsidRDefault="00130E6E">
            <w:pPr>
              <w:spacing w:line="360" w:lineRule="exact"/>
              <w:jc w:val="center"/>
              <w:rPr>
                <w:rFonts w:ascii="仿宋" w:eastAsia="仿宋" w:hAnsi="仿宋" w:cs="宋体"/>
                <w:color w:val="000000"/>
                <w:szCs w:val="21"/>
              </w:rPr>
            </w:pPr>
            <w:r w:rsidRPr="005B5413">
              <w:rPr>
                <w:rFonts w:ascii="仿宋" w:eastAsia="仿宋" w:hAnsi="仿宋" w:hint="eastAsia"/>
                <w:color w:val="000000"/>
                <w:szCs w:val="21"/>
              </w:rPr>
              <w:t>30个以上</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45个</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项目审批</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100个以上</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135个</w:t>
            </w:r>
          </w:p>
        </w:tc>
      </w:tr>
      <w:tr w:rsidR="00130E6E" w:rsidRPr="005B5413" w:rsidTr="006B6BC2">
        <w:trPr>
          <w:trHeight w:val="517"/>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争取国家投入</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8亿元以上</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13亿元</w:t>
            </w:r>
          </w:p>
        </w:tc>
      </w:tr>
      <w:tr w:rsidR="00130E6E" w:rsidRPr="005B5413" w:rsidTr="006B6BC2">
        <w:trPr>
          <w:trHeight w:hRule="exact" w:val="132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jc w:val="left"/>
              <w:rPr>
                <w:rFonts w:ascii="仿宋" w:eastAsia="仿宋" w:hAnsi="仿宋" w:cs="仿宋_GB2312"/>
                <w:color w:val="000000"/>
                <w:szCs w:val="21"/>
              </w:rPr>
            </w:pPr>
            <w:r w:rsidRPr="005B5413">
              <w:rPr>
                <w:rFonts w:ascii="仿宋" w:eastAsia="仿宋" w:hAnsi="仿宋" w:cs="仿宋_GB2312" w:hint="eastAsia"/>
                <w:color w:val="000000"/>
                <w:szCs w:val="21"/>
              </w:rPr>
              <w:t>价格监测采报范围：县内10大类54个品规</w:t>
            </w:r>
          </w:p>
        </w:tc>
        <w:tc>
          <w:tcPr>
            <w:tcW w:w="1964"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100%</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县内10大类54个品规</w:t>
            </w:r>
          </w:p>
        </w:tc>
      </w:tr>
      <w:tr w:rsidR="00130E6E" w:rsidRPr="005B5413" w:rsidTr="006B6BC2">
        <w:trPr>
          <w:trHeight w:hRule="exact" w:val="783"/>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时效指标</w:t>
            </w:r>
          </w:p>
        </w:tc>
        <w:tc>
          <w:tcPr>
            <w:tcW w:w="2709" w:type="dxa"/>
            <w:gridSpan w:val="3"/>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hint="eastAsia"/>
                <w:color w:val="000000"/>
                <w:szCs w:val="21"/>
              </w:rPr>
              <w:t>专项资金到位率</w:t>
            </w:r>
          </w:p>
        </w:tc>
        <w:tc>
          <w:tcPr>
            <w:tcW w:w="1964" w:type="dxa"/>
            <w:gridSpan w:val="4"/>
            <w:vAlign w:val="center"/>
          </w:tcPr>
          <w:p w:rsidR="00130E6E" w:rsidRPr="005B5413" w:rsidRDefault="00130E6E">
            <w:pPr>
              <w:spacing w:line="360" w:lineRule="exact"/>
              <w:jc w:val="center"/>
              <w:rPr>
                <w:rFonts w:ascii="仿宋" w:eastAsia="仿宋" w:hAnsi="仿宋" w:cs="宋体"/>
                <w:color w:val="000000"/>
                <w:szCs w:val="21"/>
              </w:rPr>
            </w:pPr>
            <w:r w:rsidRPr="005B5413">
              <w:rPr>
                <w:rFonts w:ascii="仿宋" w:eastAsia="仿宋" w:hAnsi="仿宋" w:hint="eastAsia"/>
                <w:color w:val="000000"/>
                <w:szCs w:val="21"/>
              </w:rPr>
              <w:t>春节前下达全部资金95%以上，结余不超过上年结转</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春节前资金下达率为100%</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cs="仿宋_GB2312" w:hint="eastAsia"/>
                <w:color w:val="000000"/>
                <w:szCs w:val="21"/>
              </w:rPr>
              <w:t>深入推进行政审批制度改革</w:t>
            </w:r>
          </w:p>
        </w:tc>
        <w:tc>
          <w:tcPr>
            <w:tcW w:w="1964" w:type="dxa"/>
            <w:gridSpan w:val="4"/>
            <w:vAlign w:val="center"/>
          </w:tcPr>
          <w:p w:rsidR="00130E6E" w:rsidRPr="005B5413" w:rsidRDefault="00130E6E">
            <w:pPr>
              <w:spacing w:line="360" w:lineRule="exact"/>
              <w:jc w:val="center"/>
              <w:rPr>
                <w:rFonts w:ascii="仿宋" w:eastAsia="仿宋" w:hAnsi="仿宋" w:cs="宋体"/>
                <w:color w:val="000000"/>
                <w:szCs w:val="21"/>
              </w:rPr>
            </w:pPr>
            <w:r w:rsidRPr="005B5413">
              <w:rPr>
                <w:rFonts w:ascii="仿宋" w:eastAsia="仿宋" w:hAnsi="仿宋" w:hint="eastAsia"/>
                <w:color w:val="000000"/>
                <w:szCs w:val="21"/>
              </w:rPr>
              <w:t>年底前启动</w:t>
            </w:r>
          </w:p>
        </w:tc>
        <w:tc>
          <w:tcPr>
            <w:tcW w:w="1240"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已启动</w:t>
            </w:r>
          </w:p>
        </w:tc>
      </w:tr>
      <w:tr w:rsidR="00130E6E" w:rsidRPr="005B5413" w:rsidTr="006B6BC2">
        <w:trPr>
          <w:trHeight w:hRule="exact" w:val="600"/>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tcBorders>
              <w:bottom w:val="single" w:sz="4" w:space="0" w:color="auto"/>
            </w:tcBorders>
            <w:vAlign w:val="center"/>
          </w:tcPr>
          <w:p w:rsidR="00130E6E" w:rsidRPr="005B5413" w:rsidRDefault="00130E6E">
            <w:pPr>
              <w:spacing w:line="360" w:lineRule="exact"/>
              <w:rPr>
                <w:rFonts w:ascii="仿宋" w:eastAsia="仿宋" w:hAnsi="仿宋" w:cs="仿宋_GB2312"/>
                <w:color w:val="000000"/>
                <w:szCs w:val="21"/>
              </w:rPr>
            </w:pPr>
          </w:p>
        </w:tc>
        <w:tc>
          <w:tcPr>
            <w:tcW w:w="1012"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成本指标</w:t>
            </w: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财政支出绩效目标</w:t>
            </w:r>
          </w:p>
        </w:tc>
        <w:tc>
          <w:tcPr>
            <w:tcW w:w="1964"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802.0096万元</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802.0096万元</w:t>
            </w:r>
          </w:p>
        </w:tc>
      </w:tr>
      <w:tr w:rsidR="00130E6E" w:rsidRPr="005B5413" w:rsidTr="006B6BC2">
        <w:trPr>
          <w:trHeight w:val="1378"/>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效益目标</w:t>
            </w: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（预期实现的效益）</w:t>
            </w:r>
          </w:p>
        </w:tc>
        <w:tc>
          <w:tcPr>
            <w:tcW w:w="1012"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社会效益</w:t>
            </w: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通过争取项目资金，强化项目监管，促进全县固定资产投资快速增长</w:t>
            </w:r>
          </w:p>
        </w:tc>
        <w:tc>
          <w:tcPr>
            <w:tcW w:w="1964"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固定资产投资增长20%</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全县投资增长20.9%</w:t>
            </w:r>
          </w:p>
        </w:tc>
      </w:tr>
      <w:tr w:rsidR="00130E6E" w:rsidRPr="005B5413" w:rsidTr="006B6BC2">
        <w:trPr>
          <w:trHeight w:hRule="exact" w:val="584"/>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color w:val="000000"/>
                <w:szCs w:val="21"/>
              </w:rPr>
              <w:t>稳定物价</w:t>
            </w:r>
            <w:r w:rsidRPr="005B5413">
              <w:rPr>
                <w:rFonts w:ascii="仿宋" w:eastAsia="仿宋" w:hAnsi="仿宋" w:cs="仿宋_GB2312" w:hint="eastAsia"/>
                <w:color w:val="000000"/>
                <w:szCs w:val="21"/>
              </w:rPr>
              <w:t>，</w:t>
            </w:r>
            <w:r w:rsidRPr="005B5413">
              <w:rPr>
                <w:rFonts w:ascii="仿宋" w:eastAsia="仿宋" w:hAnsi="仿宋" w:cs="仿宋_GB2312"/>
                <w:color w:val="000000"/>
                <w:szCs w:val="21"/>
              </w:rPr>
              <w:t>保障市场供应</w:t>
            </w:r>
          </w:p>
        </w:tc>
        <w:tc>
          <w:tcPr>
            <w:tcW w:w="1964"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效益明显</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953"/>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restart"/>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经济效益</w:t>
            </w:r>
          </w:p>
        </w:tc>
        <w:tc>
          <w:tcPr>
            <w:tcW w:w="2709" w:type="dxa"/>
            <w:gridSpan w:val="3"/>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hint="eastAsia"/>
                <w:color w:val="000000"/>
                <w:szCs w:val="21"/>
              </w:rPr>
              <w:t>强化工作措施，推动全县经济社会平稳持续增长</w:t>
            </w:r>
          </w:p>
        </w:tc>
        <w:tc>
          <w:tcPr>
            <w:tcW w:w="1964" w:type="dxa"/>
            <w:gridSpan w:val="4"/>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cs="仿宋_GB2312" w:hint="eastAsia"/>
                <w:color w:val="000000"/>
                <w:szCs w:val="21"/>
              </w:rPr>
              <w:t>GDP同比增长10%</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全县GDP增长11%</w:t>
            </w:r>
          </w:p>
        </w:tc>
      </w:tr>
      <w:tr w:rsidR="00130E6E" w:rsidRPr="005B5413" w:rsidTr="006B6BC2">
        <w:trPr>
          <w:trHeight w:hRule="exact" w:val="859"/>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Merge/>
            <w:vAlign w:val="center"/>
          </w:tcPr>
          <w:p w:rsidR="00130E6E" w:rsidRPr="005B5413" w:rsidRDefault="00130E6E">
            <w:pPr>
              <w:spacing w:line="360" w:lineRule="exact"/>
              <w:rPr>
                <w:rFonts w:ascii="仿宋" w:eastAsia="仿宋" w:hAnsi="仿宋" w:cs="仿宋_GB2312"/>
                <w:color w:val="000000"/>
                <w:szCs w:val="21"/>
              </w:rPr>
            </w:pPr>
          </w:p>
        </w:tc>
        <w:tc>
          <w:tcPr>
            <w:tcW w:w="2709" w:type="dxa"/>
            <w:gridSpan w:val="3"/>
            <w:vAlign w:val="center"/>
          </w:tcPr>
          <w:p w:rsidR="00130E6E" w:rsidRPr="005B5413" w:rsidRDefault="00130E6E">
            <w:pPr>
              <w:spacing w:line="360" w:lineRule="exact"/>
              <w:rPr>
                <w:rFonts w:ascii="仿宋" w:eastAsia="仿宋" w:hAnsi="仿宋"/>
                <w:color w:val="000000"/>
                <w:szCs w:val="21"/>
              </w:rPr>
            </w:pPr>
            <w:r w:rsidRPr="005B5413">
              <w:rPr>
                <w:rFonts w:ascii="仿宋" w:eastAsia="仿宋" w:hAnsi="仿宋" w:cs="宋体"/>
                <w:color w:val="000000"/>
                <w:kern w:val="0"/>
                <w:szCs w:val="21"/>
              </w:rPr>
              <w:t>提高宏观调控的预见性,保障经济平稳较快发展</w:t>
            </w:r>
          </w:p>
        </w:tc>
        <w:tc>
          <w:tcPr>
            <w:tcW w:w="1964"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效益明显</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hRule="exact" w:val="1356"/>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生态效益</w:t>
            </w:r>
          </w:p>
        </w:tc>
        <w:tc>
          <w:tcPr>
            <w:tcW w:w="2709" w:type="dxa"/>
            <w:gridSpan w:val="3"/>
            <w:vAlign w:val="center"/>
          </w:tcPr>
          <w:p w:rsidR="00130E6E" w:rsidRPr="005B5413" w:rsidRDefault="00130E6E">
            <w:pPr>
              <w:spacing w:line="360" w:lineRule="exact"/>
              <w:rPr>
                <w:rFonts w:ascii="仿宋" w:eastAsia="仿宋" w:hAnsi="仿宋"/>
                <w:color w:val="000000"/>
                <w:szCs w:val="21"/>
              </w:rPr>
            </w:pPr>
            <w:bookmarkStart w:id="0" w:name="OLE_LINK2"/>
            <w:r w:rsidRPr="005B5413">
              <w:rPr>
                <w:rFonts w:ascii="仿宋" w:eastAsia="仿宋" w:hAnsi="仿宋" w:hint="eastAsia"/>
                <w:color w:val="000000"/>
                <w:szCs w:val="21"/>
              </w:rPr>
              <w:t>提高资源利用率，减少污染，降低单位GDP能耗</w:t>
            </w:r>
            <w:bookmarkEnd w:id="0"/>
          </w:p>
        </w:tc>
        <w:tc>
          <w:tcPr>
            <w:tcW w:w="1964" w:type="dxa"/>
            <w:gridSpan w:val="4"/>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cs="仿宋_GB2312" w:hint="eastAsia"/>
                <w:color w:val="000000"/>
                <w:szCs w:val="21"/>
              </w:rPr>
              <w:t>单位GDP能耗下降3.8%</w:t>
            </w:r>
          </w:p>
        </w:tc>
        <w:tc>
          <w:tcPr>
            <w:tcW w:w="1240" w:type="dxa"/>
            <w:gridSpan w:val="2"/>
            <w:vAlign w:val="center"/>
          </w:tcPr>
          <w:p w:rsidR="00130E6E" w:rsidRPr="005B5413" w:rsidRDefault="00130E6E">
            <w:pPr>
              <w:spacing w:line="360" w:lineRule="exact"/>
              <w:rPr>
                <w:rFonts w:ascii="仿宋" w:eastAsia="仿宋" w:hAnsi="仿宋" w:cs="仿宋_GB2312"/>
                <w:b/>
                <w:color w:val="000000"/>
                <w:szCs w:val="21"/>
              </w:rPr>
            </w:pPr>
            <w:r w:rsidRPr="005B5413">
              <w:rPr>
                <w:rFonts w:ascii="仿宋" w:eastAsia="仿宋" w:hAnsi="仿宋" w:cs="仿宋_GB2312" w:hint="eastAsia"/>
                <w:color w:val="000000"/>
                <w:szCs w:val="21"/>
              </w:rPr>
              <w:t>单位GDP能耗下降4.2%</w:t>
            </w:r>
          </w:p>
        </w:tc>
      </w:tr>
      <w:tr w:rsidR="00130E6E" w:rsidRPr="005B5413" w:rsidTr="006B6BC2">
        <w:trPr>
          <w:trHeight w:hRule="exact" w:val="1358"/>
          <w:jc w:val="center"/>
        </w:trPr>
        <w:tc>
          <w:tcPr>
            <w:tcW w:w="1550" w:type="dxa"/>
            <w:vMerge/>
            <w:vAlign w:val="center"/>
          </w:tcPr>
          <w:p w:rsidR="00130E6E" w:rsidRPr="005B5413" w:rsidRDefault="00130E6E">
            <w:pPr>
              <w:spacing w:line="360" w:lineRule="exact"/>
              <w:rPr>
                <w:rFonts w:ascii="仿宋" w:eastAsia="仿宋" w:hAnsi="仿宋" w:cs="仿宋_GB2312"/>
                <w:color w:val="000000"/>
                <w:szCs w:val="21"/>
              </w:rPr>
            </w:pPr>
          </w:p>
        </w:tc>
        <w:tc>
          <w:tcPr>
            <w:tcW w:w="1447" w:type="dxa"/>
            <w:gridSpan w:val="3"/>
            <w:vMerge/>
            <w:vAlign w:val="center"/>
          </w:tcPr>
          <w:p w:rsidR="00130E6E" w:rsidRPr="005B5413" w:rsidRDefault="00130E6E">
            <w:pPr>
              <w:spacing w:line="360" w:lineRule="exact"/>
              <w:rPr>
                <w:rFonts w:ascii="仿宋" w:eastAsia="仿宋" w:hAnsi="仿宋" w:cs="仿宋_GB2312"/>
                <w:color w:val="000000"/>
                <w:szCs w:val="21"/>
              </w:rPr>
            </w:pPr>
          </w:p>
        </w:tc>
        <w:tc>
          <w:tcPr>
            <w:tcW w:w="1012" w:type="dxa"/>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社会公众或服务对象满意度</w:t>
            </w:r>
          </w:p>
        </w:tc>
        <w:tc>
          <w:tcPr>
            <w:tcW w:w="2709" w:type="dxa"/>
            <w:gridSpan w:val="3"/>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cs="宋体" w:hint="eastAsia"/>
                <w:color w:val="000000"/>
                <w:szCs w:val="21"/>
              </w:rPr>
              <w:t>社会公众满意度</w:t>
            </w:r>
          </w:p>
        </w:tc>
        <w:tc>
          <w:tcPr>
            <w:tcW w:w="1964" w:type="dxa"/>
            <w:gridSpan w:val="4"/>
            <w:vAlign w:val="center"/>
          </w:tcPr>
          <w:p w:rsidR="00130E6E" w:rsidRPr="005B5413" w:rsidRDefault="00130E6E">
            <w:pPr>
              <w:spacing w:line="360" w:lineRule="exact"/>
              <w:rPr>
                <w:rFonts w:ascii="仿宋" w:eastAsia="仿宋" w:hAnsi="仿宋" w:cs="宋体"/>
                <w:color w:val="000000"/>
                <w:szCs w:val="21"/>
              </w:rPr>
            </w:pPr>
            <w:r w:rsidRPr="005B5413">
              <w:rPr>
                <w:rFonts w:ascii="仿宋" w:eastAsia="仿宋" w:hAnsi="仿宋" w:cs="宋体" w:hint="eastAsia"/>
                <w:color w:val="000000"/>
                <w:szCs w:val="21"/>
              </w:rPr>
              <w:t>95%以上</w:t>
            </w:r>
          </w:p>
        </w:tc>
        <w:tc>
          <w:tcPr>
            <w:tcW w:w="1240" w:type="dxa"/>
            <w:gridSpan w:val="2"/>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98%</w:t>
            </w:r>
          </w:p>
        </w:tc>
      </w:tr>
      <w:tr w:rsidR="00130E6E" w:rsidRPr="005B5413" w:rsidTr="006B6BC2">
        <w:trPr>
          <w:trHeight w:val="1236"/>
          <w:jc w:val="center"/>
        </w:trPr>
        <w:tc>
          <w:tcPr>
            <w:tcW w:w="2997"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绩效自评综合得分</w:t>
            </w:r>
          </w:p>
        </w:tc>
        <w:tc>
          <w:tcPr>
            <w:tcW w:w="6925" w:type="dxa"/>
            <w:gridSpan w:val="10"/>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97</w:t>
            </w:r>
          </w:p>
        </w:tc>
      </w:tr>
      <w:tr w:rsidR="00130E6E" w:rsidRPr="005B5413" w:rsidTr="006B6BC2">
        <w:trPr>
          <w:trHeight w:val="1216"/>
          <w:jc w:val="center"/>
        </w:trPr>
        <w:tc>
          <w:tcPr>
            <w:tcW w:w="2997" w:type="dxa"/>
            <w:gridSpan w:val="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评价等次</w:t>
            </w:r>
          </w:p>
        </w:tc>
        <w:tc>
          <w:tcPr>
            <w:tcW w:w="6925" w:type="dxa"/>
            <w:gridSpan w:val="10"/>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优秀</w:t>
            </w:r>
          </w:p>
        </w:tc>
      </w:tr>
      <w:tr w:rsidR="00130E6E" w:rsidRPr="005B5413" w:rsidTr="006B6BC2">
        <w:trPr>
          <w:trHeight w:val="551"/>
          <w:jc w:val="center"/>
        </w:trPr>
        <w:tc>
          <w:tcPr>
            <w:tcW w:w="9922" w:type="dxa"/>
            <w:gridSpan w:val="14"/>
            <w:vAlign w:val="center"/>
          </w:tcPr>
          <w:p w:rsidR="00130E6E" w:rsidRPr="005B5413" w:rsidRDefault="00130E6E">
            <w:pPr>
              <w:spacing w:line="360" w:lineRule="exact"/>
              <w:rPr>
                <w:rFonts w:ascii="仿宋" w:eastAsia="仿宋" w:hAnsi="仿宋" w:cs="仿宋_GB2312"/>
                <w:b/>
                <w:color w:val="000000"/>
                <w:szCs w:val="21"/>
              </w:rPr>
            </w:pPr>
            <w:r w:rsidRPr="005B5413">
              <w:rPr>
                <w:rFonts w:ascii="仿宋" w:eastAsia="仿宋" w:hAnsi="仿宋" w:cs="黑体" w:hint="eastAsia"/>
                <w:b/>
                <w:color w:val="000000"/>
                <w:szCs w:val="21"/>
              </w:rPr>
              <w:lastRenderedPageBreak/>
              <w:t>四、评价人员</w:t>
            </w:r>
          </w:p>
        </w:tc>
      </w:tr>
      <w:tr w:rsidR="00130E6E" w:rsidRPr="005B5413" w:rsidTr="006B6BC2">
        <w:trPr>
          <w:trHeight w:val="669"/>
          <w:jc w:val="center"/>
        </w:trPr>
        <w:tc>
          <w:tcPr>
            <w:tcW w:w="190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姓  名</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职务/职称</w:t>
            </w:r>
          </w:p>
        </w:tc>
        <w:tc>
          <w:tcPr>
            <w:tcW w:w="1893"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单  位</w:t>
            </w:r>
          </w:p>
        </w:tc>
        <w:tc>
          <w:tcPr>
            <w:tcW w:w="2171" w:type="dxa"/>
            <w:gridSpan w:val="3"/>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签  字</w:t>
            </w:r>
          </w:p>
        </w:tc>
      </w:tr>
      <w:tr w:rsidR="00130E6E" w:rsidRPr="005B5413" w:rsidTr="006B6BC2">
        <w:trPr>
          <w:trHeight w:val="552"/>
          <w:jc w:val="center"/>
        </w:trPr>
        <w:tc>
          <w:tcPr>
            <w:tcW w:w="190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杨经纬</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副局长</w:t>
            </w:r>
          </w:p>
        </w:tc>
        <w:tc>
          <w:tcPr>
            <w:tcW w:w="1893"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县发改局</w:t>
            </w:r>
          </w:p>
        </w:tc>
        <w:tc>
          <w:tcPr>
            <w:tcW w:w="2171" w:type="dxa"/>
            <w:gridSpan w:val="3"/>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559"/>
          <w:jc w:val="center"/>
        </w:trPr>
        <w:tc>
          <w:tcPr>
            <w:tcW w:w="190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欧安意</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办公室主任</w:t>
            </w:r>
          </w:p>
        </w:tc>
        <w:tc>
          <w:tcPr>
            <w:tcW w:w="1893"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县发改局</w:t>
            </w:r>
          </w:p>
        </w:tc>
        <w:tc>
          <w:tcPr>
            <w:tcW w:w="2171" w:type="dxa"/>
            <w:gridSpan w:val="3"/>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553"/>
          <w:jc w:val="center"/>
        </w:trPr>
        <w:tc>
          <w:tcPr>
            <w:tcW w:w="190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许三荣</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会计</w:t>
            </w:r>
          </w:p>
        </w:tc>
        <w:tc>
          <w:tcPr>
            <w:tcW w:w="1893"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县发改局</w:t>
            </w:r>
          </w:p>
        </w:tc>
        <w:tc>
          <w:tcPr>
            <w:tcW w:w="2171" w:type="dxa"/>
            <w:gridSpan w:val="3"/>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548"/>
          <w:jc w:val="center"/>
        </w:trPr>
        <w:tc>
          <w:tcPr>
            <w:tcW w:w="1909" w:type="dxa"/>
            <w:gridSpan w:val="2"/>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晏  红</w:t>
            </w:r>
          </w:p>
        </w:tc>
        <w:tc>
          <w:tcPr>
            <w:tcW w:w="3949" w:type="dxa"/>
            <w:gridSpan w:val="5"/>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出纳</w:t>
            </w:r>
          </w:p>
        </w:tc>
        <w:tc>
          <w:tcPr>
            <w:tcW w:w="1893" w:type="dxa"/>
            <w:gridSpan w:val="4"/>
            <w:vAlign w:val="center"/>
          </w:tcPr>
          <w:p w:rsidR="00130E6E" w:rsidRPr="005B5413" w:rsidRDefault="00130E6E">
            <w:pPr>
              <w:spacing w:line="360" w:lineRule="exact"/>
              <w:jc w:val="center"/>
              <w:rPr>
                <w:rFonts w:ascii="仿宋" w:eastAsia="仿宋" w:hAnsi="仿宋" w:cs="仿宋_GB2312"/>
                <w:color w:val="000000"/>
                <w:szCs w:val="21"/>
              </w:rPr>
            </w:pPr>
            <w:r w:rsidRPr="005B5413">
              <w:rPr>
                <w:rFonts w:ascii="仿宋" w:eastAsia="仿宋" w:hAnsi="仿宋" w:cs="仿宋_GB2312" w:hint="eastAsia"/>
                <w:color w:val="000000"/>
                <w:szCs w:val="21"/>
              </w:rPr>
              <w:t>县发改局</w:t>
            </w:r>
          </w:p>
        </w:tc>
        <w:tc>
          <w:tcPr>
            <w:tcW w:w="2171" w:type="dxa"/>
            <w:gridSpan w:val="3"/>
            <w:vAlign w:val="center"/>
          </w:tcPr>
          <w:p w:rsidR="00130E6E" w:rsidRPr="005B5413" w:rsidRDefault="00130E6E">
            <w:pPr>
              <w:spacing w:line="360" w:lineRule="exact"/>
              <w:rPr>
                <w:rFonts w:ascii="仿宋" w:eastAsia="仿宋" w:hAnsi="仿宋" w:cs="仿宋_GB2312"/>
                <w:color w:val="000000"/>
                <w:szCs w:val="21"/>
              </w:rPr>
            </w:pPr>
          </w:p>
        </w:tc>
      </w:tr>
      <w:tr w:rsidR="00130E6E" w:rsidRPr="005B5413" w:rsidTr="006B6BC2">
        <w:trPr>
          <w:trHeight w:val="4285"/>
          <w:jc w:val="center"/>
        </w:trPr>
        <w:tc>
          <w:tcPr>
            <w:tcW w:w="9922" w:type="dxa"/>
            <w:gridSpan w:val="1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评价组组长（签字）：</w:t>
            </w: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 xml:space="preserve">                                                                     年    月    日</w:t>
            </w:r>
          </w:p>
        </w:tc>
      </w:tr>
      <w:tr w:rsidR="00130E6E" w:rsidRPr="005B5413" w:rsidTr="006B6BC2">
        <w:trPr>
          <w:trHeight w:val="5239"/>
          <w:jc w:val="center"/>
        </w:trPr>
        <w:tc>
          <w:tcPr>
            <w:tcW w:w="9922" w:type="dxa"/>
            <w:gridSpan w:val="14"/>
            <w:vAlign w:val="center"/>
          </w:tcPr>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部门（单位）意见：</w:t>
            </w: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 xml:space="preserve">                                         部门（单位）负责人（签字）：</w:t>
            </w:r>
          </w:p>
          <w:p w:rsidR="00130E6E" w:rsidRPr="005B5413" w:rsidRDefault="00130E6E">
            <w:pPr>
              <w:spacing w:line="360" w:lineRule="exact"/>
              <w:rPr>
                <w:rFonts w:ascii="仿宋" w:eastAsia="仿宋" w:hAnsi="仿宋" w:cs="仿宋_GB2312"/>
                <w:color w:val="000000"/>
                <w:szCs w:val="21"/>
              </w:rPr>
            </w:pPr>
          </w:p>
          <w:p w:rsidR="00130E6E" w:rsidRPr="005B5413" w:rsidRDefault="00130E6E">
            <w:pPr>
              <w:spacing w:line="360" w:lineRule="exact"/>
              <w:rPr>
                <w:rFonts w:ascii="仿宋" w:eastAsia="仿宋" w:hAnsi="仿宋" w:cs="仿宋_GB2312"/>
                <w:color w:val="000000"/>
                <w:szCs w:val="21"/>
              </w:rPr>
            </w:pPr>
            <w:r w:rsidRPr="005B5413">
              <w:rPr>
                <w:rFonts w:ascii="仿宋" w:eastAsia="仿宋" w:hAnsi="仿宋" w:cs="仿宋_GB2312" w:hint="eastAsia"/>
                <w:color w:val="000000"/>
                <w:szCs w:val="21"/>
              </w:rPr>
              <w:t xml:space="preserve">                                                                     年    月    日</w:t>
            </w:r>
          </w:p>
          <w:p w:rsidR="00130E6E" w:rsidRPr="005B5413" w:rsidRDefault="00130E6E">
            <w:pPr>
              <w:spacing w:line="360" w:lineRule="exact"/>
              <w:rPr>
                <w:rFonts w:ascii="仿宋" w:eastAsia="仿宋" w:hAnsi="仿宋" w:cs="仿宋_GB2312"/>
                <w:color w:val="000000"/>
                <w:szCs w:val="21"/>
              </w:rPr>
            </w:pPr>
          </w:p>
        </w:tc>
      </w:tr>
    </w:tbl>
    <w:p w:rsidR="00130E6E" w:rsidRPr="005B5413" w:rsidRDefault="00130E6E">
      <w:pPr>
        <w:spacing w:line="360" w:lineRule="exact"/>
        <w:rPr>
          <w:rFonts w:ascii="仿宋" w:eastAsia="仿宋" w:hAnsi="仿宋" w:cs="仿宋_GB2312"/>
          <w:bCs/>
          <w:color w:val="000000"/>
          <w:szCs w:val="21"/>
        </w:rPr>
      </w:pPr>
      <w:r w:rsidRPr="005B5413">
        <w:rPr>
          <w:rFonts w:ascii="仿宋" w:eastAsia="仿宋" w:hAnsi="仿宋" w:cs="仿宋_GB2312" w:hint="eastAsia"/>
          <w:bCs/>
          <w:color w:val="000000"/>
          <w:szCs w:val="21"/>
        </w:rPr>
        <w:t>填报人（签名）：  许三荣                        联系电话：15197116558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6"/>
      </w:tblGrid>
      <w:tr w:rsidR="00130E6E" w:rsidRPr="005B5413">
        <w:trPr>
          <w:trHeight w:val="12998"/>
          <w:jc w:val="center"/>
        </w:trPr>
        <w:tc>
          <w:tcPr>
            <w:tcW w:w="9996" w:type="dxa"/>
          </w:tcPr>
          <w:p w:rsidR="00130E6E" w:rsidRPr="005B5413" w:rsidRDefault="00130E6E">
            <w:pPr>
              <w:spacing w:line="600" w:lineRule="exact"/>
              <w:jc w:val="center"/>
              <w:rPr>
                <w:rFonts w:ascii="仿宋" w:eastAsia="仿宋" w:hAnsi="仿宋" w:cs="黑体"/>
                <w:b/>
                <w:bCs/>
                <w:sz w:val="32"/>
                <w:szCs w:val="32"/>
              </w:rPr>
            </w:pPr>
            <w:r w:rsidRPr="005B5413">
              <w:rPr>
                <w:rFonts w:ascii="仿宋" w:eastAsia="仿宋" w:hAnsi="仿宋" w:cs="黑体" w:hint="eastAsia"/>
                <w:b/>
                <w:bCs/>
                <w:sz w:val="32"/>
                <w:szCs w:val="32"/>
              </w:rPr>
              <w:lastRenderedPageBreak/>
              <w:t>五、评价报告综述</w:t>
            </w:r>
          </w:p>
          <w:p w:rsidR="00130E6E" w:rsidRPr="005B5413" w:rsidRDefault="00130E6E" w:rsidP="003D18FA">
            <w:pPr>
              <w:spacing w:line="600" w:lineRule="exact"/>
              <w:ind w:firstLineChars="200" w:firstLine="628"/>
              <w:rPr>
                <w:rFonts w:ascii="仿宋" w:eastAsia="仿宋" w:hAnsi="仿宋"/>
                <w:sz w:val="32"/>
                <w:szCs w:val="32"/>
              </w:rPr>
            </w:pPr>
          </w:p>
          <w:p w:rsidR="00130E6E" w:rsidRPr="005B5413" w:rsidRDefault="00130E6E" w:rsidP="003D18FA">
            <w:pPr>
              <w:spacing w:line="600" w:lineRule="exact"/>
              <w:ind w:firstLineChars="200" w:firstLine="548"/>
              <w:rPr>
                <w:rFonts w:ascii="仿宋" w:eastAsia="仿宋" w:hAnsi="仿宋" w:cs="黑体"/>
                <w:bCs/>
                <w:sz w:val="28"/>
                <w:szCs w:val="28"/>
              </w:rPr>
            </w:pPr>
            <w:r w:rsidRPr="005B5413">
              <w:rPr>
                <w:rFonts w:ascii="仿宋" w:eastAsia="仿宋" w:hAnsi="仿宋" w:cs="黑体" w:hint="eastAsia"/>
                <w:bCs/>
                <w:sz w:val="28"/>
                <w:szCs w:val="28"/>
              </w:rPr>
              <w:t>一、部门（单位）概况</w:t>
            </w:r>
          </w:p>
          <w:p w:rsidR="00130E6E" w:rsidRPr="005B5413" w:rsidRDefault="00130E6E" w:rsidP="006B6BC2">
            <w:pPr>
              <w:spacing w:line="600" w:lineRule="exact"/>
              <w:ind w:firstLineChars="200" w:firstLine="550"/>
              <w:rPr>
                <w:rFonts w:ascii="仿宋" w:eastAsia="仿宋" w:hAnsi="仿宋" w:cs="仿宋_GB2312"/>
                <w:b/>
                <w:bCs/>
                <w:sz w:val="28"/>
                <w:szCs w:val="28"/>
              </w:rPr>
            </w:pPr>
            <w:r w:rsidRPr="005B5413">
              <w:rPr>
                <w:rFonts w:ascii="仿宋" w:eastAsia="仿宋" w:hAnsi="仿宋" w:cs="仿宋_GB2312" w:hint="eastAsia"/>
                <w:b/>
                <w:bCs/>
                <w:sz w:val="28"/>
                <w:szCs w:val="28"/>
              </w:rPr>
              <w:t>（一）部门（单位）基本情况</w:t>
            </w:r>
          </w:p>
          <w:p w:rsidR="00130E6E" w:rsidRPr="005B5413" w:rsidRDefault="00130E6E" w:rsidP="003D18FA">
            <w:pPr>
              <w:ind w:firstLineChars="200" w:firstLine="468"/>
              <w:rPr>
                <w:rFonts w:ascii="仿宋" w:eastAsia="仿宋" w:hAnsi="仿宋"/>
                <w:sz w:val="24"/>
              </w:rPr>
            </w:pPr>
            <w:r w:rsidRPr="005B5413">
              <w:rPr>
                <w:rFonts w:ascii="仿宋" w:eastAsia="仿宋" w:hAnsi="仿宋" w:hint="eastAsia"/>
                <w:sz w:val="24"/>
              </w:rPr>
              <w:t>1.县发改局的主要职能是负责编制全县国民经济和社会事业发展计划、规划，推进和综合协调全县经济体制改革，审批、核准、备案全县权限内固定资产投资项目，全县工程建设项目招投标核准与监管，国家投入项目申报，固定资产投资项目节能监察，经济信息系统建设等工作。2017年县发改局重点工作计划是：一是全年预算申请到位和下达数量在95%以上，三公经费变动率≤0。二是社会效益、经济效益、生态效益、可持续影响和社会公众满意度达到预期目标。三是力争全年争取资金</w:t>
            </w:r>
            <w:r w:rsidR="00805575" w:rsidRPr="005B5413">
              <w:rPr>
                <w:rFonts w:ascii="仿宋" w:eastAsia="仿宋" w:hAnsi="仿宋" w:hint="eastAsia"/>
                <w:sz w:val="24"/>
              </w:rPr>
              <w:t>40</w:t>
            </w:r>
            <w:r w:rsidRPr="005B5413">
              <w:rPr>
                <w:rFonts w:ascii="仿宋" w:eastAsia="仿宋" w:hAnsi="仿宋" w:hint="eastAsia"/>
                <w:sz w:val="24"/>
              </w:rPr>
              <w:t>亿元以上。四是确保固定资产投资全年目标不低于</w:t>
            </w:r>
            <w:r w:rsidR="00805575" w:rsidRPr="005B5413">
              <w:rPr>
                <w:rFonts w:ascii="仿宋" w:eastAsia="仿宋" w:hAnsi="仿宋" w:hint="eastAsia"/>
                <w:sz w:val="24"/>
              </w:rPr>
              <w:t>311</w:t>
            </w:r>
            <w:r w:rsidRPr="005B5413">
              <w:rPr>
                <w:rFonts w:ascii="仿宋" w:eastAsia="仿宋" w:hAnsi="仿宋" w:hint="eastAsia"/>
                <w:sz w:val="24"/>
              </w:rPr>
              <w:t>亿元，同比增长1</w:t>
            </w:r>
            <w:r w:rsidR="00805575" w:rsidRPr="005B5413">
              <w:rPr>
                <w:rFonts w:ascii="仿宋" w:eastAsia="仿宋" w:hAnsi="仿宋" w:hint="eastAsia"/>
                <w:sz w:val="24"/>
              </w:rPr>
              <w:t>5</w:t>
            </w:r>
            <w:r w:rsidRPr="005B5413">
              <w:rPr>
                <w:rFonts w:ascii="仿宋" w:eastAsia="仿宋" w:hAnsi="仿宋" w:hint="eastAsia"/>
                <w:sz w:val="24"/>
              </w:rPr>
              <w:t>%以上。五是深入推进行政审批制度改革。六是做好价格成本调查、价格监测工作加强价格监测预警和调控监管，稳定物价水平。2.县发改局设12个内设机构：办公室（人事股）、国民经济综合和规划股（经济体制综合改革办）、法制股（行政审批办公室、县招标投标管理办公室、重大项目稽察特派员办公室）、固定资产投资股（县政府投资项目代建制管理办公室）、）基础产业和区域发展股（园区管理办公室）、农村经济股（以工代赈办公室）、工业和资源节约环境保护股（“两型”社会建设办公室）、财贸服务业股（县国民经济动员办公室、县国防动员委员会装备动员办公室）、社会事业发展股、价格管理股、收费管理股、能源股。下属县价格监督检查所、县价格成本调查队、县价格认证中心、县经济信息中心、县节能监察中心等5个二级机构。全局有干部职工87人，其中在职60人、退休24人，临聘人员3人</w:t>
            </w:r>
          </w:p>
          <w:p w:rsidR="00130E6E" w:rsidRPr="005B5413" w:rsidRDefault="00130E6E" w:rsidP="006B6BC2">
            <w:pPr>
              <w:spacing w:line="600" w:lineRule="exact"/>
              <w:ind w:firstLineChars="200" w:firstLine="550"/>
              <w:rPr>
                <w:rFonts w:ascii="仿宋" w:eastAsia="仿宋" w:hAnsi="仿宋" w:cs="仿宋_GB2312"/>
                <w:b/>
                <w:bCs/>
                <w:sz w:val="28"/>
                <w:szCs w:val="28"/>
              </w:rPr>
            </w:pPr>
            <w:r w:rsidRPr="005B5413">
              <w:rPr>
                <w:rFonts w:ascii="仿宋" w:eastAsia="仿宋" w:hAnsi="仿宋" w:cs="仿宋_GB2312" w:hint="eastAsia"/>
                <w:b/>
                <w:bCs/>
                <w:sz w:val="28"/>
                <w:szCs w:val="28"/>
              </w:rPr>
              <w:t>（二）部门（单位）整体支出规模、使用方向和主要内容、涉及范围等</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2017年县发改局财政总收入802.0096万元，其中公共财政预算收入736.0096万元，纳入专户管理的非税收入拨款66万元。整体支出802.0096万元，用于全局各项开支。其中：基本支出</w:t>
            </w:r>
            <w:r w:rsidRPr="005B5413">
              <w:rPr>
                <w:rFonts w:ascii="仿宋" w:eastAsia="仿宋" w:hAnsi="仿宋" w:hint="eastAsia"/>
                <w:sz w:val="24"/>
              </w:rPr>
              <w:lastRenderedPageBreak/>
              <w:t>732.0096万元、项目支出70万元。</w:t>
            </w:r>
          </w:p>
          <w:p w:rsidR="00130E6E" w:rsidRPr="005B5413" w:rsidRDefault="00130E6E" w:rsidP="003D18FA">
            <w:pPr>
              <w:spacing w:line="600" w:lineRule="exact"/>
              <w:ind w:firstLineChars="200" w:firstLine="548"/>
              <w:rPr>
                <w:rFonts w:ascii="仿宋" w:eastAsia="仿宋" w:hAnsi="仿宋" w:cs="黑体"/>
                <w:bCs/>
                <w:sz w:val="28"/>
                <w:szCs w:val="28"/>
              </w:rPr>
            </w:pPr>
          </w:p>
          <w:p w:rsidR="00130E6E" w:rsidRPr="005B5413" w:rsidRDefault="00130E6E" w:rsidP="003D18FA">
            <w:pPr>
              <w:spacing w:line="600" w:lineRule="exact"/>
              <w:ind w:firstLineChars="200" w:firstLine="548"/>
              <w:rPr>
                <w:rFonts w:ascii="仿宋" w:eastAsia="仿宋" w:hAnsi="仿宋" w:cs="黑体"/>
                <w:bCs/>
                <w:sz w:val="28"/>
                <w:szCs w:val="28"/>
              </w:rPr>
            </w:pPr>
            <w:r w:rsidRPr="005B5413">
              <w:rPr>
                <w:rFonts w:ascii="仿宋" w:eastAsia="仿宋" w:hAnsi="仿宋" w:cs="黑体" w:hint="eastAsia"/>
                <w:bCs/>
                <w:sz w:val="28"/>
                <w:szCs w:val="28"/>
              </w:rPr>
              <w:t>二、部门（单位）整体支出管理及使用情况</w:t>
            </w:r>
          </w:p>
          <w:p w:rsidR="00130E6E" w:rsidRPr="005B5413" w:rsidRDefault="00130E6E" w:rsidP="003D18FA">
            <w:pPr>
              <w:spacing w:line="600" w:lineRule="exact"/>
              <w:ind w:firstLineChars="200" w:firstLine="548"/>
              <w:rPr>
                <w:rFonts w:ascii="仿宋" w:eastAsia="仿宋" w:hAnsi="仿宋" w:cs="仿宋_GB2312"/>
                <w:bCs/>
                <w:sz w:val="28"/>
                <w:szCs w:val="28"/>
              </w:rPr>
            </w:pPr>
            <w:r w:rsidRPr="005B5413">
              <w:rPr>
                <w:rFonts w:ascii="仿宋" w:eastAsia="仿宋" w:hAnsi="仿宋" w:cs="仿宋_GB2312" w:hint="eastAsia"/>
                <w:bCs/>
                <w:sz w:val="28"/>
                <w:szCs w:val="28"/>
              </w:rPr>
              <w:t>（一）基本支出</w:t>
            </w:r>
          </w:p>
          <w:p w:rsidR="00130E6E" w:rsidRPr="005B5413" w:rsidRDefault="00130E6E" w:rsidP="003D18FA">
            <w:pPr>
              <w:spacing w:line="600" w:lineRule="exact"/>
              <w:ind w:firstLineChars="221" w:firstLine="517"/>
              <w:rPr>
                <w:rFonts w:ascii="仿宋" w:eastAsia="仿宋" w:hAnsi="仿宋"/>
                <w:sz w:val="24"/>
              </w:rPr>
            </w:pPr>
            <w:r w:rsidRPr="005B5413">
              <w:rPr>
                <w:rFonts w:ascii="仿宋" w:eastAsia="仿宋" w:hAnsi="仿宋" w:hint="eastAsia"/>
                <w:sz w:val="24"/>
              </w:rPr>
              <w:t>2017年，我局工作坚持“服务大局、依法行政、围绕中心、突出重点、求真务实”，深刻领会中央“八项规定”和“六条禁令”，一切支出按照国家财经法规和财务管理制度规定以及专项资金管理办法的规定办理，压缩非生产开支，进一步规范会计核算行为，加强预算管理和执行力度，确保资金安全，有效运行，积极服务本单位及全县经济社会发展大局。</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2017年基本支出732.0096万元，其中：工资及福利支出</w:t>
            </w:r>
            <w:r w:rsidRPr="005B5413">
              <w:rPr>
                <w:rFonts w:ascii="仿宋" w:eastAsia="仿宋" w:hAnsi="仿宋" w:cs="仿宋_GB2312" w:hint="eastAsia"/>
                <w:color w:val="000000"/>
                <w:szCs w:val="21"/>
              </w:rPr>
              <w:t>615.5793</w:t>
            </w:r>
            <w:r w:rsidRPr="005B5413">
              <w:rPr>
                <w:rFonts w:ascii="仿宋" w:eastAsia="仿宋" w:hAnsi="仿宋" w:hint="eastAsia"/>
                <w:sz w:val="24"/>
              </w:rPr>
              <w:t>万元、商品和服务支出</w:t>
            </w:r>
            <w:r w:rsidRPr="005B5413">
              <w:rPr>
                <w:rFonts w:ascii="仿宋" w:eastAsia="仿宋" w:hAnsi="仿宋" w:cs="仿宋_GB2312" w:hint="eastAsia"/>
                <w:color w:val="000000"/>
                <w:szCs w:val="21"/>
              </w:rPr>
              <w:t>116.4303</w:t>
            </w:r>
            <w:r w:rsidRPr="005B5413">
              <w:rPr>
                <w:rFonts w:ascii="仿宋" w:eastAsia="仿宋" w:hAnsi="仿宋" w:hint="eastAsia"/>
                <w:sz w:val="24"/>
              </w:rPr>
              <w:t>万元.。严格控制“三公经费”管理。2017年“三公经费”合计53.77万元，其中公车运行维护费26.77万元(含公车补助费17.676万元)、公务接待26.6万元，会议费0.4万元、无因公出国。严格公务接待，规范接待标准；厉行节约，提高思想认识，树立节约观念。通过召开厉行节约、杜绝浪费会议，引导和规范全体工作人员从自身做起，从身边小事做起，倡导网络办公，促进办公低碳化，充分利用现在网络技术，通过邮箱、QQ、拷贝等方式传送普通文件资料，尽量减少文件印发。注重平常节俭，养成节约习惯，做到“人走灯灭”，下班及时关闭电脑、复印机等用电设备。</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（二）专项支出</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2017年，我局项目支出70万元，主要是争取国家投入重点项目过程中产生的咨询费、会议费、接待费和差旅费等。我局成立了财务管理工作领导小组，制定了一系列的财务管理制度，全部资金由局财务股统一管理。我局在资金使用上一直按照国家财经法规和本局财务管理制度规定以及有关专项资金管理办法的规定收支，资金拨付有完整的审批程序和手续，按照财经制度的有关要求，做到专款专用，专人保管，单位纪检组长对专项资金的使用进行全程监督，保证资金使</w:t>
            </w:r>
            <w:r w:rsidRPr="005B5413">
              <w:rPr>
                <w:rFonts w:ascii="仿宋" w:eastAsia="仿宋" w:hAnsi="仿宋" w:hint="eastAsia"/>
                <w:sz w:val="24"/>
              </w:rPr>
              <w:lastRenderedPageBreak/>
              <w:t>用的合规性。资金使用无截留、挤占、挪用、虚列支出等情况。相关发票由经手人填写，分管领导审核后，报分管财务领导签字同意，再由局长审核，到财务股结算。</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三、部门（单位）专项组织实施情况</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2017年，我局无专项组织实施。</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四、部门（单位）整体支出绩效情况</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1、经济性分析</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（1）三公经费控制率。2017年我局三公经费预算53.77万元，本年三公经费支出53.77万元，其中公车运行维护费26.773万元、公务接待26.6万元、会议费0.4万元、因公出国出境费0元。三公经费控制率为100%。</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（2）政府采购执行率。2017年通过采购购置电脑办价值6960元。政府采购执行率为100%。</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（3）公务卡刷卡率。2017年我局积极推行公务卡结算制度，严格控制现金提取，缩小现金结算范围，提高公务卡使用频率。公务卡刷卡率为65%。</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（4）固定资产利用率。我局加强资产管理，充分利用现有固定资产。2017年我局严格按固定资产清查程序固定资产利用率为100%。</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5）行政审批提速。我局高度重视行政效能建设工作，积极推进政务公开透明度，方便人民群众；明确相关股室的职责，端正工作态度，转变机关作风。认真履行好各自职责，来人、来电要热情；进一步精简、规范审批程序。行政审批提速80%以上，超过60%的目标任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（6）单位GDP能耗。通过加大节能评估和审查，加强节能监察，积极推动企业开展技术改造，降低能耗。2017年，我县单位GDP能耗为0.515吨标煤/万元，同比下降4.2%。</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（7）财政供养人员控制率。2017年我局编制人数为60人，年末实有人数为87人（其中含退休人员24人，临聘人员3人），控制率为95.4%，没有超编现象。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（8）“三公经费”变动率。2017年三公经费为53.778万元，2016年三公经费为53.77万元。</w:t>
            </w:r>
            <w:r w:rsidRPr="005B5413">
              <w:rPr>
                <w:rFonts w:ascii="仿宋" w:eastAsia="仿宋" w:hAnsi="仿宋" w:hint="eastAsia"/>
                <w:sz w:val="24"/>
              </w:rPr>
              <w:lastRenderedPageBreak/>
              <w:t>“三公经费”变动率为0%。</w:t>
            </w:r>
          </w:p>
          <w:p w:rsidR="00805575" w:rsidRPr="005B5413" w:rsidRDefault="00130E6E" w:rsidP="00805575">
            <w:pPr>
              <w:spacing w:line="600" w:lineRule="exact"/>
              <w:ind w:firstLineChars="200" w:firstLine="468"/>
              <w:rPr>
                <w:rFonts w:ascii="仿宋" w:eastAsia="仿宋" w:hAnsi="仿宋"/>
                <w:sz w:val="24"/>
              </w:rPr>
            </w:pPr>
            <w:r w:rsidRPr="005B5413">
              <w:rPr>
                <w:rFonts w:ascii="仿宋" w:eastAsia="仿宋" w:hAnsi="仿宋" w:hint="eastAsia"/>
                <w:sz w:val="24"/>
              </w:rPr>
              <w:t>（9）申报项目。2017年，我局紧盯国家产业政策和投资重点，加强与上级发改部门的联系，积极捕捉信息，积极向上申报项目，</w:t>
            </w:r>
            <w:r w:rsidR="00805575" w:rsidRPr="005B5413">
              <w:rPr>
                <w:rFonts w:ascii="仿宋" w:eastAsia="仿宋" w:hAnsi="仿宋" w:hint="eastAsia"/>
                <w:sz w:val="24"/>
              </w:rPr>
              <w:t>共争取国家重点投入项目78个，落实资金16.22亿元。</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（10）项目审批。全年共受理、办结许可事项246</w:t>
            </w:r>
            <w:r w:rsidRPr="005B5413">
              <w:rPr>
                <w:rFonts w:ascii="仿宋" w:eastAsia="仿宋" w:hAnsi="仿宋" w:cs="宋体" w:hint="eastAsia"/>
                <w:sz w:val="24"/>
              </w:rPr>
              <w:t>个</w:t>
            </w:r>
            <w:r w:rsidRPr="005B5413">
              <w:rPr>
                <w:rFonts w:ascii="仿宋" w:eastAsia="仿宋" w:hAnsi="仿宋" w:hint="eastAsia"/>
                <w:sz w:val="24"/>
              </w:rPr>
              <w:t>项目，总投资880978.35万元；其中招标核准58个，总投资</w:t>
            </w:r>
            <w:r w:rsidRPr="005B5413">
              <w:rPr>
                <w:rFonts w:ascii="仿宋" w:eastAsia="仿宋" w:hAnsi="仿宋"/>
                <w:sz w:val="24"/>
              </w:rPr>
              <w:t>44168.18</w:t>
            </w:r>
            <w:r w:rsidRPr="005B5413">
              <w:rPr>
                <w:rFonts w:ascii="仿宋" w:eastAsia="仿宋" w:hAnsi="仿宋" w:hint="eastAsia"/>
                <w:sz w:val="24"/>
              </w:rPr>
              <w:t>万元，政府投资项目审批87个，总投资</w:t>
            </w:r>
            <w:r w:rsidRPr="005B5413">
              <w:rPr>
                <w:rFonts w:ascii="仿宋" w:eastAsia="仿宋" w:hAnsi="仿宋"/>
                <w:sz w:val="24"/>
              </w:rPr>
              <w:t>536495.55</w:t>
            </w:r>
            <w:r w:rsidRPr="005B5413">
              <w:rPr>
                <w:rFonts w:ascii="仿宋" w:eastAsia="仿宋" w:hAnsi="仿宋" w:hint="eastAsia"/>
                <w:sz w:val="24"/>
              </w:rPr>
              <w:t>万元；企业项目核准2个，总投资1990万元；企业项目备案99个，总投资</w:t>
            </w:r>
            <w:r w:rsidRPr="005B5413">
              <w:rPr>
                <w:rFonts w:ascii="仿宋" w:eastAsia="仿宋" w:hAnsi="仿宋"/>
                <w:sz w:val="24"/>
              </w:rPr>
              <w:t>298324.62</w:t>
            </w:r>
            <w:r w:rsidRPr="005B5413">
              <w:rPr>
                <w:rFonts w:ascii="仿宋" w:eastAsia="仿宋" w:hAnsi="仿宋" w:hint="eastAsia"/>
                <w:sz w:val="24"/>
              </w:rPr>
              <w:t>万元。</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11）争取国家投入。我局紧紧抓住中央投资政策机遇，积极与省发改委、国家发改委沟通汇报，围绕保障性住房、“三农”工作、重大基础设施、社会事业和民生工程、节能减排、环境保护与生态建设等领域，砥砺奋进、全力争取项目资金。年初确定的70个争取国家重点投入项目（含4个重大前期项目）共争取资金13亿元。</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2、效率性分析</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（1）专项资金到位率。2017年我局负责的以工代赈项目资金170万元，在春节前全部拨付到各单位。专项资金到位率为100%。</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（2）深入推进行政审批制度改革。我局审批项目全部同步纳入湖南省固定投资项目在线审批平台，实行网上审查、审批。</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3、有效性分析</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2017年预算安排资金802.0096万元用于全局各项开支。全年共支出802.0096万元，其中：基本支出732.0096万元、项目支出70万元。</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4、可持续性分析</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（1）社会效益。通过争取项目资金，强化项目监管，促进全县固定资产投资快速增长。2016年全县固定资产投资204.46亿元，同比增长20.9%，超过20%的目标任务。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（2）经济效益。强化工作措施，推动全县经济社会平稳持续增长。2017年全县GDP完成237.56</w:t>
            </w:r>
            <w:r w:rsidRPr="005B5413">
              <w:rPr>
                <w:rFonts w:ascii="仿宋" w:eastAsia="仿宋" w:hAnsi="仿宋" w:hint="eastAsia"/>
                <w:sz w:val="24"/>
              </w:rPr>
              <w:lastRenderedPageBreak/>
              <w:t>亿元，同比增长11%，超过10%的目标任务。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（3）生态效益。提高资源利用率，减少污染，降低单位GDP能耗。2017年全县单位GDP能耗下降4.2%，超过3.8%的目标任务。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4）社会公众或服务对象满意度。2017年，我局在县委、县政府正确领导下，通过一年的努力工作，全局上下全体干部职工切实转变工作作风，办事更极积，态度更热情，使广大群众和服务对象更满意，社会公众满意度为98%，超过95%的目标任务。</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五、存在的主要问题</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（1）预算编制不够准确，财务管理工作水平有待进一步加强。</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因平时会计基础工作不够完善，收支列报口径没有完全统一，导致报表数据可能与实际情况存在细微差异，2017年我单位将从加强会计核算工作入手，严格按会计制度和年底编制决算报表的要求统一收支列报口径，确保更真实准确地反映我单位年度财务状况。</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六、改进措施和有关建议</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（1）结合单位的资金能力，分清业务的不同性质，按轻重缓急统筹安排编制预算，提高预算编制科学性和合理性，优化资金结构。</w:t>
            </w:r>
          </w:p>
          <w:p w:rsidR="00130E6E" w:rsidRPr="005B5413" w:rsidRDefault="00130E6E" w:rsidP="003D18FA">
            <w:pPr>
              <w:spacing w:line="600" w:lineRule="exact"/>
              <w:ind w:firstLineChars="200" w:firstLine="468"/>
              <w:rPr>
                <w:rFonts w:ascii="仿宋" w:eastAsia="仿宋" w:hAnsi="仿宋"/>
                <w:sz w:val="24"/>
              </w:rPr>
            </w:pPr>
            <w:r w:rsidRPr="005B5413">
              <w:rPr>
                <w:rFonts w:ascii="仿宋" w:eastAsia="仿宋" w:hAnsi="仿宋" w:hint="eastAsia"/>
                <w:sz w:val="24"/>
              </w:rPr>
              <w:t>（2）强化财务控制意识，准确定位财务人员角色。将财务的职能定位于全面参与资金使用的决策与控制。要对财务人员进行合理规范的分工和岗位职责界定以保证财务的职能得以有效地实现。加强对资金支出方面的管理，保证资金使用的高效率。</w:t>
            </w:r>
          </w:p>
          <w:p w:rsidR="00130E6E" w:rsidRPr="005B5413" w:rsidRDefault="00130E6E" w:rsidP="003D18FA">
            <w:pPr>
              <w:spacing w:line="600" w:lineRule="exact"/>
              <w:ind w:firstLineChars="200" w:firstLine="468"/>
              <w:rPr>
                <w:rFonts w:ascii="仿宋" w:eastAsia="仿宋" w:hAnsi="仿宋"/>
                <w:bCs/>
                <w:sz w:val="28"/>
                <w:szCs w:val="28"/>
              </w:rPr>
            </w:pPr>
            <w:r w:rsidRPr="005B5413">
              <w:rPr>
                <w:rFonts w:ascii="仿宋" w:eastAsia="仿宋" w:hAnsi="仿宋" w:hint="eastAsia"/>
                <w:sz w:val="24"/>
              </w:rPr>
              <w:t>（3）预算绩效管理是是一项综合性很强的工作，也是一项技术水平要求比较高的工作。通过开展绩效评价工作，我们也发现了在资金管理中所存在的问题，以后将不断的改进和完善。但因为本局财务人员的业务水平还有待提高，同时在分析手段和技术水平上还有待完善。希望县财政局多组织业务培训，对我局多加强业务指导，促进我局不断提升预算管理水平。</w:t>
            </w:r>
          </w:p>
        </w:tc>
      </w:tr>
    </w:tbl>
    <w:p w:rsidR="00130E6E" w:rsidRPr="006B6BC2" w:rsidRDefault="00130E6E" w:rsidP="003D18FA">
      <w:pPr>
        <w:ind w:rightChars="155" w:right="316"/>
        <w:rPr>
          <w:rFonts w:ascii="仿宋" w:eastAsia="仿宋" w:hAnsi="仿宋"/>
          <w:sz w:val="32"/>
          <w:szCs w:val="32"/>
        </w:rPr>
      </w:pPr>
    </w:p>
    <w:sectPr w:rsidR="00130E6E" w:rsidRPr="006B6BC2" w:rsidSect="00467656">
      <w:footerReference w:type="default" r:id="rId8"/>
      <w:pgSz w:w="11906" w:h="16838"/>
      <w:pgMar w:top="1587" w:right="1297" w:bottom="1587" w:left="1339" w:header="851" w:footer="850" w:gutter="0"/>
      <w:pgNumType w:fmt="numberInDash" w:start="8"/>
      <w:cols w:space="720"/>
      <w:titlePg/>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2EF" w:rsidRDefault="002452EF">
      <w:r>
        <w:separator/>
      </w:r>
    </w:p>
  </w:endnote>
  <w:endnote w:type="continuationSeparator" w:id="0">
    <w:p w:rsidR="002452EF" w:rsidRDefault="00245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6E" w:rsidRDefault="00467656">
    <w:pPr>
      <w:pStyle w:val="a6"/>
      <w:framePr w:wrap="around" w:vAnchor="text" w:hAnchor="margin" w:xAlign="outside" w:y="1"/>
      <w:rPr>
        <w:rStyle w:val="a3"/>
      </w:rPr>
    </w:pPr>
    <w:r>
      <w:fldChar w:fldCharType="begin"/>
    </w:r>
    <w:r w:rsidR="00130E6E">
      <w:rPr>
        <w:rStyle w:val="a3"/>
      </w:rPr>
      <w:instrText xml:space="preserve">PAGE  </w:instrText>
    </w:r>
    <w:r>
      <w:fldChar w:fldCharType="separate"/>
    </w:r>
    <w:r w:rsidR="00130E6E">
      <w:rPr>
        <w:rStyle w:val="a3"/>
      </w:rPr>
      <w:t>- 15 -</w:t>
    </w:r>
    <w:r>
      <w:fldChar w:fldCharType="end"/>
    </w:r>
  </w:p>
  <w:p w:rsidR="00130E6E" w:rsidRDefault="00130E6E">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6E" w:rsidRDefault="00130E6E">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2EF" w:rsidRDefault="002452EF">
      <w:r>
        <w:separator/>
      </w:r>
    </w:p>
  </w:footnote>
  <w:footnote w:type="continuationSeparator" w:id="0">
    <w:p w:rsidR="002452EF" w:rsidRDefault="00245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6E" w:rsidRDefault="00130E6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3"/>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777B"/>
    <w:rsid w:val="00024E4C"/>
    <w:rsid w:val="0002757F"/>
    <w:rsid w:val="00042F5A"/>
    <w:rsid w:val="00044D7B"/>
    <w:rsid w:val="00046FA3"/>
    <w:rsid w:val="000728DD"/>
    <w:rsid w:val="00072CCD"/>
    <w:rsid w:val="00085A9A"/>
    <w:rsid w:val="00091B19"/>
    <w:rsid w:val="000A149B"/>
    <w:rsid w:val="000A762F"/>
    <w:rsid w:val="000B34C1"/>
    <w:rsid w:val="000C3875"/>
    <w:rsid w:val="000F2B2A"/>
    <w:rsid w:val="000F3293"/>
    <w:rsid w:val="00103B8B"/>
    <w:rsid w:val="00113AC4"/>
    <w:rsid w:val="00130E6E"/>
    <w:rsid w:val="00140AF4"/>
    <w:rsid w:val="00142F38"/>
    <w:rsid w:val="00172A27"/>
    <w:rsid w:val="0018481F"/>
    <w:rsid w:val="001C2BB3"/>
    <w:rsid w:val="001C5416"/>
    <w:rsid w:val="001F6CE7"/>
    <w:rsid w:val="00241F2A"/>
    <w:rsid w:val="002452EF"/>
    <w:rsid w:val="00266302"/>
    <w:rsid w:val="00267121"/>
    <w:rsid w:val="00282FC5"/>
    <w:rsid w:val="002968B2"/>
    <w:rsid w:val="002B18D7"/>
    <w:rsid w:val="002C3878"/>
    <w:rsid w:val="003002CB"/>
    <w:rsid w:val="003146D3"/>
    <w:rsid w:val="00340F06"/>
    <w:rsid w:val="0034410B"/>
    <w:rsid w:val="00353CD7"/>
    <w:rsid w:val="00355359"/>
    <w:rsid w:val="00375C19"/>
    <w:rsid w:val="00377650"/>
    <w:rsid w:val="00384C93"/>
    <w:rsid w:val="003869F7"/>
    <w:rsid w:val="003B6250"/>
    <w:rsid w:val="003D18FA"/>
    <w:rsid w:val="003D69C7"/>
    <w:rsid w:val="003F2393"/>
    <w:rsid w:val="003F7C80"/>
    <w:rsid w:val="0040609A"/>
    <w:rsid w:val="00406433"/>
    <w:rsid w:val="0041123E"/>
    <w:rsid w:val="00443816"/>
    <w:rsid w:val="00466B90"/>
    <w:rsid w:val="00467656"/>
    <w:rsid w:val="004939A7"/>
    <w:rsid w:val="00496681"/>
    <w:rsid w:val="004A5437"/>
    <w:rsid w:val="004A5D24"/>
    <w:rsid w:val="004B36CC"/>
    <w:rsid w:val="004C5C33"/>
    <w:rsid w:val="004F389F"/>
    <w:rsid w:val="005040C4"/>
    <w:rsid w:val="00543C3C"/>
    <w:rsid w:val="005578A5"/>
    <w:rsid w:val="00574AD0"/>
    <w:rsid w:val="00593590"/>
    <w:rsid w:val="005A0F1E"/>
    <w:rsid w:val="005B30B9"/>
    <w:rsid w:val="005B5413"/>
    <w:rsid w:val="005B75E3"/>
    <w:rsid w:val="005B76E5"/>
    <w:rsid w:val="005C08BA"/>
    <w:rsid w:val="005D06BB"/>
    <w:rsid w:val="005F2B3E"/>
    <w:rsid w:val="00612729"/>
    <w:rsid w:val="00621F08"/>
    <w:rsid w:val="0062275A"/>
    <w:rsid w:val="006322BF"/>
    <w:rsid w:val="00651073"/>
    <w:rsid w:val="00654093"/>
    <w:rsid w:val="00660533"/>
    <w:rsid w:val="00673F06"/>
    <w:rsid w:val="00675027"/>
    <w:rsid w:val="006B5EF3"/>
    <w:rsid w:val="006B6BC2"/>
    <w:rsid w:val="006D21FA"/>
    <w:rsid w:val="006D5CC3"/>
    <w:rsid w:val="006E5CFE"/>
    <w:rsid w:val="006F7A2B"/>
    <w:rsid w:val="00717574"/>
    <w:rsid w:val="00721627"/>
    <w:rsid w:val="00740B77"/>
    <w:rsid w:val="00762076"/>
    <w:rsid w:val="00767EFE"/>
    <w:rsid w:val="00771073"/>
    <w:rsid w:val="007965FC"/>
    <w:rsid w:val="007B4471"/>
    <w:rsid w:val="007C6560"/>
    <w:rsid w:val="007E1DA0"/>
    <w:rsid w:val="00805575"/>
    <w:rsid w:val="00821BF7"/>
    <w:rsid w:val="0084624A"/>
    <w:rsid w:val="00847975"/>
    <w:rsid w:val="00872161"/>
    <w:rsid w:val="0093082C"/>
    <w:rsid w:val="0094271A"/>
    <w:rsid w:val="00943536"/>
    <w:rsid w:val="0094422C"/>
    <w:rsid w:val="00945B69"/>
    <w:rsid w:val="009A5449"/>
    <w:rsid w:val="009C53FD"/>
    <w:rsid w:val="009E5650"/>
    <w:rsid w:val="00A3237F"/>
    <w:rsid w:val="00A340A3"/>
    <w:rsid w:val="00A64D9F"/>
    <w:rsid w:val="00A650E1"/>
    <w:rsid w:val="00A804E2"/>
    <w:rsid w:val="00A904C8"/>
    <w:rsid w:val="00AC0617"/>
    <w:rsid w:val="00AC5A6E"/>
    <w:rsid w:val="00AD42D2"/>
    <w:rsid w:val="00AE4DF8"/>
    <w:rsid w:val="00AF6261"/>
    <w:rsid w:val="00B03E94"/>
    <w:rsid w:val="00B20B08"/>
    <w:rsid w:val="00B662A1"/>
    <w:rsid w:val="00BA3860"/>
    <w:rsid w:val="00BB3339"/>
    <w:rsid w:val="00BC795B"/>
    <w:rsid w:val="00BD641F"/>
    <w:rsid w:val="00BE59A7"/>
    <w:rsid w:val="00BF55E5"/>
    <w:rsid w:val="00C073C4"/>
    <w:rsid w:val="00C17088"/>
    <w:rsid w:val="00C24908"/>
    <w:rsid w:val="00C5135E"/>
    <w:rsid w:val="00C7337B"/>
    <w:rsid w:val="00CE5378"/>
    <w:rsid w:val="00D012C2"/>
    <w:rsid w:val="00D0498A"/>
    <w:rsid w:val="00D06D2E"/>
    <w:rsid w:val="00D11052"/>
    <w:rsid w:val="00D62F54"/>
    <w:rsid w:val="00D7018D"/>
    <w:rsid w:val="00D73600"/>
    <w:rsid w:val="00D757B0"/>
    <w:rsid w:val="00DA7C0E"/>
    <w:rsid w:val="00DC79BC"/>
    <w:rsid w:val="00E25546"/>
    <w:rsid w:val="00E25551"/>
    <w:rsid w:val="00E41AFC"/>
    <w:rsid w:val="00E54076"/>
    <w:rsid w:val="00E575C2"/>
    <w:rsid w:val="00E57EFC"/>
    <w:rsid w:val="00E6012F"/>
    <w:rsid w:val="00EA6ECF"/>
    <w:rsid w:val="00EC1860"/>
    <w:rsid w:val="00EC4610"/>
    <w:rsid w:val="00EE0C9C"/>
    <w:rsid w:val="00F22676"/>
    <w:rsid w:val="00F41940"/>
    <w:rsid w:val="00FA6078"/>
    <w:rsid w:val="00FD1BF5"/>
    <w:rsid w:val="00FD23EA"/>
    <w:rsid w:val="5F9C5F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656"/>
    <w:pPr>
      <w:widowControl w:val="0"/>
      <w:jc w:val="both"/>
    </w:pPr>
    <w:rPr>
      <w:kern w:val="2"/>
      <w:sz w:val="21"/>
      <w:szCs w:val="24"/>
    </w:rPr>
  </w:style>
  <w:style w:type="paragraph" w:styleId="2">
    <w:name w:val="heading 2"/>
    <w:basedOn w:val="a"/>
    <w:next w:val="a"/>
    <w:qFormat/>
    <w:rsid w:val="00467656"/>
    <w:pPr>
      <w:keepNext/>
      <w:keepLines/>
      <w:spacing w:line="360" w:lineRule="auto"/>
      <w:ind w:firstLineChars="200" w:firstLine="720"/>
      <w:outlineLvl w:val="1"/>
    </w:pPr>
    <w:rPr>
      <w:rFonts w:ascii="Arial" w:eastAsia="黑体" w:hAnsi="Arial"/>
      <w:b/>
      <w:sz w:val="32"/>
    </w:rPr>
  </w:style>
  <w:style w:type="paragraph" w:styleId="3">
    <w:name w:val="heading 3"/>
    <w:basedOn w:val="a"/>
    <w:next w:val="a"/>
    <w:link w:val="3Char"/>
    <w:qFormat/>
    <w:rsid w:val="00467656"/>
    <w:pPr>
      <w:keepNext/>
      <w:keepLines/>
      <w:spacing w:line="360" w:lineRule="auto"/>
      <w:outlineLvl w:val="2"/>
    </w:pPr>
    <w:rPr>
      <w:rFonts w:eastAsia="楷体_GB2312"/>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67656"/>
  </w:style>
  <w:style w:type="character" w:customStyle="1" w:styleId="3Char">
    <w:name w:val="标题 3 Char"/>
    <w:link w:val="3"/>
    <w:rsid w:val="00467656"/>
    <w:rPr>
      <w:rFonts w:ascii="Times New Roman" w:eastAsia="楷体_GB2312" w:hAnsi="Times New Roman"/>
      <w:b/>
      <w:sz w:val="32"/>
      <w:szCs w:val="24"/>
      <w:lang w:bidi="ar-SA"/>
    </w:rPr>
  </w:style>
  <w:style w:type="paragraph" w:styleId="a4">
    <w:name w:val="Balloon Text"/>
    <w:basedOn w:val="a"/>
    <w:rsid w:val="00467656"/>
    <w:rPr>
      <w:sz w:val="18"/>
      <w:szCs w:val="18"/>
    </w:rPr>
  </w:style>
  <w:style w:type="paragraph" w:styleId="a5">
    <w:name w:val="header"/>
    <w:basedOn w:val="a"/>
    <w:rsid w:val="004676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Indent 2"/>
    <w:basedOn w:val="a"/>
    <w:rsid w:val="00467656"/>
    <w:pPr>
      <w:ind w:firstLineChars="200" w:firstLine="588"/>
    </w:pPr>
    <w:rPr>
      <w:rFonts w:ascii="仿宋_GB2312" w:eastAsia="仿宋_GB2312"/>
      <w:sz w:val="32"/>
    </w:rPr>
  </w:style>
  <w:style w:type="paragraph" w:styleId="a6">
    <w:name w:val="footer"/>
    <w:basedOn w:val="a"/>
    <w:rsid w:val="00467656"/>
    <w:pPr>
      <w:tabs>
        <w:tab w:val="center" w:pos="4153"/>
        <w:tab w:val="right" w:pos="8306"/>
      </w:tabs>
      <w:snapToGrid w:val="0"/>
      <w:jc w:val="left"/>
    </w:pPr>
    <w:rPr>
      <w:rFonts w:eastAsia="黑体"/>
      <w:snapToGrid w:val="0"/>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6043</Words>
  <Characters>1588</Characters>
  <Application>Microsoft Office Word</Application>
  <DocSecurity>0</DocSecurity>
  <PresentationFormat/>
  <Lines>13</Lines>
  <Paragraphs>15</Paragraphs>
  <Slides>0</Slides>
  <Notes>0</Notes>
  <HiddenSlides>0</HiddenSlides>
  <MMClips>0</MMClips>
  <ScaleCrop>false</ScaleCrop>
  <Company>WWW.YlmF.CoM</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浙江省财政支出项目绩效评价报告</dc:title>
  <dc:creator>史莉君</dc:creator>
  <cp:lastModifiedBy>xbany</cp:lastModifiedBy>
  <cp:revision>3</cp:revision>
  <cp:lastPrinted>2018-08-09T02:04:00Z</cp:lastPrinted>
  <dcterms:created xsi:type="dcterms:W3CDTF">2019-03-15T04:30:00Z</dcterms:created>
  <dcterms:modified xsi:type="dcterms:W3CDTF">2019-03-15T07:19:00Z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