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050000" w:fill="FFFFFF"/>
        <w:spacing w:line="560" w:lineRule="exact"/>
        <w:jc w:val="center"/>
        <w:rPr>
          <w:rFonts w:ascii="宋体" w:cs="Times New Roman"/>
          <w:b/>
          <w:bCs/>
          <w:kern w:val="0"/>
          <w:sz w:val="44"/>
          <w:szCs w:val="44"/>
          <w:shd w:val="clear" w:color="auto" w:fill="FFFFFF"/>
        </w:rPr>
      </w:pPr>
      <w:r>
        <w:rPr>
          <w:rFonts w:hint="eastAsia" w:ascii="宋体" w:hAnsi="宋体" w:cs="宋体"/>
          <w:b/>
          <w:bCs/>
          <w:kern w:val="0"/>
          <w:sz w:val="44"/>
          <w:szCs w:val="44"/>
          <w:shd w:val="clear" w:color="auto" w:fill="FFFFFF"/>
        </w:rPr>
        <w:t>《</w:t>
      </w:r>
      <w:r>
        <w:rPr>
          <w:rFonts w:hint="eastAsia" w:ascii="宋体" w:hAnsi="宋体" w:cs="宋体"/>
          <w:b/>
          <w:bCs/>
          <w:color w:val="000000"/>
          <w:kern w:val="0"/>
          <w:sz w:val="44"/>
          <w:szCs w:val="44"/>
          <w:shd w:val="clear" w:color="0A0000" w:fill="FFFFFF"/>
          <w:lang w:eastAsia="zh-CN"/>
        </w:rPr>
        <w:t>岳阳县人民政府关于在县城区开展餐饮服务业油烟污染专项整治的通告</w:t>
      </w:r>
      <w:r>
        <w:rPr>
          <w:rFonts w:hint="eastAsia" w:ascii="宋体" w:hAnsi="宋体" w:cs="宋体"/>
          <w:b/>
          <w:bCs/>
          <w:kern w:val="0"/>
          <w:sz w:val="44"/>
          <w:szCs w:val="44"/>
          <w:shd w:val="clear" w:color="auto" w:fill="FFFFFF"/>
        </w:rPr>
        <w:t>》解读</w:t>
      </w:r>
    </w:p>
    <w:p>
      <w:pPr>
        <w:widowControl/>
        <w:spacing w:line="560" w:lineRule="exact"/>
        <w:ind w:firstLine="640" w:firstLineChars="200"/>
        <w:rPr>
          <w:rFonts w:ascii="黑体" w:hAnsi="宋体" w:eastAsia="黑体" w:cs="Times New Roman"/>
          <w:sz w:val="32"/>
          <w:szCs w:val="32"/>
          <w:shd w:val="clear" w:color="auto" w:fill="FFFFFF"/>
        </w:rPr>
      </w:pPr>
    </w:p>
    <w:p>
      <w:pPr>
        <w:widowControl/>
        <w:spacing w:line="560" w:lineRule="exact"/>
        <w:ind w:firstLine="640" w:firstLineChars="200"/>
        <w:rPr>
          <w:rFonts w:cs="Times New Roman"/>
        </w:rPr>
      </w:pPr>
      <w:r>
        <w:rPr>
          <w:rFonts w:hint="eastAsia" w:ascii="黑体" w:hAnsi="宋体" w:eastAsia="黑体" w:cs="黑体"/>
          <w:sz w:val="32"/>
          <w:szCs w:val="32"/>
          <w:shd w:val="clear" w:color="auto" w:fill="FFFFFF"/>
        </w:rPr>
        <w:t>一、文件出台背景</w:t>
      </w:r>
    </w:p>
    <w:p>
      <w:pPr>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加强县城区餐饮油烟污染治理，改善居民生活环境，切实提升城区空气质量，打赢蓝天保卫战。</w:t>
      </w:r>
    </w:p>
    <w:p>
      <w:pPr>
        <w:widowControl/>
        <w:spacing w:line="560" w:lineRule="exact"/>
        <w:ind w:firstLine="640" w:firstLineChars="200"/>
        <w:rPr>
          <w:rFonts w:hint="eastAsia" w:ascii="黑体" w:hAnsi="宋体" w:eastAsia="黑体" w:cs="Times New Roman"/>
          <w:sz w:val="32"/>
          <w:szCs w:val="32"/>
          <w:shd w:val="clear" w:color="auto" w:fill="FFFFFF"/>
          <w:lang w:eastAsia="zh-CN"/>
        </w:rPr>
      </w:pPr>
      <w:r>
        <w:rPr>
          <w:rFonts w:hint="eastAsia" w:ascii="黑体" w:hAnsi="宋体" w:eastAsia="黑体" w:cs="黑体"/>
          <w:sz w:val="32"/>
          <w:szCs w:val="32"/>
          <w:shd w:val="clear" w:color="auto" w:fill="FFFFFF"/>
        </w:rPr>
        <w:t>二、</w:t>
      </w:r>
      <w:r>
        <w:rPr>
          <w:rFonts w:hint="eastAsia" w:ascii="黑体" w:hAnsi="宋体" w:eastAsia="黑体" w:cs="黑体"/>
          <w:sz w:val="32"/>
          <w:szCs w:val="32"/>
          <w:shd w:val="clear" w:color="auto" w:fill="FFFFFF"/>
          <w:lang w:eastAsia="zh-CN"/>
        </w:rPr>
        <w:t>文件适用的范围</w:t>
      </w:r>
    </w:p>
    <w:p>
      <w:pPr>
        <w:widowControl/>
        <w:spacing w:line="560" w:lineRule="exact"/>
        <w:ind w:firstLine="640" w:firstLineChars="200"/>
        <w:rPr>
          <w:shd w:val="clear" w:color="auto" w:fill="FFFFFF"/>
        </w:rPr>
      </w:pPr>
      <w:r>
        <w:rPr>
          <w:rFonts w:hint="eastAsia" w:ascii="仿宋_GB2312" w:hAnsi="仿宋_GB2312" w:eastAsia="仿宋_GB2312" w:cs="仿宋_GB2312"/>
          <w:kern w:val="0"/>
          <w:sz w:val="32"/>
          <w:szCs w:val="32"/>
          <w:lang w:val="en-US" w:eastAsia="zh-CN"/>
        </w:rPr>
        <w:t>本通告所称餐饮服务业，是指县城区所有产生油烟的餐饮服务单位，包括酒店、饭店（含火锅店、烧烤店、早餐店、快餐店、私房菜馆等），党政机关、人民团体、企事业单位（含医院、学校）的食堂及其他产生油烟的场所。</w:t>
      </w:r>
      <w:r>
        <w:rPr>
          <w:shd w:val="clear" w:color="auto" w:fill="FFFFFF"/>
        </w:rPr>
        <w:t xml:space="preserve">   </w:t>
      </w:r>
    </w:p>
    <w:p>
      <w:pPr>
        <w:widowControl/>
        <w:spacing w:line="560" w:lineRule="exact"/>
        <w:ind w:firstLine="640" w:firstLineChars="200"/>
        <w:rPr>
          <w:rFonts w:hint="eastAsia" w:ascii="黑体" w:hAnsi="黑体" w:eastAsia="黑体" w:cs="Times New Roman"/>
          <w:sz w:val="32"/>
          <w:szCs w:val="32"/>
          <w:shd w:val="clear" w:color="auto" w:fill="FFFFFF"/>
          <w:lang w:eastAsia="zh-CN"/>
        </w:rPr>
      </w:pPr>
      <w:r>
        <w:rPr>
          <w:rFonts w:hint="eastAsia" w:ascii="黑体" w:hAnsi="黑体" w:eastAsia="黑体" w:cs="黑体"/>
          <w:sz w:val="32"/>
          <w:szCs w:val="32"/>
          <w:shd w:val="clear" w:color="auto" w:fill="FFFFFF"/>
        </w:rPr>
        <w:t>三、</w:t>
      </w:r>
      <w:r>
        <w:rPr>
          <w:rFonts w:hint="eastAsia" w:ascii="黑体" w:hAnsi="黑体" w:eastAsia="黑体" w:cs="黑体"/>
          <w:sz w:val="32"/>
          <w:szCs w:val="32"/>
          <w:shd w:val="clear" w:color="auto" w:fill="FFFFFF"/>
          <w:lang w:eastAsia="zh-CN"/>
        </w:rPr>
        <w:t>专项整治的重点内容</w:t>
      </w:r>
    </w:p>
    <w:p>
      <w:pPr>
        <w:widowControl/>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1.未安装油烟净化装置或已安装油烟净化装置但未正常使用、超标排放油烟的；</w:t>
      </w:r>
    </w:p>
    <w:p>
      <w:pPr>
        <w:widowControl/>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2.未按规定对油烟净化装置进行清洁、维护保养或清洁、维护保养后油烟排放不达标的；</w:t>
      </w:r>
    </w:p>
    <w:p>
      <w:pPr>
        <w:widowControl/>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3.在居民住宅楼、未配套设立专用烟道的商住综合楼、商住综合楼内与居住层相邻的商业楼层内新建、改建、扩建产生油烟、异味、废气的餐饮服务项目的；</w:t>
      </w:r>
    </w:p>
    <w:p>
      <w:pPr>
        <w:widowControl/>
        <w:spacing w:line="56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4.露天烧烤食品或为露天烧烤提供场地的。</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0AC0D3A"/>
    <w:rsid w:val="0002073A"/>
    <w:rsid w:val="000574F1"/>
    <w:rsid w:val="000970E7"/>
    <w:rsid w:val="00154509"/>
    <w:rsid w:val="001F5AC1"/>
    <w:rsid w:val="0029410C"/>
    <w:rsid w:val="00453BA5"/>
    <w:rsid w:val="0046273F"/>
    <w:rsid w:val="004C081D"/>
    <w:rsid w:val="004C733D"/>
    <w:rsid w:val="004F25FA"/>
    <w:rsid w:val="00521395"/>
    <w:rsid w:val="0057678B"/>
    <w:rsid w:val="00651782"/>
    <w:rsid w:val="007B4600"/>
    <w:rsid w:val="007E53B6"/>
    <w:rsid w:val="00925021"/>
    <w:rsid w:val="0092520B"/>
    <w:rsid w:val="00957F30"/>
    <w:rsid w:val="00A926FE"/>
    <w:rsid w:val="00AB61A0"/>
    <w:rsid w:val="00AD353B"/>
    <w:rsid w:val="00BA048E"/>
    <w:rsid w:val="00DE3788"/>
    <w:rsid w:val="00FA434F"/>
    <w:rsid w:val="021710E6"/>
    <w:rsid w:val="35B34861"/>
    <w:rsid w:val="40151C2E"/>
    <w:rsid w:val="44117A19"/>
    <w:rsid w:val="60AC0D3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99"/>
  </w:style>
  <w:style w:type="table" w:default="1" w:styleId="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Normal (Web)"/>
    <w:basedOn w:val="1"/>
    <w:qFormat/>
    <w:uiPriority w:val="99"/>
    <w:rPr>
      <w:sz w:val="24"/>
      <w:szCs w:val="24"/>
    </w:rPr>
  </w:style>
  <w:style w:type="character" w:styleId="5">
    <w:name w:val="Hyperlink"/>
    <w:basedOn w:val="4"/>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1</Pages>
  <Words>70</Words>
  <Characters>400</Characters>
  <Lines>0</Lines>
  <Paragraphs>0</Paragraphs>
  <TotalTime>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2020-03-26T03:28:00Z</dcterms:created>
  <dc:creator>Administrator</dc:creator>
  <cp:lastModifiedBy>Administrator</cp:lastModifiedBy>
  <dcterms:modified xsi:type="dcterms:W3CDTF">2020-10-16T02:54:05Z</dcterms:modified>
  <dc:title>县发改局解读《岳阳县易地扶贫搬迁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