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</w:rPr>
        <w:t>20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名称：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岳阳县工业和信息化局 </w:t>
      </w:r>
      <w:r>
        <w:rPr>
          <w:rFonts w:eastAsia="仿宋_GB2312"/>
          <w:sz w:val="32"/>
          <w:szCs w:val="32"/>
          <w:u w:val="single"/>
        </w:rPr>
        <w:t xml:space="preserve">         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算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编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码：</w:t>
      </w:r>
      <w:r>
        <w:rPr>
          <w:rFonts w:eastAsia="仿宋_GB2312"/>
          <w:spacing w:val="20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u w:val="single"/>
          <w:lang w:val="en-US" w:eastAsia="zh-CN"/>
        </w:rPr>
        <w:t>YYX147</w:t>
      </w:r>
      <w:r>
        <w:rPr>
          <w:rFonts w:eastAsia="仿宋_GB2312"/>
          <w:spacing w:val="20"/>
          <w:sz w:val="32"/>
          <w:szCs w:val="32"/>
          <w:u w:val="single"/>
        </w:rPr>
        <w:t xml:space="preserve">         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评价机构：部门（单位）评价组</w:t>
      </w:r>
      <w:r>
        <w:rPr>
          <w:rFonts w:eastAsia="仿宋_GB2312"/>
          <w:sz w:val="32"/>
          <w:szCs w:val="32"/>
        </w:rPr>
        <w:t xml:space="preserve">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2021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</w:rPr>
        <w:t>岳阳县财政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widowControl/>
        <w:jc w:val="left"/>
        <w:rPr>
          <w:rFonts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</w:p>
    <w:tbl>
      <w:tblPr>
        <w:tblStyle w:val="2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陈果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07307651138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主要负责全县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工业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经济运行、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联手帮扶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企业、电力行政执法、个体私营经济及新型墙体材料等工作的管理。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任务1：扎实推进工业新兴优势产业链建设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任务2：扎实推进中小企业高质量发展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任务3：扎实推进转型升级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扎实推进数字经济和“两化融合”发展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扎实推进工业经济平稳增长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扎实推进企业复工复产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扎实推进党的建设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扎实推进县委政府中心工作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完成四上企业申报12家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完成规模工业企业总产值 309.73亿元，同比增长4.3 %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帮扶活动70多次，收集困难和问题130个，解决问题90多个，有力地推动了企业复工复产、达标达产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申报省中小企业发展专项、制造强省专项资金等项目37个，目前已有26个项目落地，到位资金2587万元。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792.81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792.81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792.81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792.81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792.81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792.81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604.94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187.87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792.81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792.81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604.94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187.87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5.5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5.5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98.4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98.4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98.4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98.4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目标1：全年预算申请到位和下达数量在97%以上，三公经费变动率≤0。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目标2：社会效益、经济效益、生态效益、可持续影响和社会公众满意度达到预期目标。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全部完成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三公经费控制率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政府采购执行率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财政供养人员控制率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三公经费变动率≤0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≤0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专项资金到位率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财政支出绩效目标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792.81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全面统筹、科学调度，使工业再创佳绩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发展工业产业，促进经济发展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强基固本、切实加强干部队伍建设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社会公众或服务对象基本满意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94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汪洋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副局长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工信局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汪洋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谢森桃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办公室主任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工信局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谢森桃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陈果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财务股长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工信局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陈果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汪洋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同意并公开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部门（单位）负责人（签章）：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梁续望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陈果</w:t>
      </w:r>
      <w:r>
        <w:rPr>
          <w:rFonts w:eastAsia="仿宋_GB2312" w:cs="仿宋_GB2312"/>
          <w:bCs/>
          <w:sz w:val="28"/>
          <w:szCs w:val="28"/>
        </w:rPr>
        <w:t xml:space="preserve">      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07307651138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岳阳县工业和信息化局（原岳阳县工业局）于2011年7月正式设立，为县人民政府工作部门，主要负责全县工业经济运行、电力行政执法、信息化推进及新型墙体材料等工作的管理。全局共有干部职工82名，共设9个职能股室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局机关在职行政编制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人，工勤编制2人，事业编制21人，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年12月，机关共有退休人员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人，二轻退休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人.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部门（单位）整体支出规模、使用方向和主要内容、涉及范围等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2020年度，我局全年支出总计792.81万元。其中，工资福利支出432.67万元；商品和服务支出95.61万元；对个人及家庭的补助172.27万元;资本性支出1.5万元；对企业的补助55.5万元；其他支出35.26万元。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公共决算财政拨款支出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792.81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元，其中：基本支出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792.81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元，其中人员经费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604.94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元，日常公用经费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187.87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元。本单位支出系保障我局在职、退休职工工资、津补贴、社会保障缴费、食堂职工伙食补助等人员支出；职工办公用品购置、报刊杂志书报、图书宣传资料、电视宣传、水电费、职工下乡、外出学习培训、系统会议培训、小车运行维护费等一般商品服务支出；对职工和家庭个人补助；办公设备购置维修等其他资本性支出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（二）专项支出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无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1.所有支出条据必须用正式发票报账，白条不予报账，财务由国库统一集中支付，原则上不接受现金报账，款项只能打入开具发票的当事人账户。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2.机关（含工会）所有支出条据都要具备经手人、分管领导和分管财务领导签字三个基本要素，超过500元的条据局长要审签。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3.报账条据的附件必须齐全，尤其是办公用品、资料费、印刷费的明细必须加盖开具发票单位的印章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2020年共计收入792.81万元，支出792.81万元，达到收支平衡。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三公经费控制率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政府采购执行率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财政供养人员控制率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均达到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100%。严格贯彻执行党政机关厉行节约、反对铺张浪费、精打细算的原则，采取了“三公”经费限额管理，减少了不必要的开支。认真贯彻执行党政机关公务接待管理办法，强化公务接待审批制度，严格执行公务卡结算制度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1、财务监督管理机制有待加强。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2、财务工作是一个单位的命脉，创新机制正在逐步加强，财务工作者水平有待提高。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1、加强监管，做到监管机制环环相扣，不出现断层、漏洞，坚决把权力关进制度的笼子。</w:t>
            </w:r>
          </w:p>
          <w:p>
            <w:pPr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2、进一步完善财务制度，规范财经纪律，财务工作人员的业务能力要与时俱进，不断加强学习。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A3432"/>
    <w:multiLevelType w:val="singleLevel"/>
    <w:tmpl w:val="202A343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A11542"/>
    <w:multiLevelType w:val="singleLevel"/>
    <w:tmpl w:val="3DA1154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A7A7B"/>
    <w:rsid w:val="12B95990"/>
    <w:rsid w:val="14FF1BA9"/>
    <w:rsid w:val="32C048F5"/>
    <w:rsid w:val="3F73474F"/>
    <w:rsid w:val="489A7A7B"/>
    <w:rsid w:val="4A28469E"/>
    <w:rsid w:val="57D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2021-07-19T01:28:00Z</dcterms:created>
  <dc:creator>843065779@qq.com</dc:creator>
  <cp:lastModifiedBy>843065779@qq.com</cp:lastModifiedBy>
  <dcterms:modified xsi:type="dcterms:W3CDTF">2021-07-22T01:55:24Z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D0E59EB9FC984BFAB6EDC68D86513BEC</vt:lpwstr>
  </property>
</Properties>
</file>