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eastAsia="黑体" w:cs="黑体"/>
          <w:bCs/>
          <w:sz w:val="32"/>
          <w:szCs w:val="32"/>
        </w:rPr>
      </w:pPr>
      <w:bookmarkStart w:id="0" w:name="OLE_LINK1"/>
      <w:r>
        <w:rPr>
          <w:rFonts w:hint="eastAsia" w:eastAsia="黑体" w:cs="黑体"/>
          <w:bCs/>
          <w:sz w:val="32"/>
          <w:szCs w:val="32"/>
        </w:rPr>
        <w:t>附件3</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岳阳县20</w:t>
      </w:r>
      <w:r>
        <w:rPr>
          <w:rFonts w:hint="eastAsia" w:eastAsia="方正小标宋简体"/>
          <w:bCs/>
          <w:sz w:val="46"/>
          <w:szCs w:val="46"/>
          <w:lang w:val="en-US" w:eastAsia="zh-CN"/>
        </w:rPr>
        <w:t>2</w:t>
      </w:r>
      <w:r>
        <w:rPr>
          <w:rFonts w:hint="eastAsia" w:eastAsia="方正小标宋简体"/>
          <w:bCs/>
          <w:sz w:val="46"/>
          <w:szCs w:val="46"/>
          <w:lang w:val="en-US" w:eastAsia="zh-CN"/>
        </w:rPr>
        <w:t>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岳阳县东洞庭湖渔政监察执法局     </w:t>
      </w:r>
    </w:p>
    <w:p>
      <w:pPr>
        <w:spacing w:before="301" w:beforeLines="50" w:line="348" w:lineRule="auto"/>
        <w:ind w:firstLine="476" w:firstLineChars="150"/>
        <w:rPr>
          <w:rFonts w:hint="eastAsia" w:eastAsia="仿宋_GB2312"/>
          <w:sz w:val="32"/>
        </w:rPr>
      </w:pPr>
      <w:r>
        <w:rPr>
          <w:rFonts w:hint="eastAsia" w:eastAsia="仿宋_GB2312"/>
          <w:sz w:val="32"/>
        </w:rPr>
        <w:t>预  算 编  码</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271</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line="348" w:lineRule="auto"/>
        <w:ind w:firstLine="2188" w:firstLineChars="690"/>
        <w:rPr>
          <w:rFonts w:hint="eastAsia" w:eastAsia="仿宋_GB2312"/>
          <w:sz w:val="32"/>
        </w:rPr>
      </w:pPr>
    </w:p>
    <w:p>
      <w:pPr>
        <w:spacing w:line="348" w:lineRule="auto"/>
        <w:ind w:firstLine="2378" w:firstLineChars="750"/>
        <w:rPr>
          <w:rFonts w:hint="eastAsia" w:eastAsia="仿宋_GB2312"/>
          <w:sz w:val="32"/>
        </w:rPr>
      </w:pPr>
    </w:p>
    <w:p>
      <w:pPr>
        <w:spacing w:line="348" w:lineRule="auto"/>
        <w:jc w:val="center"/>
        <w:rPr>
          <w:rFonts w:hint="eastAsia" w:eastAsia="仿宋_GB2312"/>
          <w:sz w:val="32"/>
          <w:szCs w:val="32"/>
        </w:rPr>
      </w:pPr>
    </w:p>
    <w:p>
      <w:pPr>
        <w:autoSpaceDN w:val="0"/>
        <w:jc w:val="center"/>
        <w:textAlignment w:val="center"/>
        <w:rPr>
          <w:rFonts w:ascii="仿宋_GB2312" w:hAnsi="仿宋_GB2312" w:eastAsia="仿宋_GB2312"/>
          <w:b/>
          <w:color w:val="000000"/>
          <w:sz w:val="24"/>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10"/>
        <w:tblW w:w="98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77"/>
        <w:gridCol w:w="49"/>
        <w:gridCol w:w="477"/>
        <w:gridCol w:w="739"/>
        <w:gridCol w:w="333"/>
        <w:gridCol w:w="1000"/>
        <w:gridCol w:w="417"/>
        <w:gridCol w:w="1033"/>
        <w:gridCol w:w="277"/>
        <w:gridCol w:w="24"/>
        <w:gridCol w:w="1316"/>
        <w:gridCol w:w="59"/>
        <w:gridCol w:w="425"/>
        <w:gridCol w:w="864"/>
        <w:gridCol w:w="111"/>
        <w:gridCol w:w="357"/>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李斌玮</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84</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8</w:t>
            </w: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30" w:type="dxa"/>
            <w:gridSpan w:val="14"/>
            <w:noWrap w:val="0"/>
            <w:vAlign w:val="center"/>
          </w:tcPr>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保护东洞庭湖渔业生态环境；</w:t>
            </w:r>
          </w:p>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依法查处违反法律、法规的行为；</w:t>
            </w:r>
          </w:p>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保护、增殖东洞庭湖渔业资源及珍贵水生动物资源；</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维护东洞庭湖渔业</w:t>
            </w:r>
            <w:r>
              <w:rPr>
                <w:rFonts w:hint="eastAsia" w:ascii="仿宋_GB2312" w:hAnsi="仿宋_GB2312" w:eastAsia="仿宋_GB2312" w:cs="仿宋_GB2312"/>
                <w:color w:val="000000"/>
                <w:sz w:val="24"/>
                <w:lang w:val="en-US" w:eastAsia="zh-CN"/>
              </w:rPr>
              <w:t>生态平衡</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44"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年度主要工作内容</w:t>
            </w:r>
          </w:p>
        </w:tc>
        <w:tc>
          <w:tcPr>
            <w:tcW w:w="7930" w:type="dxa"/>
            <w:gridSpan w:val="14"/>
            <w:noWrap w:val="0"/>
            <w:vAlign w:val="center"/>
          </w:tcPr>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任务1：确保资金按财务制度、年初预算规定拨付；</w:t>
            </w:r>
          </w:p>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任务2：确保机构正常运转，工资、福利及时足额发放；</w:t>
            </w:r>
          </w:p>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任务3：确保洞庭湖水域全面禁捕退捕；</w:t>
            </w:r>
          </w:p>
          <w:p>
            <w:pPr>
              <w:autoSpaceDN w:val="0"/>
              <w:spacing w:line="4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任务4：确保洞庭湖水上生物资源持续增长；</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任务5：确保专项基础设施建设强力推进。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40"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7930" w:type="dxa"/>
            <w:gridSpan w:val="14"/>
            <w:noWrap w:val="0"/>
            <w:vAlign w:val="center"/>
          </w:tcPr>
          <w:p>
            <w:pPr>
              <w:snapToGrid w:val="0"/>
              <w:spacing w:line="440" w:lineRule="exact"/>
              <w:ind w:firstLine="470" w:firstLineChars="200"/>
              <w:rPr>
                <w:rFonts w:hint="eastAsia" w:ascii="仿宋_GB2312" w:hAnsi="仿宋_GB2312" w:eastAsia="仿宋_GB2312" w:cs="仿宋_GB2312"/>
                <w:color w:val="000000"/>
                <w:sz w:val="24"/>
              </w:rPr>
            </w:pPr>
            <w:r>
              <w:rPr>
                <w:rFonts w:hint="eastAsia" w:ascii="仿宋" w:hAnsi="仿宋" w:eastAsia="仿宋" w:cs="仿宋"/>
                <w:bCs/>
                <w:sz w:val="24"/>
              </w:rPr>
              <w:t>我局</w:t>
            </w:r>
            <w:r>
              <w:rPr>
                <w:rFonts w:hint="eastAsia" w:ascii="仿宋" w:hAnsi="仿宋" w:eastAsia="仿宋" w:cs="仿宋"/>
                <w:bCs/>
                <w:sz w:val="24"/>
                <w:lang w:eastAsia="zh-CN"/>
              </w:rPr>
              <w:t>2020</w:t>
            </w:r>
            <w:r>
              <w:rPr>
                <w:rFonts w:hint="eastAsia" w:ascii="仿宋" w:hAnsi="仿宋" w:eastAsia="仿宋" w:cs="仿宋"/>
                <w:bCs/>
                <w:sz w:val="24"/>
              </w:rPr>
              <w:t>年总收入</w:t>
            </w:r>
            <w:r>
              <w:rPr>
                <w:rFonts w:hint="eastAsia" w:ascii="仿宋_GB2312" w:hAnsi="仿宋_GB2312" w:eastAsia="仿宋_GB2312" w:cs="仿宋_GB2312"/>
                <w:color w:val="000000"/>
                <w:sz w:val="24"/>
                <w:highlight w:val="none"/>
                <w:lang w:val="en-US" w:eastAsia="zh-CN"/>
              </w:rPr>
              <w:t>11984.35</w:t>
            </w:r>
            <w:r>
              <w:rPr>
                <w:rFonts w:hint="eastAsia" w:ascii="仿宋" w:hAnsi="仿宋" w:eastAsia="仿宋" w:cs="仿宋"/>
                <w:bCs/>
                <w:sz w:val="24"/>
              </w:rPr>
              <w:t>万元，其中，财政</w:t>
            </w:r>
            <w:r>
              <w:rPr>
                <w:rFonts w:hint="eastAsia" w:ascii="仿宋" w:hAnsi="仿宋" w:eastAsia="仿宋" w:cs="仿宋"/>
                <w:bCs/>
                <w:sz w:val="24"/>
                <w:lang w:val="en-US" w:eastAsia="zh-CN"/>
              </w:rPr>
              <w:t>年度预算</w:t>
            </w:r>
            <w:r>
              <w:rPr>
                <w:rFonts w:hint="eastAsia" w:ascii="仿宋" w:hAnsi="仿宋" w:eastAsia="仿宋" w:cs="仿宋"/>
                <w:bCs/>
                <w:sz w:val="24"/>
              </w:rPr>
              <w:t>拨款收入</w:t>
            </w:r>
            <w:r>
              <w:rPr>
                <w:rFonts w:hint="eastAsia" w:ascii="仿宋" w:hAnsi="仿宋" w:eastAsia="仿宋" w:cs="仿宋"/>
                <w:bCs/>
                <w:sz w:val="24"/>
              </w:rPr>
              <w:t>966.20</w:t>
            </w:r>
            <w:r>
              <w:rPr>
                <w:rFonts w:hint="eastAsia" w:ascii="仿宋" w:hAnsi="仿宋" w:eastAsia="仿宋" w:cs="仿宋"/>
                <w:bCs/>
                <w:sz w:val="24"/>
              </w:rPr>
              <w:t>万</w:t>
            </w:r>
            <w:r>
              <w:rPr>
                <w:rFonts w:hint="eastAsia" w:ascii="仿宋" w:hAnsi="仿宋" w:eastAsia="仿宋" w:cs="仿宋"/>
                <w:bCs/>
                <w:sz w:val="24"/>
                <w:highlight w:val="none"/>
              </w:rPr>
              <w:t>元（含纳入</w:t>
            </w:r>
            <w:r>
              <w:rPr>
                <w:rFonts w:hint="eastAsia" w:ascii="仿宋" w:hAnsi="仿宋" w:eastAsia="仿宋" w:cs="仿宋"/>
                <w:bCs/>
                <w:sz w:val="24"/>
                <w:highlight w:val="none"/>
                <w:lang w:val="en-US" w:eastAsia="zh-CN"/>
              </w:rPr>
              <w:t>预算</w:t>
            </w:r>
            <w:r>
              <w:rPr>
                <w:rFonts w:hint="eastAsia" w:ascii="仿宋" w:hAnsi="仿宋" w:eastAsia="仿宋" w:cs="仿宋"/>
                <w:bCs/>
                <w:sz w:val="24"/>
                <w:highlight w:val="none"/>
              </w:rPr>
              <w:t>管理的非税收入拨款</w:t>
            </w: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万元），</w:t>
            </w:r>
            <w:r>
              <w:rPr>
                <w:rFonts w:hint="eastAsia" w:ascii="仿宋" w:hAnsi="仿宋" w:eastAsia="仿宋" w:cs="仿宋"/>
                <w:bCs/>
                <w:sz w:val="24"/>
                <w:lang w:val="en-US" w:eastAsia="zh-CN"/>
              </w:rPr>
              <w:t>财政专项禁捕退捕专项收入</w:t>
            </w:r>
            <w:r>
              <w:rPr>
                <w:rFonts w:hint="eastAsia" w:ascii="仿宋" w:hAnsi="仿宋" w:eastAsia="仿宋" w:cs="仿宋"/>
                <w:bCs/>
                <w:sz w:val="24"/>
                <w:highlight w:val="none"/>
                <w:lang w:val="en-US" w:eastAsia="zh-CN"/>
              </w:rPr>
              <w:t>4895.52万元</w:t>
            </w:r>
            <w:r>
              <w:rPr>
                <w:rFonts w:hint="eastAsia" w:ascii="仿宋" w:hAnsi="仿宋" w:eastAsia="仿宋" w:cs="仿宋"/>
                <w:bCs/>
                <w:sz w:val="24"/>
                <w:lang w:val="en-US" w:eastAsia="zh-CN"/>
              </w:rPr>
              <w:t>，上年专项结余6042.92万</w:t>
            </w:r>
            <w:r>
              <w:rPr>
                <w:rFonts w:hint="eastAsia" w:ascii="仿宋" w:hAnsi="仿宋" w:eastAsia="仿宋" w:cs="仿宋"/>
                <w:bCs/>
                <w:sz w:val="24"/>
              </w:rPr>
              <w:t>，全年支出</w:t>
            </w:r>
            <w:r>
              <w:rPr>
                <w:rFonts w:hint="eastAsia" w:ascii="仿宋_GB2312" w:hAnsi="仿宋_GB2312" w:eastAsia="仿宋_GB2312" w:cs="仿宋_GB2312"/>
                <w:color w:val="000000"/>
                <w:sz w:val="24"/>
                <w:lang w:val="en-US" w:eastAsia="zh-CN"/>
              </w:rPr>
              <w:t>11403.33</w:t>
            </w:r>
            <w:r>
              <w:rPr>
                <w:rFonts w:hint="eastAsia" w:ascii="仿宋" w:hAnsi="仿宋" w:eastAsia="仿宋" w:cs="仿宋"/>
                <w:bCs/>
                <w:sz w:val="24"/>
              </w:rPr>
              <w:t>万元，其中基本支出</w:t>
            </w:r>
            <w:r>
              <w:rPr>
                <w:rFonts w:hint="eastAsia" w:ascii="仿宋" w:hAnsi="仿宋" w:eastAsia="仿宋" w:cs="仿宋"/>
                <w:bCs/>
                <w:sz w:val="24"/>
                <w:lang w:val="en-US" w:eastAsia="zh-CN"/>
              </w:rPr>
              <w:t>8</w:t>
            </w:r>
            <w:r>
              <w:rPr>
                <w:rFonts w:hint="eastAsia" w:ascii="仿宋" w:hAnsi="仿宋" w:eastAsia="仿宋" w:cs="仿宋"/>
                <w:bCs/>
                <w:sz w:val="24"/>
                <w:lang w:val="en-US" w:eastAsia="zh-CN"/>
              </w:rPr>
              <w:t>45.91</w:t>
            </w:r>
            <w:r>
              <w:rPr>
                <w:rFonts w:hint="eastAsia" w:ascii="仿宋" w:hAnsi="仿宋" w:eastAsia="仿宋" w:cs="仿宋"/>
                <w:bCs/>
                <w:sz w:val="24"/>
              </w:rPr>
              <w:t>万元，项目支出</w:t>
            </w:r>
            <w:r>
              <w:rPr>
                <w:rFonts w:hint="eastAsia" w:ascii="仿宋" w:hAnsi="仿宋" w:eastAsia="仿宋" w:cs="仿宋"/>
                <w:bCs/>
                <w:sz w:val="24"/>
                <w:lang w:val="en-US" w:eastAsia="zh-CN"/>
              </w:rPr>
              <w:t>10557.42</w:t>
            </w:r>
            <w:r>
              <w:rPr>
                <w:rFonts w:hint="eastAsia" w:ascii="仿宋" w:hAnsi="仿宋" w:eastAsia="仿宋" w:cs="仿宋"/>
                <w:bCs/>
                <w:sz w:val="24"/>
              </w:rPr>
              <w:t>万元，结余</w:t>
            </w:r>
            <w:r>
              <w:rPr>
                <w:rFonts w:hint="eastAsia" w:ascii="仿宋" w:hAnsi="仿宋" w:eastAsia="仿宋" w:cs="仿宋"/>
                <w:bCs/>
                <w:sz w:val="24"/>
                <w:lang w:val="en-US" w:eastAsia="zh-CN"/>
              </w:rPr>
              <w:t>581.02</w:t>
            </w:r>
            <w:r>
              <w:rPr>
                <w:rFonts w:hint="eastAsia" w:ascii="仿宋" w:hAnsi="仿宋" w:eastAsia="仿宋" w:cs="仿宋"/>
                <w:bCs/>
                <w:sz w:val="24"/>
              </w:rPr>
              <w:t>万元。</w:t>
            </w:r>
            <w:r>
              <w:rPr>
                <w:rFonts w:hint="eastAsia" w:ascii="仿宋" w:hAnsi="仿宋" w:eastAsia="仿宋" w:cs="仿宋"/>
                <w:bCs/>
                <w:sz w:val="24"/>
                <w:lang w:eastAsia="zh-CN"/>
              </w:rPr>
              <w:t>2020</w:t>
            </w:r>
            <w:r>
              <w:rPr>
                <w:rFonts w:hint="eastAsia" w:ascii="仿宋" w:hAnsi="仿宋" w:eastAsia="仿宋" w:cs="仿宋"/>
                <w:bCs/>
                <w:sz w:val="24"/>
              </w:rPr>
              <w:t>年</w:t>
            </w:r>
            <w:r>
              <w:rPr>
                <w:rFonts w:hint="eastAsia" w:ascii="仿宋" w:hAnsi="仿宋" w:eastAsia="仿宋" w:cs="仿宋"/>
                <w:bCs/>
                <w:sz w:val="24"/>
                <w:lang w:val="en-US" w:eastAsia="zh-CN"/>
              </w:rPr>
              <w:t>我</w:t>
            </w:r>
            <w:r>
              <w:rPr>
                <w:rFonts w:hint="eastAsia" w:ascii="仿宋" w:hAnsi="仿宋" w:eastAsia="仿宋" w:cs="仿宋"/>
                <w:bCs/>
                <w:sz w:val="24"/>
              </w:rPr>
              <w:t>局以党建为平台，以党风廉政建设为抓手，充分履职，攻坚克难，</w:t>
            </w:r>
            <w:r>
              <w:rPr>
                <w:rFonts w:hint="eastAsia" w:ascii="仿宋" w:hAnsi="仿宋" w:eastAsia="仿宋" w:cs="仿宋"/>
                <w:bCs/>
                <w:sz w:val="24"/>
                <w:lang w:val="en-US" w:eastAsia="zh-CN"/>
              </w:rPr>
              <w:t>全面完成禁捕退捕专项工作，</w:t>
            </w:r>
            <w:r>
              <w:rPr>
                <w:rFonts w:hint="eastAsia" w:ascii="仿宋" w:hAnsi="仿宋" w:eastAsia="仿宋" w:cs="仿宋"/>
                <w:bCs/>
                <w:sz w:val="24"/>
              </w:rPr>
              <w:t>强力有序推进“洞庭风雷”行动，非法捕捞打击，水生态环境整治，水生生物资源养护，脱贫攻坚等工作，全面完成了年度目标任务。</w:t>
            </w:r>
            <w:r>
              <w:rPr>
                <w:rFonts w:hint="eastAsia" w:ascii="仿宋" w:hAnsi="仿宋" w:eastAsia="仿宋" w:cs="仿宋"/>
                <w:bCs/>
                <w:sz w:val="24"/>
                <w:lang w:val="en-US" w:eastAsia="zh-CN"/>
              </w:rPr>
              <w:t>禁捕退捕工作得到了国务院、农业农村部、长江办，省、市等主要领导调研的一致肯定，其经验在省政府办公厅《调查与研究》中得到宣传推介。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91" w:type="dxa"/>
            <w:gridSpan w:val="1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5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1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377"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11984.35</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6042.92</w:t>
            </w:r>
          </w:p>
        </w:tc>
        <w:tc>
          <w:tcPr>
            <w:tcW w:w="1450"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5861.72</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highlight w:val="none"/>
              </w:rPr>
            </w:pPr>
          </w:p>
        </w:tc>
        <w:tc>
          <w:tcPr>
            <w:tcW w:w="1816" w:type="dxa"/>
            <w:gridSpan w:val="5"/>
            <w:noWrap w:val="0"/>
            <w:vAlign w:val="center"/>
          </w:tcPr>
          <w:p>
            <w:pPr>
              <w:autoSpaceDN w:val="0"/>
              <w:spacing w:line="400" w:lineRule="exact"/>
              <w:jc w:val="center"/>
              <w:textAlignment w:val="center"/>
              <w:rPr>
                <w:rFonts w:ascii="仿宋_GB2312" w:hAnsi="仿宋_GB2312" w:eastAsia="仿宋_GB2312" w:cs="仿宋_GB2312"/>
                <w:color w:val="000000"/>
                <w:sz w:val="24"/>
                <w:highlight w:val="none"/>
              </w:rPr>
            </w:pPr>
          </w:p>
        </w:tc>
        <w:tc>
          <w:tcPr>
            <w:tcW w:w="975" w:type="dxa"/>
            <w:noWrap w:val="0"/>
            <w:vAlign w:val="center"/>
          </w:tcPr>
          <w:p>
            <w:pPr>
              <w:autoSpaceDN w:val="0"/>
              <w:spacing w:line="40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noWrap w:val="0"/>
            <w:vAlign w:val="center"/>
          </w:tcPr>
          <w:p>
            <w:pPr>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1、局机关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11984.35</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6042.92</w:t>
            </w:r>
          </w:p>
        </w:tc>
        <w:tc>
          <w:tcPr>
            <w:tcW w:w="145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5861.72</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81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79.71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noWrap w:val="0"/>
            <w:vAlign w:val="center"/>
          </w:tcPr>
          <w:p>
            <w:pPr>
              <w:spacing w:line="4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2、二级机构1</w:t>
            </w:r>
          </w:p>
        </w:tc>
        <w:tc>
          <w:tcPr>
            <w:tcW w:w="1265"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highlight w:val="none"/>
              </w:rPr>
            </w:pPr>
          </w:p>
        </w:tc>
        <w:tc>
          <w:tcPr>
            <w:tcW w:w="1333"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highlight w:val="none"/>
              </w:rPr>
            </w:pPr>
          </w:p>
        </w:tc>
        <w:tc>
          <w:tcPr>
            <w:tcW w:w="145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highlight w:val="none"/>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highlight w:val="none"/>
              </w:rPr>
            </w:pPr>
          </w:p>
        </w:tc>
        <w:tc>
          <w:tcPr>
            <w:tcW w:w="181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highlight w:val="none"/>
              </w:rPr>
            </w:pPr>
          </w:p>
        </w:tc>
        <w:tc>
          <w:tcPr>
            <w:tcW w:w="975" w:type="dxa"/>
            <w:noWrap w:val="0"/>
            <w:vAlign w:val="center"/>
          </w:tcPr>
          <w:p>
            <w:pPr>
              <w:autoSpaceDN w:val="0"/>
              <w:spacing w:line="400" w:lineRule="exact"/>
              <w:jc w:val="left"/>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77"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50"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81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216" w:type="dxa"/>
            <w:gridSpan w:val="12"/>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75"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51"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3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75"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3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11403.33</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845.91</w:t>
            </w:r>
          </w:p>
        </w:tc>
        <w:tc>
          <w:tcPr>
            <w:tcW w:w="175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746.21</w:t>
            </w:r>
          </w:p>
        </w:tc>
        <w:tc>
          <w:tcPr>
            <w:tcW w:w="1800"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99.70</w:t>
            </w:r>
          </w:p>
        </w:tc>
        <w:tc>
          <w:tcPr>
            <w:tcW w:w="1332"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10557.42</w:t>
            </w:r>
          </w:p>
        </w:tc>
        <w:tc>
          <w:tcPr>
            <w:tcW w:w="975" w:type="dxa"/>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11403.33</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845.91</w:t>
            </w:r>
          </w:p>
        </w:tc>
        <w:tc>
          <w:tcPr>
            <w:tcW w:w="175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746.21</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99.70</w:t>
            </w:r>
          </w:p>
        </w:tc>
        <w:tc>
          <w:tcPr>
            <w:tcW w:w="1332"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10557.42</w:t>
            </w:r>
          </w:p>
        </w:tc>
        <w:tc>
          <w:tcPr>
            <w:tcW w:w="975" w:type="dxa"/>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91" w:type="dxa"/>
            <w:gridSpan w:val="1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133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会议费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11.88</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7.66</w:t>
            </w:r>
          </w:p>
        </w:tc>
        <w:tc>
          <w:tcPr>
            <w:tcW w:w="1751"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4.22</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11.88</w:t>
            </w: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7.66</w:t>
            </w: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4.22</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2"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16" w:type="dxa"/>
            <w:gridSpan w:val="12"/>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75" w:type="dxa"/>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32" w:type="dxa"/>
            <w:gridSpan w:val="6"/>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75"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884.01</w:t>
            </w:r>
          </w:p>
        </w:tc>
        <w:tc>
          <w:tcPr>
            <w:tcW w:w="3084" w:type="dxa"/>
            <w:gridSpan w:val="6"/>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884.01</w:t>
            </w:r>
          </w:p>
        </w:tc>
        <w:tc>
          <w:tcPr>
            <w:tcW w:w="3132"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884.01</w:t>
            </w: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884.01</w:t>
            </w:r>
          </w:p>
        </w:tc>
        <w:tc>
          <w:tcPr>
            <w:tcW w:w="3132"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32"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77"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32"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97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6"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76"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131"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4276"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目标1：确保资金按财务制度、年初预算规定拨付；</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目标2：确保机构正常运转，工资、福利及时足额发放；</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目标3：确保洞庭湖水域全面禁捕退捕；</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目标4：确保洞庭湖水上生物资源持续增长；</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目标5：确保专项基础设施建设强力推进</w:t>
            </w:r>
          </w:p>
          <w:p>
            <w:pPr>
              <w:autoSpaceDN w:val="0"/>
              <w:spacing w:line="400" w:lineRule="exact"/>
              <w:jc w:val="left"/>
              <w:textAlignment w:val="center"/>
              <w:rPr>
                <w:rFonts w:hint="eastAsia" w:ascii="仿宋_GB2312" w:hAnsi="仿宋_GB2312" w:eastAsia="仿宋_GB2312" w:cs="仿宋_GB2312"/>
                <w:color w:val="000000"/>
                <w:sz w:val="24"/>
              </w:rPr>
            </w:pPr>
          </w:p>
        </w:tc>
        <w:tc>
          <w:tcPr>
            <w:tcW w:w="4131" w:type="dxa"/>
            <w:gridSpan w:val="8"/>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1、单位全年平稳运行，资金使用安全，收支平衡。</w:t>
            </w:r>
          </w:p>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按照“一调查、二评议、三审核、四公示”的程序，通过调查摸底，民主评议，联合比对，张榜公示等环节。精准确定渔民，并建立了渔民一户一档档案。按照“应拆尽拆、应收尽收”的原则，完成了684户1606艘渔船的拆解回收，成功拆解涉渔“三无”船舶632艘，全县2238艘退捕渔船全部拆解完毕。为全县684户1253名退捕渔民购买了养老保险。举办了3场退捕渔民招聘会，2期免费技能培训班，支持89名渔民转行水产养殖，实现了75名渔民再就业，鼓励1000余渔民外出务工。</w:t>
            </w:r>
          </w:p>
          <w:p>
            <w:pPr>
              <w:autoSpaceDN w:val="0"/>
              <w:spacing w:line="320" w:lineRule="exact"/>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全面加大巡湖巡查力度，实现了巡查全覆盖无空档，水上巡查里程2.9万海里，岸上巡查里程7000公里，落实了已拆85处矮围的有效监管。有效管控了违禁捕捞的发生。创新了与长航公安、水警、协会及媒体的有效对接，强化了行刑司法合作。开展常态执法巡查，实现岸上水面、白天夜晚、常规突击巡查执法监管网格。强力推进了“四清四无”、“洞庭清波”、“执法护渔”等打击非法捕捞“亮剑”专项执法行动多次，共查处违禁捕捞案件25起，涉案人员38人至目前，东洞庭湖全面实现了“无捕捞渔船、无捕捞人员、无水下网具、无捕捞生产”等“四无”目标，确保禁捕实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lang w:val="en-US" w:eastAsia="zh-CN"/>
              </w:rPr>
              <w:t>4、投入放流资金55万元，分2次在东洞庭湖鹿角、八仙桥等水域投放“四大家鱼”春片夏花18000尾。涵养了渔业资源。组建了江豚协巡员22人，又从退捕渔民中新增了40人的“护渔员”公益岗位，让“捕鱼人”变身“护渔人”，建立了群管群护机制。出台了规范垂钓管理通告，开展了整治非法垂钓行动6次，拖离水上非法垂钓平台12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0" w:hRule="atLeast"/>
          <w:jc w:val="center"/>
        </w:trPr>
        <w:tc>
          <w:tcPr>
            <w:tcW w:w="1426"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绩效内容</w:t>
            </w:r>
          </w:p>
        </w:tc>
        <w:tc>
          <w:tcPr>
            <w:tcW w:w="1289"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目标值</w:t>
            </w:r>
          </w:p>
        </w:tc>
        <w:tc>
          <w:tcPr>
            <w:tcW w:w="144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（部门工作实绩，即绩效办制定的单位年度考核计分办法中考核的部门工作实绩内容）</w:t>
            </w: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bottom"/>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三公经费控制率</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100%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固定资产利用率　</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100%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重点支出安排率</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95%</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400" w:lineRule="exact"/>
              <w:rPr>
                <w:rFonts w:hint="eastAsia" w:ascii="仿宋_GB2312" w:hAnsi="仿宋_GB2312" w:eastAsia="仿宋_GB2312" w:cs="仿宋_GB2312"/>
                <w:sz w:val="24"/>
              </w:rPr>
            </w:pP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禁渔巡查覆盖面</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100%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rPr>
              <w:t>财政供养人员控制率</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rPr>
              <w:t>100%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“三公经费”变动率</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2"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4"/>
              </w:rPr>
            </w:pPr>
            <w:r>
              <w:rPr>
                <w:rFonts w:hint="eastAsia" w:ascii="仿宋_GB2312" w:eastAsia="仿宋_GB2312"/>
                <w:sz w:val="22"/>
                <w:szCs w:val="22"/>
              </w:rPr>
              <w:t>人工放流</w:t>
            </w:r>
            <w:r>
              <w:rPr>
                <w:rFonts w:hint="eastAsia" w:ascii="仿宋_GB2312" w:hAnsi="Times New Roman" w:eastAsia="仿宋_GB2312" w:cs="Times New Roman"/>
                <w:sz w:val="22"/>
                <w:szCs w:val="22"/>
                <w:lang w:val="en-US" w:eastAsia="zh-CN"/>
              </w:rPr>
              <w:t>投放“四大家鱼”春片夏花</w:t>
            </w:r>
            <w:r>
              <w:rPr>
                <w:rFonts w:hint="eastAsia" w:ascii="仿宋_GB2312" w:hAnsi="Times New Roman" w:eastAsia="仿宋_GB2312" w:cs="Times New Roman"/>
                <w:sz w:val="22"/>
                <w:szCs w:val="22"/>
              </w:rPr>
              <w:t>鱼</w:t>
            </w:r>
            <w:r>
              <w:rPr>
                <w:rFonts w:hint="eastAsia" w:ascii="仿宋_GB2312" w:eastAsia="仿宋_GB2312"/>
                <w:sz w:val="22"/>
                <w:szCs w:val="22"/>
              </w:rPr>
              <w:t>苗</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000000"/>
                <w:sz w:val="24"/>
              </w:rPr>
            </w:pPr>
            <w:r>
              <w:rPr>
                <w:rFonts w:hint="eastAsia" w:ascii="仿宋_GB2312" w:eastAsia="仿宋_GB2312"/>
                <w:sz w:val="22"/>
                <w:szCs w:val="22"/>
              </w:rPr>
              <w:t>1800</w:t>
            </w:r>
            <w:r>
              <w:rPr>
                <w:rFonts w:hint="eastAsia" w:ascii="仿宋_GB2312" w:eastAsia="仿宋_GB2312"/>
                <w:sz w:val="22"/>
                <w:szCs w:val="22"/>
                <w:lang w:val="en-US" w:eastAsia="zh-CN"/>
              </w:rPr>
              <w:t>万</w:t>
            </w:r>
            <w:r>
              <w:rPr>
                <w:rFonts w:hint="eastAsia" w:ascii="仿宋_GB2312" w:eastAsia="仿宋_GB2312"/>
                <w:sz w:val="22"/>
                <w:szCs w:val="22"/>
              </w:rPr>
              <w:t>尾</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000000"/>
                <w:sz w:val="24"/>
              </w:rPr>
            </w:pPr>
            <w:r>
              <w:rPr>
                <w:rFonts w:hint="eastAsia" w:ascii="仿宋_GB2312" w:eastAsia="仿宋_GB2312"/>
                <w:sz w:val="22"/>
                <w:szCs w:val="22"/>
              </w:rPr>
              <w:t>1800</w:t>
            </w:r>
            <w:r>
              <w:rPr>
                <w:rFonts w:hint="eastAsia" w:ascii="仿宋_GB2312" w:eastAsia="仿宋_GB2312"/>
                <w:sz w:val="22"/>
                <w:szCs w:val="22"/>
                <w:lang w:val="en-US" w:eastAsia="zh-CN"/>
              </w:rPr>
              <w:t>万</w:t>
            </w:r>
            <w:r>
              <w:rPr>
                <w:rFonts w:hint="eastAsia" w:ascii="仿宋_GB2312" w:eastAsia="仿宋_GB2312"/>
                <w:sz w:val="22"/>
                <w:szCs w:val="22"/>
              </w:rPr>
              <w:t>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jc w:val="center"/>
              <w:rPr>
                <w:rFonts w:hint="eastAsia" w:ascii="仿宋_GB2312" w:eastAsia="仿宋_GB2312"/>
                <w:sz w:val="22"/>
                <w:szCs w:val="22"/>
              </w:rPr>
            </w:pPr>
            <w:r>
              <w:rPr>
                <w:rFonts w:hint="eastAsia" w:ascii="仿宋_GB2312" w:eastAsia="仿宋_GB2312"/>
                <w:sz w:val="22"/>
                <w:szCs w:val="22"/>
              </w:rPr>
              <w:t>水上生物资源</w:t>
            </w:r>
          </w:p>
        </w:tc>
        <w:tc>
          <w:tcPr>
            <w:tcW w:w="1289" w:type="dxa"/>
            <w:gridSpan w:val="2"/>
            <w:noWrap w:val="0"/>
            <w:vAlign w:val="center"/>
          </w:tcPr>
          <w:p>
            <w:pPr>
              <w:jc w:val="center"/>
              <w:rPr>
                <w:rFonts w:hint="eastAsia" w:ascii="仿宋_GB2312" w:eastAsia="仿宋_GB2312"/>
                <w:sz w:val="22"/>
                <w:szCs w:val="22"/>
              </w:rPr>
            </w:pPr>
            <w:r>
              <w:rPr>
                <w:rFonts w:hint="eastAsia" w:ascii="仿宋_GB2312" w:eastAsia="仿宋_GB2312"/>
                <w:sz w:val="22"/>
                <w:szCs w:val="22"/>
              </w:rPr>
              <w:t>持续增长</w:t>
            </w:r>
          </w:p>
        </w:tc>
        <w:tc>
          <w:tcPr>
            <w:tcW w:w="1443" w:type="dxa"/>
            <w:gridSpan w:val="3"/>
            <w:noWrap w:val="0"/>
            <w:vAlign w:val="center"/>
          </w:tcPr>
          <w:p>
            <w:pPr>
              <w:jc w:val="center"/>
              <w:rPr>
                <w:rFonts w:hint="eastAsia" w:ascii="仿宋_GB2312" w:eastAsia="仿宋_GB2312"/>
                <w:sz w:val="22"/>
                <w:szCs w:val="22"/>
              </w:rPr>
            </w:pPr>
            <w:r>
              <w:rPr>
                <w:rFonts w:hint="eastAsia" w:ascii="仿宋_GB2312" w:eastAsia="仿宋_GB2312"/>
                <w:sz w:val="22"/>
                <w:szCs w:val="22"/>
              </w:rPr>
              <w:t>持续增长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项目资金指标进度</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100%</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eastAsia="仿宋_GB2312"/>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8"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全面完成东洞庭湖禁捕退捕任务</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12月底前</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禁捕水域执法巡查频次</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全天候24小时</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pPr>
              <w:jc w:val="center"/>
              <w:rPr>
                <w:rFonts w:hint="eastAsia" w:ascii="仿宋_GB2312" w:hAnsi="仿宋_GB2312" w:eastAsia="仿宋_GB2312" w:cs="仿宋_GB2312"/>
                <w:color w:val="000000"/>
                <w:sz w:val="24"/>
              </w:rPr>
            </w:pPr>
            <w:r>
              <w:rPr>
                <w:rFonts w:hint="eastAsia" w:ascii="仿宋_GB2312" w:eastAsia="仿宋_GB2312"/>
                <w:sz w:val="22"/>
                <w:szCs w:val="22"/>
              </w:rPr>
              <w:t>财政支出绩效目标</w:t>
            </w:r>
          </w:p>
        </w:tc>
        <w:tc>
          <w:tcPr>
            <w:tcW w:w="1289" w:type="dxa"/>
            <w:gridSpan w:val="2"/>
            <w:noWrap w:val="0"/>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11403.33</w:t>
            </w:r>
            <w:r>
              <w:rPr>
                <w:rFonts w:hint="eastAsia" w:ascii="仿宋_GB2312" w:eastAsia="仿宋_GB2312"/>
                <w:sz w:val="22"/>
                <w:szCs w:val="22"/>
              </w:rPr>
              <w:t>万</w:t>
            </w:r>
          </w:p>
        </w:tc>
        <w:tc>
          <w:tcPr>
            <w:tcW w:w="1443" w:type="dxa"/>
            <w:gridSpan w:val="3"/>
            <w:noWrap w:val="0"/>
            <w:vAlign w:val="center"/>
          </w:tcPr>
          <w:p>
            <w:pPr>
              <w:jc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11403.33</w:t>
            </w:r>
            <w:r>
              <w:rPr>
                <w:rFonts w:hint="eastAsia" w:ascii="仿宋_GB2312" w:eastAsia="仿宋_GB2312"/>
                <w:sz w:val="22"/>
                <w:szCs w:val="22"/>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带动退捕渔民转产就业</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多次举办招聘会、培训班  成功转行　</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保障退捕渔民基本生活</w:t>
            </w:r>
            <w:r>
              <w:rPr>
                <w:rFonts w:hint="eastAsia" w:ascii="仿宋_GB2312" w:hAnsi="Times New Roman" w:eastAsia="仿宋_GB2312" w:cs="Times New Roman"/>
                <w:sz w:val="22"/>
                <w:szCs w:val="22"/>
                <w:lang w:eastAsia="zh-CN"/>
              </w:rPr>
              <w:t>，</w:t>
            </w:r>
            <w:r>
              <w:rPr>
                <w:rFonts w:hint="eastAsia" w:ascii="仿宋_GB2312" w:hAnsi="Times New Roman" w:eastAsia="仿宋_GB2312" w:cs="Times New Roman"/>
                <w:sz w:val="22"/>
                <w:szCs w:val="22"/>
              </w:rPr>
              <w:t>实现退捕渔民全面小康　</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困难渔民纳入城乡低保救助范围</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落实退捕渔民社会保障政策</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全部签订养老保险征求意见书</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洞庭湖种质资源有效保护</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100%</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水生生物资源有效保护　</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100%</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渔业资源逐步恢复　</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渔业科技部门科考数据对比</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促进水域生态环境修复</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逐步修复</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　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20"/>
                <w:sz w:val="24"/>
              </w:rPr>
              <w:t>社会公众或服务对象满意度</w:t>
            </w: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社会评价</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　基本满意</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26"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pacing w:val="-20"/>
                <w:sz w:val="24"/>
              </w:rPr>
            </w:pPr>
          </w:p>
        </w:tc>
        <w:tc>
          <w:tcPr>
            <w:tcW w:w="270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信访回复　</w:t>
            </w:r>
          </w:p>
        </w:tc>
        <w:tc>
          <w:tcPr>
            <w:tcW w:w="128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　及时受理</w:t>
            </w:r>
          </w:p>
        </w:tc>
        <w:tc>
          <w:tcPr>
            <w:tcW w:w="14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Times New Roman" w:eastAsia="仿宋_GB2312" w:cs="Times New Roman"/>
                <w:sz w:val="22"/>
                <w:szCs w:val="22"/>
              </w:rPr>
            </w:pPr>
            <w:r>
              <w:rPr>
                <w:rFonts w:hint="eastAsia" w:ascii="仿宋_GB2312" w:hAnsi="Times New Roman" w:eastAsia="仿宋_GB2312" w:cs="Times New Roman"/>
                <w:sz w:val="22"/>
                <w:szCs w:val="2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7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58"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7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58"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33"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何辉</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党组成员</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李斌玮</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计财股长</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903"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姜宇</w:t>
            </w:r>
          </w:p>
        </w:tc>
        <w:tc>
          <w:tcPr>
            <w:tcW w:w="3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2799"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县渔政局</w:t>
            </w:r>
          </w:p>
        </w:tc>
        <w:tc>
          <w:tcPr>
            <w:tcW w:w="1332"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74" w:hRule="atLeast"/>
          <w:jc w:val="center"/>
        </w:trPr>
        <w:tc>
          <w:tcPr>
            <w:tcW w:w="9833" w:type="dxa"/>
            <w:gridSpan w:val="1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6" w:hRule="atLeast"/>
          <w:jc w:val="center"/>
        </w:trPr>
        <w:tc>
          <w:tcPr>
            <w:tcW w:w="9833" w:type="dxa"/>
            <w:gridSpan w:val="1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部门（单位）负责人（签字）：</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spacing w:line="400" w:lineRule="exact"/>
              <w:jc w:val="left"/>
              <w:textAlignment w:val="center"/>
              <w:rPr>
                <w:rFonts w:hint="eastAsia" w:ascii="仿宋_GB2312" w:hAnsi="仿宋_GB2312" w:eastAsia="仿宋_GB2312" w:cs="仿宋_GB2312"/>
                <w:color w:val="000000"/>
                <w:sz w:val="24"/>
              </w:rPr>
            </w:pP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98" w:hRule="atLeast"/>
          <w:jc w:val="center"/>
        </w:trPr>
        <w:tc>
          <w:tcPr>
            <w:tcW w:w="9996" w:type="dxa"/>
            <w:noWrap w:val="0"/>
            <w:vAlign w:val="top"/>
          </w:tcPr>
          <w:p>
            <w:pPr>
              <w:jc w:val="center"/>
              <w:rPr>
                <w:rFonts w:hint="eastAsia" w:ascii="黑体" w:hAnsi="黑体" w:eastAsia="黑体" w:cs="黑体"/>
                <w:b/>
                <w:bCs/>
                <w:sz w:val="28"/>
                <w:szCs w:val="28"/>
              </w:rPr>
            </w:pPr>
            <w:r>
              <w:rPr>
                <w:rFonts w:hint="eastAsia" w:ascii="黑体" w:hAnsi="黑体" w:eastAsia="黑体" w:cs="黑体"/>
                <w:b/>
                <w:bCs/>
                <w:sz w:val="28"/>
                <w:szCs w:val="28"/>
              </w:rPr>
              <w:t>五、评价报告综述</w:t>
            </w:r>
          </w:p>
          <w:p>
            <w:pPr>
              <w:snapToGrid w:val="0"/>
              <w:spacing w:line="440" w:lineRule="exact"/>
              <w:ind w:firstLine="550" w:firstLineChars="200"/>
              <w:rPr>
                <w:rFonts w:hint="eastAsia" w:ascii="仿宋" w:hAnsi="仿宋" w:eastAsia="仿宋" w:cs="仿宋"/>
                <w:b/>
                <w:sz w:val="28"/>
                <w:szCs w:val="28"/>
              </w:rPr>
            </w:pPr>
            <w:r>
              <w:rPr>
                <w:rFonts w:hint="eastAsia" w:ascii="仿宋" w:hAnsi="仿宋" w:eastAsia="仿宋" w:cs="仿宋"/>
                <w:b/>
                <w:sz w:val="28"/>
                <w:szCs w:val="28"/>
              </w:rPr>
              <w:t>一、我局基本情况概况</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（一）我局基本情况</w:t>
            </w:r>
          </w:p>
          <w:p>
            <w:pPr>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岳阳县东洞庭湖渔政监察执法局是湖南省唯一成局建制正科级渔政执法事业单位，是东洞庭湖渔政执法主体.有渔政执法工作人员</w:t>
            </w:r>
            <w:r>
              <w:rPr>
                <w:rFonts w:hint="eastAsia" w:ascii="仿宋" w:hAnsi="仿宋" w:eastAsia="仿宋" w:cs="仿宋"/>
                <w:bCs/>
                <w:sz w:val="28"/>
                <w:szCs w:val="28"/>
                <w:lang w:val="en-US" w:eastAsia="zh-CN"/>
              </w:rPr>
              <w:t>8</w:t>
            </w:r>
            <w:r>
              <w:rPr>
                <w:rFonts w:hint="eastAsia" w:ascii="仿宋" w:hAnsi="仿宋" w:eastAsia="仿宋" w:cs="仿宋"/>
                <w:bCs/>
                <w:sz w:val="28"/>
                <w:szCs w:val="28"/>
                <w:lang w:val="en-US" w:eastAsia="zh-CN"/>
              </w:rPr>
              <w:t>4</w:t>
            </w:r>
            <w:r>
              <w:rPr>
                <w:rFonts w:hint="eastAsia" w:ascii="仿宋" w:hAnsi="仿宋" w:eastAsia="仿宋" w:cs="仿宋"/>
                <w:bCs/>
                <w:sz w:val="28"/>
                <w:szCs w:val="28"/>
              </w:rPr>
              <w:t>人，机关内设办公室、法规股、安全股、政工股、计财股等股（室），湖场执法下设城陵矶、鹿角、北洲、红旗湖4个渔政站和1个执法监察大队，有渔政</w:t>
            </w:r>
            <w:r>
              <w:rPr>
                <w:rFonts w:hint="eastAsia" w:ascii="仿宋" w:hAnsi="仿宋" w:eastAsia="仿宋" w:cs="仿宋"/>
                <w:bCs/>
                <w:sz w:val="28"/>
                <w:szCs w:val="28"/>
                <w:lang w:val="en-US" w:eastAsia="zh-CN"/>
              </w:rPr>
              <w:t>执法公务</w:t>
            </w:r>
            <w:r>
              <w:rPr>
                <w:rFonts w:hint="eastAsia" w:ascii="仿宋" w:hAnsi="仿宋" w:eastAsia="仿宋" w:cs="仿宋"/>
                <w:bCs/>
                <w:sz w:val="28"/>
                <w:szCs w:val="28"/>
              </w:rPr>
              <w:t>船</w:t>
            </w:r>
            <w:r>
              <w:rPr>
                <w:rFonts w:hint="eastAsia" w:ascii="仿宋" w:hAnsi="仿宋" w:eastAsia="仿宋" w:cs="仿宋"/>
                <w:bCs/>
                <w:sz w:val="28"/>
                <w:szCs w:val="28"/>
                <w:lang w:val="en-US" w:eastAsia="zh-CN"/>
              </w:rPr>
              <w:t>3</w:t>
            </w:r>
            <w:r>
              <w:rPr>
                <w:rFonts w:hint="eastAsia" w:ascii="仿宋" w:hAnsi="仿宋" w:eastAsia="仿宋" w:cs="仿宋"/>
                <w:bCs/>
                <w:sz w:val="28"/>
                <w:szCs w:val="28"/>
              </w:rPr>
              <w:t>艘，执法公务快艇2艘，冲锋舟6艘，公务执法车1台，固定资产年末总值</w:t>
            </w:r>
            <w:r>
              <w:rPr>
                <w:rFonts w:hint="eastAsia" w:ascii="仿宋" w:hAnsi="仿宋" w:eastAsia="仿宋" w:cs="仿宋"/>
                <w:bCs/>
                <w:sz w:val="28"/>
                <w:szCs w:val="28"/>
                <w:lang w:val="en-US" w:eastAsia="zh-CN"/>
              </w:rPr>
              <w:t>8</w:t>
            </w:r>
            <w:r>
              <w:rPr>
                <w:rFonts w:hint="eastAsia" w:ascii="仿宋" w:hAnsi="仿宋" w:eastAsia="仿宋" w:cs="仿宋"/>
                <w:bCs/>
                <w:sz w:val="28"/>
                <w:szCs w:val="28"/>
                <w:lang w:val="en-US" w:eastAsia="zh-CN"/>
              </w:rPr>
              <w:t>84.01</w:t>
            </w:r>
            <w:r>
              <w:rPr>
                <w:rFonts w:hint="eastAsia" w:ascii="仿宋" w:hAnsi="仿宋" w:eastAsia="仿宋" w:cs="仿宋"/>
                <w:bCs/>
                <w:sz w:val="28"/>
                <w:szCs w:val="28"/>
              </w:rPr>
              <w:t>万元。</w:t>
            </w:r>
            <w:r>
              <w:rPr>
                <w:rFonts w:hint="eastAsia" w:ascii="仿宋" w:hAnsi="仿宋" w:eastAsia="仿宋" w:cs="仿宋"/>
                <w:bCs/>
                <w:sz w:val="28"/>
                <w:szCs w:val="28"/>
                <w:lang w:eastAsia="zh-CN"/>
              </w:rPr>
              <w:t>2020</w:t>
            </w:r>
            <w:r>
              <w:rPr>
                <w:rFonts w:hint="eastAsia" w:ascii="仿宋" w:hAnsi="仿宋" w:eastAsia="仿宋" w:cs="仿宋"/>
                <w:bCs/>
                <w:sz w:val="28"/>
                <w:szCs w:val="28"/>
              </w:rPr>
              <w:t>年县渔政局以党建为平台，以党风廉政建设为抓手，充分履职，攻坚克难，</w:t>
            </w:r>
            <w:r>
              <w:rPr>
                <w:rFonts w:hint="eastAsia" w:ascii="仿宋" w:hAnsi="仿宋" w:eastAsia="仿宋" w:cs="仿宋"/>
                <w:bCs/>
                <w:sz w:val="28"/>
                <w:szCs w:val="28"/>
                <w:lang w:val="en-US" w:eastAsia="zh-CN"/>
              </w:rPr>
              <w:t>全面完成禁捕退捕专项工作，</w:t>
            </w:r>
            <w:r>
              <w:rPr>
                <w:rFonts w:hint="eastAsia" w:ascii="仿宋" w:hAnsi="仿宋" w:eastAsia="仿宋" w:cs="仿宋"/>
                <w:bCs/>
                <w:sz w:val="28"/>
                <w:szCs w:val="28"/>
              </w:rPr>
              <w:t>强力有序推进“洞庭风雷”行动，非法捕捞打击，水生态环境整治，水生生物资源养护，脱贫攻坚等工作，全面完成了年度目标任务。</w:t>
            </w:r>
          </w:p>
          <w:p>
            <w:pPr>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（二）我局整体支出规模、使用方向和主要内容、涉及范围等</w:t>
            </w:r>
          </w:p>
          <w:p>
            <w:pPr>
              <w:pStyle w:val="9"/>
              <w:spacing w:before="0" w:beforeAutospacing="0" w:after="0" w:afterAutospacing="0" w:line="440" w:lineRule="exact"/>
              <w:ind w:firstLine="550" w:firstLineChars="200"/>
              <w:rPr>
                <w:rFonts w:hint="eastAsia" w:ascii="仿宋" w:hAnsi="仿宋" w:eastAsia="仿宋" w:cs="仿宋"/>
                <w:sz w:val="28"/>
                <w:szCs w:val="28"/>
              </w:rPr>
            </w:pPr>
            <w:r>
              <w:rPr>
                <w:rFonts w:hint="eastAsia" w:ascii="仿宋" w:hAnsi="仿宋" w:eastAsia="仿宋" w:cs="仿宋"/>
                <w:sz w:val="28"/>
                <w:szCs w:val="28"/>
                <w:lang w:eastAsia="zh-CN"/>
              </w:rPr>
              <w:t>2020</w:t>
            </w:r>
            <w:r>
              <w:rPr>
                <w:rFonts w:hint="eastAsia" w:ascii="仿宋" w:hAnsi="仿宋" w:eastAsia="仿宋" w:cs="仿宋"/>
                <w:bCs/>
                <w:kern w:val="2"/>
                <w:sz w:val="28"/>
                <w:szCs w:val="28"/>
              </w:rPr>
              <w:t>年全年</w:t>
            </w:r>
            <w:r>
              <w:rPr>
                <w:rFonts w:hint="eastAsia" w:ascii="仿宋" w:hAnsi="仿宋" w:eastAsia="仿宋" w:cs="仿宋"/>
                <w:bCs/>
                <w:kern w:val="2"/>
                <w:sz w:val="28"/>
                <w:szCs w:val="28"/>
                <w:lang w:val="en-US" w:eastAsia="zh-CN" w:bidi="ar-SA"/>
              </w:rPr>
              <w:t>支出11403.33万元，其中：基本支出共计845.91万元，系保障我局一般公共服务、社会保障和就</w:t>
            </w:r>
            <w:r>
              <w:rPr>
                <w:rFonts w:hint="eastAsia" w:ascii="仿宋" w:hAnsi="仿宋" w:eastAsia="仿宋" w:cs="仿宋"/>
                <w:bCs/>
                <w:kern w:val="2"/>
                <w:sz w:val="28"/>
                <w:szCs w:val="28"/>
              </w:rPr>
              <w:t>业及医疗卫生与计划生育等各项支出，用于事业运行、执法监管、机关服务等日常公用经费；项目支出</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lang w:val="en-US" w:eastAsia="zh-CN"/>
              </w:rPr>
              <w:t>0557.42</w:t>
            </w:r>
            <w:r>
              <w:rPr>
                <w:rFonts w:hint="eastAsia" w:ascii="仿宋" w:hAnsi="仿宋" w:eastAsia="仿宋" w:cs="仿宋"/>
                <w:bCs/>
                <w:kern w:val="2"/>
                <w:sz w:val="28"/>
                <w:szCs w:val="28"/>
              </w:rPr>
              <w:t>万元，是我局为完成</w:t>
            </w:r>
            <w:r>
              <w:rPr>
                <w:rFonts w:hint="eastAsia" w:ascii="仿宋" w:hAnsi="仿宋" w:eastAsia="仿宋" w:cs="仿宋"/>
                <w:bCs/>
                <w:kern w:val="2"/>
                <w:sz w:val="28"/>
                <w:szCs w:val="28"/>
                <w:lang w:val="en-US" w:eastAsia="zh-CN"/>
              </w:rPr>
              <w:t>洞庭湖水域全面禁捕退捕、</w:t>
            </w:r>
            <w:r>
              <w:rPr>
                <w:rFonts w:hint="eastAsia" w:ascii="仿宋" w:hAnsi="仿宋" w:eastAsia="仿宋" w:cs="仿宋"/>
                <w:sz w:val="28"/>
                <w:szCs w:val="28"/>
              </w:rPr>
              <w:t>渔业资源保护、</w:t>
            </w:r>
            <w:r>
              <w:rPr>
                <w:rFonts w:hint="eastAsia" w:ascii="仿宋" w:hAnsi="仿宋" w:eastAsia="仿宋" w:cs="仿宋"/>
                <w:sz w:val="28"/>
                <w:szCs w:val="28"/>
                <w:lang w:val="en-US" w:eastAsia="zh-CN"/>
              </w:rPr>
              <w:t>打击非法捕捞</w:t>
            </w:r>
            <w:r>
              <w:rPr>
                <w:rFonts w:hint="eastAsia" w:ascii="仿宋" w:hAnsi="仿宋" w:eastAsia="仿宋" w:cs="仿宋"/>
                <w:sz w:val="28"/>
                <w:szCs w:val="28"/>
              </w:rPr>
              <w:t>、精准扶贫、人工放流等工作发生的支出。</w:t>
            </w:r>
          </w:p>
          <w:p>
            <w:pPr>
              <w:snapToGrid w:val="0"/>
              <w:spacing w:line="440" w:lineRule="exact"/>
              <w:ind w:firstLine="550" w:firstLineChars="200"/>
              <w:rPr>
                <w:rFonts w:hint="eastAsia" w:ascii="仿宋" w:hAnsi="仿宋" w:eastAsia="仿宋" w:cs="仿宋"/>
                <w:b/>
                <w:sz w:val="28"/>
                <w:szCs w:val="28"/>
              </w:rPr>
            </w:pPr>
            <w:r>
              <w:rPr>
                <w:rFonts w:hint="eastAsia" w:ascii="仿宋" w:hAnsi="仿宋" w:eastAsia="仿宋" w:cs="仿宋"/>
                <w:b/>
                <w:sz w:val="28"/>
                <w:szCs w:val="28"/>
              </w:rPr>
              <w:t>二、我局整体支出管理及使用情况</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lang w:eastAsia="zh-CN"/>
              </w:rPr>
              <w:t>2020</w:t>
            </w:r>
            <w:r>
              <w:rPr>
                <w:rFonts w:hint="eastAsia" w:ascii="仿宋" w:hAnsi="仿宋" w:eastAsia="仿宋" w:cs="仿宋"/>
                <w:bCs/>
                <w:sz w:val="28"/>
                <w:szCs w:val="28"/>
              </w:rPr>
              <w:t>年岳阳县渔政局基本支出</w:t>
            </w:r>
            <w:bookmarkStart w:id="1" w:name="_GoBack"/>
            <w:r>
              <w:rPr>
                <w:rFonts w:hint="eastAsia" w:ascii="仿宋" w:hAnsi="仿宋" w:eastAsia="仿宋" w:cs="仿宋"/>
                <w:bCs/>
                <w:sz w:val="28"/>
                <w:szCs w:val="28"/>
              </w:rPr>
              <w:t>共计</w:t>
            </w:r>
            <w:r>
              <w:rPr>
                <w:rFonts w:hint="eastAsia" w:ascii="仿宋" w:hAnsi="仿宋" w:eastAsia="仿宋" w:cs="仿宋"/>
                <w:bCs/>
                <w:sz w:val="28"/>
                <w:szCs w:val="28"/>
                <w:lang w:val="en-US" w:eastAsia="zh-CN"/>
              </w:rPr>
              <w:t>8</w:t>
            </w:r>
            <w:r>
              <w:rPr>
                <w:rFonts w:hint="eastAsia" w:ascii="仿宋" w:hAnsi="仿宋" w:eastAsia="仿宋" w:cs="仿宋"/>
                <w:bCs/>
                <w:sz w:val="28"/>
                <w:szCs w:val="28"/>
                <w:lang w:val="en-US" w:eastAsia="zh-CN"/>
              </w:rPr>
              <w:t>45.91</w:t>
            </w:r>
            <w:r>
              <w:rPr>
                <w:rFonts w:hint="eastAsia" w:ascii="仿宋" w:hAnsi="仿宋" w:eastAsia="仿宋" w:cs="仿宋"/>
                <w:bCs/>
                <w:sz w:val="28"/>
                <w:szCs w:val="28"/>
              </w:rPr>
              <w:t>万元，主要用于人员经费支出和公用支出。</w:t>
            </w:r>
            <w:r>
              <w:rPr>
                <w:rFonts w:hint="eastAsia" w:ascii="仿宋" w:hAnsi="仿宋" w:eastAsia="仿宋" w:cs="仿宋"/>
                <w:bCs/>
                <w:sz w:val="28"/>
                <w:szCs w:val="28"/>
                <w:lang w:eastAsia="zh-CN"/>
              </w:rPr>
              <w:t>2020</w:t>
            </w:r>
            <w:r>
              <w:rPr>
                <w:rFonts w:hint="eastAsia" w:ascii="仿宋" w:hAnsi="仿宋" w:eastAsia="仿宋" w:cs="仿宋"/>
                <w:bCs/>
                <w:sz w:val="28"/>
                <w:szCs w:val="28"/>
              </w:rPr>
              <w:t>年“三公”经费支出合计</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US" w:eastAsia="zh-CN"/>
              </w:rPr>
              <w:t>1.88</w:t>
            </w:r>
            <w:r>
              <w:rPr>
                <w:rFonts w:hint="eastAsia" w:ascii="仿宋" w:hAnsi="仿宋" w:eastAsia="仿宋" w:cs="仿宋"/>
                <w:bCs/>
                <w:sz w:val="28"/>
                <w:szCs w:val="28"/>
              </w:rPr>
              <w:t>万元，分项为：因公出国(境)费支出0元；公务接待费支出</w:t>
            </w:r>
            <w:r>
              <w:rPr>
                <w:rFonts w:hint="eastAsia" w:ascii="仿宋" w:hAnsi="仿宋" w:eastAsia="仿宋" w:cs="仿宋"/>
                <w:bCs/>
                <w:sz w:val="28"/>
                <w:szCs w:val="28"/>
                <w:lang w:val="en-US" w:eastAsia="zh-CN"/>
              </w:rPr>
              <w:t>7</w:t>
            </w:r>
            <w:r>
              <w:rPr>
                <w:rFonts w:hint="eastAsia" w:ascii="仿宋" w:hAnsi="仿宋" w:eastAsia="仿宋" w:cs="仿宋"/>
                <w:bCs/>
                <w:sz w:val="28"/>
                <w:szCs w:val="28"/>
                <w:lang w:val="en-US" w:eastAsia="zh-CN"/>
              </w:rPr>
              <w:t>.66</w:t>
            </w:r>
            <w:r>
              <w:rPr>
                <w:rFonts w:hint="eastAsia" w:ascii="仿宋" w:hAnsi="仿宋" w:eastAsia="仿宋" w:cs="仿宋"/>
                <w:bCs/>
                <w:sz w:val="28"/>
                <w:szCs w:val="28"/>
              </w:rPr>
              <w:t>万元，我局加强内部管理，采取规范财务报账制度、公务接待程序，严格控制接待标准、陪餐人数等措施，从而有效地控制了非必要公务开支的发生；公务用车购置及运行维护费支出</w:t>
            </w:r>
            <w:r>
              <w:rPr>
                <w:rFonts w:hint="eastAsia" w:ascii="仿宋" w:hAnsi="仿宋" w:eastAsia="仿宋" w:cs="仿宋"/>
                <w:bCs/>
                <w:sz w:val="28"/>
                <w:szCs w:val="28"/>
                <w:lang w:val="en-US" w:eastAsia="zh-CN"/>
              </w:rPr>
              <w:t>4</w:t>
            </w:r>
            <w:r>
              <w:rPr>
                <w:rFonts w:hint="eastAsia" w:ascii="仿宋" w:hAnsi="仿宋" w:eastAsia="仿宋" w:cs="仿宋"/>
                <w:bCs/>
                <w:sz w:val="28"/>
                <w:szCs w:val="28"/>
                <w:lang w:val="en-US" w:eastAsia="zh-CN"/>
              </w:rPr>
              <w:t>.22</w:t>
            </w:r>
            <w:r>
              <w:rPr>
                <w:rFonts w:hint="eastAsia" w:ascii="仿宋" w:hAnsi="仿宋" w:eastAsia="仿宋" w:cs="仿宋"/>
                <w:bCs/>
                <w:sz w:val="28"/>
                <w:szCs w:val="28"/>
              </w:rPr>
              <w:t>万元，我局规范公务用车使用规定，合理调度，建立驾驶员节油奖励、安全行车奖惩等制度，成效明显。</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napToGrid w:val="0"/>
              <w:spacing w:line="440" w:lineRule="exact"/>
              <w:ind w:firstLine="550" w:firstLineChars="200"/>
              <w:rPr>
                <w:rFonts w:hint="eastAsia" w:ascii="仿宋" w:hAnsi="仿宋" w:eastAsia="仿宋" w:cs="仿宋"/>
                <w:bCs/>
                <w:sz w:val="28"/>
                <w:szCs w:val="28"/>
                <w:lang w:eastAsia="zh-CN"/>
              </w:rPr>
            </w:pPr>
            <w:r>
              <w:rPr>
                <w:rFonts w:hint="eastAsia" w:ascii="仿宋" w:hAnsi="仿宋" w:eastAsia="仿宋" w:cs="仿宋"/>
                <w:bCs/>
                <w:sz w:val="28"/>
                <w:szCs w:val="28"/>
              </w:rPr>
              <w:t>1、专项资金安排落实、总投入及使用情况情况分析</w:t>
            </w:r>
            <w:r>
              <w:rPr>
                <w:rFonts w:hint="eastAsia" w:ascii="仿宋" w:hAnsi="仿宋" w:eastAsia="仿宋" w:cs="仿宋"/>
                <w:bCs/>
                <w:sz w:val="28"/>
                <w:szCs w:val="28"/>
                <w:lang w:eastAsia="zh-CN"/>
              </w:rPr>
              <w:t>：</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lang w:eastAsia="zh-CN"/>
              </w:rPr>
              <w:t>2020</w:t>
            </w:r>
            <w:r>
              <w:rPr>
                <w:rFonts w:hint="eastAsia" w:ascii="仿宋" w:hAnsi="仿宋" w:eastAsia="仿宋" w:cs="仿宋"/>
                <w:bCs/>
                <w:sz w:val="28"/>
                <w:szCs w:val="28"/>
              </w:rPr>
              <w:t>年度县渔政局项目支出共计</w:t>
            </w:r>
            <w:r>
              <w:rPr>
                <w:rFonts w:hint="eastAsia" w:ascii="仿宋" w:hAnsi="仿宋" w:eastAsia="仿宋" w:cs="仿宋"/>
                <w:bCs/>
                <w:sz w:val="28"/>
                <w:szCs w:val="28"/>
                <w:lang w:val="en-US" w:eastAsia="zh-CN"/>
              </w:rPr>
              <w:t>1</w:t>
            </w:r>
            <w:r>
              <w:rPr>
                <w:rFonts w:hint="eastAsia" w:ascii="仿宋" w:hAnsi="仿宋" w:eastAsia="仿宋" w:cs="仿宋"/>
                <w:bCs/>
                <w:sz w:val="28"/>
                <w:szCs w:val="28"/>
                <w:lang w:val="en-US" w:eastAsia="zh-CN"/>
              </w:rPr>
              <w:t>0557.42</w:t>
            </w:r>
            <w:r>
              <w:rPr>
                <w:rFonts w:hint="eastAsia" w:ascii="仿宋" w:hAnsi="仿宋" w:eastAsia="仿宋" w:cs="仿宋"/>
                <w:bCs/>
                <w:sz w:val="28"/>
                <w:szCs w:val="28"/>
              </w:rPr>
              <w:t>万元。</w:t>
            </w:r>
          </w:p>
          <w:p>
            <w:pPr>
              <w:snapToGrid w:val="0"/>
              <w:spacing w:line="440" w:lineRule="exact"/>
              <w:ind w:firstLine="550" w:firstLineChars="200"/>
              <w:rPr>
                <w:rFonts w:hint="eastAsia" w:ascii="仿宋" w:hAnsi="仿宋" w:eastAsia="仿宋" w:cs="仿宋"/>
                <w:bCs/>
                <w:sz w:val="28"/>
                <w:szCs w:val="28"/>
                <w:lang w:val="en-US" w:eastAsia="zh-CN"/>
              </w:rPr>
            </w:pPr>
            <w:r>
              <w:rPr>
                <w:rFonts w:hint="eastAsia" w:ascii="仿宋" w:hAnsi="仿宋" w:eastAsia="仿宋" w:cs="仿宋"/>
                <w:b/>
                <w:bCs w:val="0"/>
                <w:sz w:val="28"/>
                <w:szCs w:val="28"/>
                <w:lang w:val="en-US" w:eastAsia="zh-CN"/>
              </w:rPr>
              <w:t>一、禁捕退捕工作。</w:t>
            </w:r>
            <w:r>
              <w:rPr>
                <w:rFonts w:hint="eastAsia" w:ascii="仿宋" w:hAnsi="仿宋" w:eastAsia="仿宋" w:cs="仿宋"/>
                <w:bCs/>
                <w:sz w:val="28"/>
                <w:szCs w:val="28"/>
                <w:lang w:val="en-US" w:eastAsia="zh-CN"/>
              </w:rPr>
              <w:t>禁捕退捕是一项政策性很强</w:t>
            </w:r>
            <w:bookmarkEnd w:id="1"/>
            <w:r>
              <w:rPr>
                <w:rFonts w:hint="eastAsia" w:ascii="仿宋" w:hAnsi="仿宋" w:eastAsia="仿宋" w:cs="仿宋"/>
                <w:bCs/>
                <w:sz w:val="28"/>
                <w:szCs w:val="28"/>
                <w:lang w:val="en-US" w:eastAsia="zh-CN"/>
              </w:rPr>
              <w:t>的工作，我局认真履职，深入一线、破难解难、联系群众，强力推进禁捕退捕，全面完成了东洞庭湖禁捕退捕任务。1是广泛宣传教育动员。2是精准确认退捕渔民。3是按照“应拆尽拆、应收尽收”的原则，拆解回收捕捞船网。4是全面保障渔民生计。禁捕退捕工作得到了国务院、农业农村部、长江办，省、市等主要领导调研的一致肯定，其经验在省政府办公厅《调查与研究》中得到宣传推介。</w:t>
            </w:r>
          </w:p>
          <w:p>
            <w:pPr>
              <w:snapToGrid w:val="0"/>
              <w:spacing w:line="440" w:lineRule="exact"/>
              <w:ind w:firstLine="550" w:firstLineChars="200"/>
              <w:rPr>
                <w:rFonts w:hint="eastAsia" w:ascii="仿宋" w:hAnsi="仿宋" w:eastAsia="仿宋" w:cs="仿宋"/>
                <w:bCs/>
                <w:sz w:val="28"/>
                <w:szCs w:val="28"/>
                <w:lang w:val="en-US" w:eastAsia="zh-CN"/>
              </w:rPr>
            </w:pPr>
            <w:r>
              <w:rPr>
                <w:rFonts w:hint="eastAsia" w:ascii="仿宋" w:hAnsi="仿宋" w:eastAsia="仿宋" w:cs="仿宋"/>
                <w:b/>
                <w:bCs w:val="0"/>
                <w:sz w:val="28"/>
                <w:szCs w:val="28"/>
                <w:lang w:val="en-US" w:eastAsia="zh-CN"/>
              </w:rPr>
              <w:t xml:space="preserve">二、渔政执法工作。 </w:t>
            </w:r>
            <w:r>
              <w:rPr>
                <w:rFonts w:hint="eastAsia" w:ascii="仿宋" w:hAnsi="仿宋" w:eastAsia="仿宋" w:cs="仿宋"/>
                <w:bCs/>
                <w:sz w:val="28"/>
                <w:szCs w:val="28"/>
                <w:lang w:val="en-US" w:eastAsia="zh-CN"/>
              </w:rPr>
              <w:t>2019年12月20日，县政府颁布了禁捕通告，全面启动了东洞庭湖永久性禁捕，渔政执法监管强力推进。1、落实湖长制。全面加大巡湖巡查力度，实现了巡查全覆盖无空档，有效管控了违禁捕捞的发生。2、创新执法机制。创新了与长航公安、水警、协会及媒体的有效对接，强化了行刑司法合作，签订了合作协议。开展了常态执法巡查，实现了岸上水面、白天夜晚、常规突击巡查执法监管网格。3、依法打击整治。强力推进了“四清四无”、“洞庭清波”、“执法护渔”等打击非法捕捞“亮剑”专项执法行动多次，至目前，东洞庭湖全面实现了“无捕捞渔船、无捕捞人员、无水下网具、无捕捞生产”等“四无”目标，确保了禁捕实效。</w:t>
            </w:r>
          </w:p>
          <w:p>
            <w:pPr>
              <w:snapToGrid w:val="0"/>
              <w:spacing w:line="440" w:lineRule="exact"/>
              <w:ind w:firstLine="550" w:firstLineChars="200"/>
              <w:rPr>
                <w:rFonts w:hint="eastAsia" w:ascii="仿宋" w:hAnsi="仿宋" w:eastAsia="仿宋" w:cs="仿宋"/>
                <w:bCs/>
                <w:sz w:val="28"/>
                <w:szCs w:val="28"/>
                <w:lang w:val="en-US" w:eastAsia="zh-CN"/>
              </w:rPr>
            </w:pPr>
            <w:r>
              <w:rPr>
                <w:rFonts w:hint="eastAsia" w:ascii="仿宋" w:hAnsi="仿宋" w:eastAsia="仿宋" w:cs="仿宋"/>
                <w:b/>
                <w:bCs w:val="0"/>
                <w:sz w:val="28"/>
                <w:szCs w:val="28"/>
                <w:lang w:val="en-US" w:eastAsia="zh-CN"/>
              </w:rPr>
              <w:t>三、资源养护工作。</w:t>
            </w:r>
            <w:r>
              <w:rPr>
                <w:rFonts w:hint="eastAsia" w:ascii="仿宋" w:hAnsi="仿宋" w:eastAsia="仿宋" w:cs="仿宋"/>
                <w:b w:val="0"/>
                <w:bCs/>
                <w:sz w:val="28"/>
                <w:szCs w:val="28"/>
                <w:lang w:val="en-US" w:eastAsia="zh-CN"/>
              </w:rPr>
              <w:t>1、开展</w:t>
            </w:r>
            <w:r>
              <w:rPr>
                <w:rFonts w:hint="eastAsia" w:ascii="仿宋" w:hAnsi="仿宋" w:eastAsia="仿宋" w:cs="仿宋"/>
                <w:bCs/>
                <w:sz w:val="28"/>
                <w:szCs w:val="28"/>
                <w:lang w:val="en-US" w:eastAsia="zh-CN"/>
              </w:rPr>
              <w:t>增殖放流。投入放流资金55万元，分2次在东洞庭湖鹿角、八仙桥等水域投放“四大家鱼”春片夏花1800万尾。涵养了渔业资源。2、加强江豚巡护。组建了江豚协巡员22人，又从退捕渔民中新增了40人的“护渔员”公益岗位，让“捕鱼人”变身“护渔人”，建立了群管群护机制。3、强化垂钓管理。出台了规范垂钓管理通告，开展了整治非法垂钓行动6次，拖离水上非法垂钓平台12个，驱离教育垂钓人员4600人次。</w:t>
            </w:r>
          </w:p>
          <w:p>
            <w:pPr>
              <w:snapToGrid w:val="0"/>
              <w:spacing w:line="440" w:lineRule="exact"/>
              <w:ind w:firstLine="550" w:firstLineChars="200"/>
              <w:rPr>
                <w:rFonts w:hint="eastAsia" w:ascii="仿宋" w:hAnsi="仿宋" w:eastAsia="仿宋" w:cs="仿宋"/>
                <w:bCs/>
                <w:sz w:val="28"/>
                <w:szCs w:val="28"/>
                <w:lang w:val="en-US" w:eastAsia="zh-CN"/>
              </w:rPr>
            </w:pPr>
            <w:r>
              <w:rPr>
                <w:rFonts w:hint="eastAsia" w:ascii="仿宋" w:hAnsi="仿宋" w:eastAsia="仿宋" w:cs="仿宋"/>
                <w:b/>
                <w:bCs w:val="0"/>
                <w:sz w:val="28"/>
                <w:szCs w:val="28"/>
                <w:lang w:val="en-US" w:eastAsia="zh-CN"/>
              </w:rPr>
              <w:t>四、</w:t>
            </w:r>
            <w:r>
              <w:rPr>
                <w:rFonts w:hint="eastAsia" w:ascii="仿宋" w:hAnsi="仿宋" w:eastAsia="仿宋" w:cs="黑体"/>
                <w:b/>
                <w:bCs/>
                <w:sz w:val="28"/>
                <w:szCs w:val="28"/>
              </w:rPr>
              <w:t>全面服务民生保障。</w:t>
            </w:r>
            <w:r>
              <w:rPr>
                <w:rFonts w:hint="eastAsia" w:ascii="仿宋" w:hAnsi="仿宋" w:eastAsia="仿宋" w:cs="楷体"/>
                <w:b/>
                <w:bCs/>
                <w:sz w:val="28"/>
                <w:szCs w:val="28"/>
              </w:rPr>
              <w:t>一是精准扶贫。</w:t>
            </w:r>
            <w:r>
              <w:rPr>
                <w:rFonts w:hint="eastAsia" w:ascii="仿宋" w:hAnsi="仿宋" w:eastAsia="仿宋" w:cs="仿宋"/>
                <w:b w:val="0"/>
                <w:bCs/>
                <w:sz w:val="28"/>
                <w:szCs w:val="28"/>
                <w:lang w:val="en-US" w:eastAsia="zh-CN"/>
              </w:rPr>
              <w:t>圆满完</w:t>
            </w:r>
            <w:r>
              <w:rPr>
                <w:rFonts w:hint="eastAsia" w:ascii="仿宋" w:hAnsi="仿宋" w:eastAsia="仿宋" w:cs="仿宋"/>
                <w:bCs/>
                <w:sz w:val="28"/>
                <w:szCs w:val="28"/>
                <w:lang w:val="en-US" w:eastAsia="zh-CN"/>
              </w:rPr>
              <w:t>成脱贫攻坚。全年走访张谷英大峰村27户贫困户8次，为每户确立了产业、健康、教育等帮扶措施。解决扶贫资金20万元，今年该村全面脱贫摘帽。2、执法能力保障。购置渔政快艇4艘，添置了多艘渔政执法船只，投入近100万元，配套新办公楼，实现办公整体搬迁。同时落实了“十四五”规划，2021年将投入三千多万元在53公里岸线建设4个视频雷达监控塔，新建趸船、执法船、无人机等装备，全面提升执法能力。3、综治安全有序。扎实开展社会综合治理和扫黑除恶工作，优化了经济发展环境，回复12345热线16件，畅通了退捕渔民信访举报渠道，完善了“五包一”信访维稳机制，防止了群防和越级上访事件。强化了安全生产大宣教、大排查、大管控行动，没有出现安全生产事故。4、加强财政管理。完善了财务管理制度，强化了预算执行，绩效和核算管理，全面完成了保险费用缴纳，确保财政收支平衡和工作正常运转，防患了债务风险。5、信息报送及时。全面完成了上级和县两办及县有关部门的信息快速高质量报送，回复执法整治，禁捕退捕，洞庭清波交办函销号单7件，办结政协提案1件。</w:t>
            </w:r>
          </w:p>
          <w:p>
            <w:pPr>
              <w:snapToGrid w:val="0"/>
              <w:spacing w:line="440" w:lineRule="exact"/>
              <w:ind w:firstLine="550" w:firstLineChars="200"/>
              <w:rPr>
                <w:rFonts w:hint="eastAsia" w:ascii="仿宋" w:hAnsi="仿宋" w:eastAsia="仿宋" w:cs="黑体"/>
                <w:b/>
                <w:bCs/>
                <w:sz w:val="28"/>
                <w:szCs w:val="28"/>
              </w:rPr>
            </w:pPr>
            <w:r>
              <w:rPr>
                <w:rFonts w:hint="eastAsia" w:ascii="仿宋" w:hAnsi="仿宋" w:eastAsia="仿宋" w:cs="黑体"/>
                <w:b/>
                <w:bCs/>
                <w:sz w:val="28"/>
                <w:szCs w:val="28"/>
                <w:lang w:val="en-US" w:eastAsia="zh-CN"/>
              </w:rPr>
              <w:t>五、</w:t>
            </w:r>
            <w:r>
              <w:rPr>
                <w:rFonts w:hint="eastAsia" w:ascii="仿宋" w:hAnsi="仿宋" w:eastAsia="仿宋" w:cs="黑体"/>
                <w:b/>
                <w:bCs/>
                <w:sz w:val="28"/>
                <w:szCs w:val="28"/>
              </w:rPr>
              <w:t>全面落实基层党建责任。一是强化队伍建设。</w:t>
            </w:r>
            <w:r>
              <w:rPr>
                <w:rFonts w:hint="eastAsia" w:ascii="仿宋" w:hAnsi="仿宋" w:eastAsia="仿宋" w:cs="黑体"/>
                <w:sz w:val="28"/>
                <w:szCs w:val="28"/>
              </w:rPr>
              <w:t>充分发挥班子和中层骨干的示范引领，把班子队伍的凝聚力、战斗力打牢。今年以来打击非法捕捞和禁捕退捕工作任务艰巨，广大执法人员团结协作、不畏艰难、敢于担当，为“守护好一江碧水”保护渔业生态作出了积极贡献。二是</w:t>
            </w:r>
            <w:r>
              <w:rPr>
                <w:rFonts w:hint="eastAsia" w:ascii="仿宋" w:hAnsi="仿宋" w:eastAsia="仿宋" w:cs="黑体"/>
                <w:b/>
                <w:bCs/>
                <w:sz w:val="28"/>
                <w:szCs w:val="28"/>
              </w:rPr>
              <w:t>强化主题教育。</w:t>
            </w:r>
            <w:r>
              <w:rPr>
                <w:rFonts w:hint="eastAsia" w:ascii="仿宋" w:hAnsi="仿宋" w:eastAsia="仿宋" w:cs="黑体"/>
                <w:sz w:val="28"/>
                <w:szCs w:val="28"/>
              </w:rPr>
              <w:t>我局严格按照县主题教育的安排，在各环节扎实开展工作的前提下，召开了高质量的民主生活会，机关支部组织生活会将按局主题教育办的要求择时召开。对所列出的问题意见逐条梳理，责任到人，即行即改，确保整改取得圆满实效。三是</w:t>
            </w:r>
            <w:r>
              <w:rPr>
                <w:rFonts w:hint="eastAsia" w:ascii="仿宋" w:hAnsi="仿宋" w:eastAsia="仿宋" w:cs="黑体"/>
                <w:b/>
                <w:bCs/>
                <w:sz w:val="28"/>
                <w:szCs w:val="28"/>
              </w:rPr>
              <w:t>强化意识形态。</w:t>
            </w:r>
            <w:r>
              <w:rPr>
                <w:rFonts w:hint="eastAsia" w:ascii="仿宋" w:hAnsi="仿宋" w:eastAsia="仿宋" w:cs="黑体"/>
                <w:sz w:val="28"/>
                <w:szCs w:val="28"/>
              </w:rPr>
              <w:t>始终把意识形态工作的主动权抓在手中，对重大事情，重要社情民意带苗头性、倾向性的问题有针对性的进行引导，净化了渔政执法意识形态环境。</w:t>
            </w:r>
          </w:p>
          <w:p>
            <w:pPr>
              <w:adjustRightInd w:val="0"/>
              <w:spacing w:line="440" w:lineRule="exact"/>
              <w:ind w:firstLine="550" w:firstLineChars="200"/>
              <w:rPr>
                <w:rFonts w:hint="eastAsia" w:ascii="仿宋" w:hAnsi="仿宋" w:eastAsia="仿宋" w:cs="黑体"/>
                <w:sz w:val="28"/>
                <w:szCs w:val="28"/>
              </w:rPr>
            </w:pPr>
            <w:r>
              <w:rPr>
                <w:rFonts w:hint="eastAsia" w:ascii="仿宋" w:hAnsi="仿宋" w:eastAsia="仿宋" w:cs="黑体"/>
                <w:b/>
                <w:bCs/>
                <w:sz w:val="28"/>
                <w:szCs w:val="28"/>
                <w:lang w:val="en-US" w:eastAsia="zh-CN"/>
              </w:rPr>
              <w:t>六、</w:t>
            </w:r>
            <w:r>
              <w:rPr>
                <w:rFonts w:hint="eastAsia" w:ascii="仿宋" w:hAnsi="仿宋" w:eastAsia="仿宋" w:cs="黑体"/>
                <w:b/>
                <w:bCs/>
                <w:sz w:val="28"/>
                <w:szCs w:val="28"/>
              </w:rPr>
              <w:t>全面履行党风廉政建设责任。一是狠抓主体责任。</w:t>
            </w:r>
            <w:r>
              <w:rPr>
                <w:rFonts w:hint="eastAsia" w:ascii="仿宋" w:hAnsi="仿宋" w:eastAsia="仿宋" w:cs="黑体"/>
                <w:sz w:val="28"/>
                <w:szCs w:val="28"/>
              </w:rPr>
              <w:t>一方面严格落实主体责任和“一岗双责”，另一方面严格遵守党风廉政建设的各项规定。将党风廉政纳入局年度目标考核范畴，加强了对重点岗位关键环节的风险管控和评估，完善有关廉洁自律制度4个，落实重大事项报告制，履行了“三重一大”工作制度，加强了工作督查力度。</w:t>
            </w:r>
            <w:r>
              <w:rPr>
                <w:rFonts w:hint="eastAsia" w:ascii="仿宋" w:hAnsi="仿宋" w:eastAsia="仿宋" w:cs="黑体"/>
                <w:b/>
                <w:bCs/>
                <w:sz w:val="28"/>
                <w:szCs w:val="28"/>
              </w:rPr>
              <w:t>二是狠抓</w:t>
            </w:r>
            <w:r>
              <w:rPr>
                <w:rFonts w:hint="eastAsia" w:ascii="仿宋" w:hAnsi="仿宋" w:eastAsia="仿宋" w:cs="黑体"/>
                <w:b/>
                <w:bCs/>
                <w:sz w:val="28"/>
                <w:szCs w:val="28"/>
                <w:lang w:val="en-US" w:eastAsia="zh-CN"/>
              </w:rPr>
              <w:t>巡察</w:t>
            </w:r>
            <w:r>
              <w:rPr>
                <w:rFonts w:hint="eastAsia" w:ascii="仿宋" w:hAnsi="仿宋" w:eastAsia="仿宋" w:cs="黑体"/>
                <w:b/>
                <w:bCs/>
                <w:sz w:val="28"/>
                <w:szCs w:val="28"/>
              </w:rPr>
              <w:t>整改。</w:t>
            </w:r>
            <w:r>
              <w:rPr>
                <w:rFonts w:hint="eastAsia" w:ascii="仿宋" w:hAnsi="仿宋" w:eastAsia="仿宋" w:cs="黑体"/>
                <w:sz w:val="28"/>
                <w:szCs w:val="28"/>
              </w:rPr>
              <w:t>认真落实</w:t>
            </w:r>
            <w:r>
              <w:rPr>
                <w:rFonts w:hint="eastAsia" w:ascii="仿宋" w:hAnsi="仿宋" w:eastAsia="仿宋" w:cs="黑体"/>
                <w:sz w:val="28"/>
                <w:szCs w:val="28"/>
                <w:lang w:eastAsia="zh-CN"/>
              </w:rPr>
              <w:t>县委第四巡察组巡察</w:t>
            </w:r>
            <w:r>
              <w:rPr>
                <w:rFonts w:hint="eastAsia" w:ascii="仿宋" w:hAnsi="仿宋" w:eastAsia="仿宋" w:cs="黑体"/>
                <w:sz w:val="28"/>
                <w:szCs w:val="28"/>
              </w:rPr>
              <w:t>我局的</w:t>
            </w:r>
            <w:r>
              <w:rPr>
                <w:rFonts w:hint="eastAsia" w:ascii="仿宋" w:hAnsi="仿宋" w:eastAsia="仿宋" w:cs="黑体"/>
                <w:sz w:val="28"/>
                <w:szCs w:val="28"/>
                <w:lang w:val="en-US" w:eastAsia="zh-CN"/>
              </w:rPr>
              <w:t>反馈</w:t>
            </w:r>
            <w:r>
              <w:rPr>
                <w:rFonts w:hint="eastAsia" w:ascii="仿宋" w:hAnsi="仿宋" w:eastAsia="仿宋" w:cs="黑体"/>
                <w:sz w:val="28"/>
                <w:szCs w:val="28"/>
              </w:rPr>
              <w:t>意见。我局结合工作实际，列出了问题清单、责任清单、整改清单，共列出整改问题，制订整改方案，明确整改措施，到目前所有问题已全面整改到位。</w:t>
            </w:r>
            <w:r>
              <w:rPr>
                <w:rFonts w:hint="eastAsia" w:ascii="仿宋" w:hAnsi="仿宋" w:eastAsia="仿宋" w:cs="黑体"/>
                <w:b/>
                <w:bCs/>
                <w:sz w:val="28"/>
                <w:szCs w:val="28"/>
              </w:rPr>
              <w:t>三是狠抓专项整治。</w:t>
            </w:r>
            <w:r>
              <w:rPr>
                <w:rFonts w:hint="eastAsia" w:ascii="仿宋" w:hAnsi="仿宋" w:eastAsia="仿宋" w:cs="黑体"/>
                <w:sz w:val="28"/>
                <w:szCs w:val="28"/>
              </w:rPr>
              <w:t>今年扎实开展了扶贫领域、婚丧喜庆、移风易俗、洞庭清波、三公经费等专项治理。所联扶贫村没有出现扶贫资金违规使用问题。局机关干部职工没有出现违规请客办宴席行为。洞庭清波所涉问题清单已按时间节点逐一整改到位。非生产性开支</w:t>
            </w:r>
            <w:r>
              <w:rPr>
                <w:rFonts w:hint="eastAsia" w:ascii="仿宋" w:hAnsi="仿宋" w:eastAsia="仿宋" w:cs="黑体"/>
                <w:sz w:val="28"/>
                <w:szCs w:val="28"/>
                <w:lang w:val="en-US" w:eastAsia="zh-CN"/>
              </w:rPr>
              <w:t>继续</w:t>
            </w:r>
            <w:r>
              <w:rPr>
                <w:rFonts w:hint="eastAsia" w:ascii="仿宋" w:hAnsi="仿宋" w:eastAsia="仿宋" w:cs="黑体"/>
                <w:sz w:val="28"/>
                <w:szCs w:val="28"/>
              </w:rPr>
              <w:t>压缩。</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2、专项资金管理情况分析</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制订落实了年度目标管理责任制，建立了巡湖巡查制度、打击非法捕捞制度、督查讲评制度，落实了区域包干、责任连坐、整体联动执法、打时间差执法、驻点蹲守执法、流动执法、情报员举报执法、激励奖惩执法等一系列制度建设，同时加强执法监督认证力度，落实了安全生产责任制，开展安全生产大排查、大整治、大整改，全年未发生安全生产事故，同时积极做好12345热线的承办回复和矛盾纠纷的处理。</w:t>
            </w:r>
          </w:p>
          <w:p>
            <w:pPr>
              <w:snapToGrid w:val="0"/>
              <w:spacing w:line="440" w:lineRule="exact"/>
              <w:ind w:firstLine="550" w:firstLineChars="200"/>
              <w:rPr>
                <w:rFonts w:hint="eastAsia" w:ascii="仿宋" w:hAnsi="仿宋" w:eastAsia="仿宋" w:cs="仿宋"/>
                <w:b/>
                <w:sz w:val="28"/>
                <w:szCs w:val="28"/>
              </w:rPr>
            </w:pPr>
            <w:r>
              <w:rPr>
                <w:rFonts w:hint="eastAsia" w:ascii="仿宋" w:hAnsi="仿宋" w:eastAsia="仿宋" w:cs="仿宋"/>
                <w:b/>
                <w:sz w:val="28"/>
                <w:szCs w:val="28"/>
              </w:rPr>
              <w:t>三、我局整体支出绩效情况</w:t>
            </w:r>
          </w:p>
          <w:p>
            <w:pPr>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渔政执法与管理工作任务艰巨,一直以来，东洞庭湖渔业生态保护备受社会各届和新闻媒体高度关注，为此我局付出了巨大努力，也取得了一定成效。</w:t>
            </w:r>
            <w:r>
              <w:rPr>
                <w:rFonts w:hint="eastAsia" w:ascii="仿宋" w:hAnsi="仿宋" w:eastAsia="仿宋" w:cs="仿宋"/>
                <w:bCs/>
                <w:sz w:val="28"/>
                <w:szCs w:val="28"/>
                <w:lang w:eastAsia="zh-CN"/>
              </w:rPr>
              <w:t>2020</w:t>
            </w:r>
            <w:r>
              <w:rPr>
                <w:rFonts w:hint="eastAsia" w:ascii="仿宋" w:hAnsi="仿宋" w:eastAsia="仿宋" w:cs="仿宋"/>
                <w:bCs/>
                <w:sz w:val="28"/>
                <w:szCs w:val="28"/>
              </w:rPr>
              <w:t>年农业部、长江办、省、市以及市局领导高度重视，多次下湖督查指导，对我局工作高度肯定。我局多方施策，以党建为牵引，以党风廉政建设为抓手，严格管理，打牢基层基础，实现了年度工作目标任务，</w:t>
            </w:r>
            <w:r>
              <w:rPr>
                <w:rFonts w:hint="eastAsia" w:ascii="仿宋" w:hAnsi="仿宋" w:eastAsia="仿宋" w:cs="仿宋"/>
                <w:bCs/>
                <w:sz w:val="28"/>
                <w:szCs w:val="28"/>
                <w:lang w:eastAsia="zh-CN"/>
              </w:rPr>
              <w:t>2020</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禁捕退捕工作得到了国务院、农业农村部、长江办，省、市等主要领导调研的一致肯定，其经验在省政府办公厅《调查与研究》中得到宣传推介</w:t>
            </w:r>
            <w:r>
              <w:rPr>
                <w:rFonts w:hint="eastAsia" w:ascii="仿宋" w:hAnsi="仿宋" w:eastAsia="仿宋" w:cs="仿宋"/>
                <w:bCs/>
                <w:sz w:val="28"/>
                <w:szCs w:val="28"/>
              </w:rPr>
              <w:t>。</w:t>
            </w:r>
          </w:p>
          <w:p>
            <w:pPr>
              <w:snapToGrid w:val="0"/>
              <w:spacing w:line="440" w:lineRule="exact"/>
              <w:ind w:firstLine="550" w:firstLineChars="200"/>
              <w:rPr>
                <w:rFonts w:hint="eastAsia" w:ascii="仿宋" w:hAnsi="仿宋" w:eastAsia="仿宋" w:cs="仿宋"/>
                <w:b/>
                <w:sz w:val="28"/>
                <w:szCs w:val="28"/>
              </w:rPr>
            </w:pPr>
            <w:r>
              <w:rPr>
                <w:rFonts w:hint="eastAsia" w:ascii="仿宋" w:hAnsi="仿宋" w:eastAsia="仿宋" w:cs="仿宋"/>
                <w:b/>
                <w:sz w:val="28"/>
                <w:szCs w:val="28"/>
              </w:rPr>
              <w:t>四、存在的主要问题</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（一）虽然我局采用的是副局长分管财务，但监督管理机制还有待加强。</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（二）财务工作是一个单位的命脉，创新机制正在逐步加强，要求财务工作水平逐步提高。</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（三）会计基础工作还需要不断完善，报表数据与实际情况存在小误差。</w:t>
            </w:r>
          </w:p>
          <w:p>
            <w:pPr>
              <w:snapToGrid w:val="0"/>
              <w:spacing w:line="440" w:lineRule="exact"/>
              <w:ind w:firstLine="550" w:firstLineChars="200"/>
              <w:rPr>
                <w:rFonts w:hint="eastAsia" w:ascii="仿宋" w:hAnsi="仿宋" w:eastAsia="仿宋" w:cs="仿宋"/>
                <w:b/>
                <w:sz w:val="28"/>
                <w:szCs w:val="28"/>
              </w:rPr>
            </w:pPr>
            <w:r>
              <w:rPr>
                <w:rFonts w:hint="eastAsia" w:ascii="仿宋" w:hAnsi="仿宋" w:eastAsia="仿宋" w:cs="仿宋"/>
                <w:b/>
                <w:sz w:val="28"/>
                <w:szCs w:val="28"/>
              </w:rPr>
              <w:t>五、改进措施和有关建议</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（一)渔政执法工作涉及范围广,水上作业难度大,周边执法环境复杂,建议县政府优化执法环境,加大预算投入力度，加大渔政执法保障投入；</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（二）严格执行中央、省、市、县关于作风建设的各项要求，履行主责，狠抓管理，促进队伍建设规范化；</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（三）加强监管，做到监管机制环环相扣，不出现断层、漏洞，坚决把权力关进制度的笼子；</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（四）继续健全完善创新管理工作机制，以机制创新，融入洞庭湖生态经济区建设；</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（五）强化财务，扣押罚没物，执法船等管理制度，实现财政管理有序，财政收支平衡；</w:t>
            </w:r>
          </w:p>
          <w:p>
            <w:pPr>
              <w:snapToGrid w:val="0"/>
              <w:spacing w:line="440" w:lineRule="exact"/>
              <w:ind w:firstLine="550" w:firstLineChars="200"/>
              <w:rPr>
                <w:rFonts w:hint="eastAsia" w:ascii="仿宋" w:hAnsi="仿宋" w:eastAsia="仿宋" w:cs="仿宋"/>
                <w:bCs/>
                <w:sz w:val="28"/>
                <w:szCs w:val="28"/>
              </w:rPr>
            </w:pPr>
            <w:r>
              <w:rPr>
                <w:rFonts w:hint="eastAsia" w:ascii="仿宋" w:hAnsi="仿宋" w:eastAsia="仿宋" w:cs="仿宋"/>
                <w:bCs/>
                <w:sz w:val="28"/>
                <w:szCs w:val="28"/>
              </w:rPr>
              <w:t>（六）进一步完善财务制度，规范财经纪律；</w:t>
            </w:r>
          </w:p>
          <w:p>
            <w:pPr>
              <w:snapToGrid w:val="0"/>
              <w:spacing w:line="440" w:lineRule="exact"/>
              <w:ind w:firstLine="550" w:firstLineChars="200"/>
              <w:rPr>
                <w:rFonts w:eastAsia="楷体_GB2312"/>
                <w:bCs/>
                <w:sz w:val="28"/>
                <w:szCs w:val="28"/>
              </w:rPr>
            </w:pPr>
            <w:r>
              <w:rPr>
                <w:rFonts w:hint="eastAsia" w:ascii="仿宋" w:hAnsi="仿宋" w:eastAsia="仿宋" w:cs="仿宋"/>
                <w:bCs/>
                <w:sz w:val="28"/>
                <w:szCs w:val="28"/>
              </w:rPr>
              <w:t>预算绩效管理是是一项综合性很强的工作，也是一项技术水平要求比较高的工作。通过开展绩效评价工作，我们也发现了在资金管理中所存在的问题，以后将不断的改进和完善。但由于我局财务人员的业务水平还有待提高，同时在分析手段和技术水平上还有待完善。希望县财政局多组织业务培训，对我局多加强业务指导，促进我局不断提升预算管理水平。下一步，我局将根据年度预算要求，按照“科学、规范、统一、高效”的原则，量入为出，强化事前预算，事中控制，事后监督；提高资金的使用效率，切实降低资金的使用成本；进一步完善机关公用经费定额管理办法，不断提高依法理财能力，为渔政工作顺利开展提供资金保障。</w:t>
            </w:r>
          </w:p>
        </w:tc>
      </w:tr>
      <w:bookmarkEnd w:id="0"/>
    </w:tbl>
    <w:p>
      <w:pPr>
        <w:adjustRightInd w:val="0"/>
        <w:snapToGrid w:val="0"/>
        <w:spacing w:line="360" w:lineRule="auto"/>
        <w:rPr>
          <w:rFonts w:hint="eastAsia" w:eastAsia="仿宋_GB2312"/>
          <w:bCs/>
          <w:sz w:val="32"/>
          <w:szCs w:val="32"/>
        </w:rPr>
      </w:pPr>
    </w:p>
    <w:sectPr>
      <w:footerReference r:id="rId4" w:type="default"/>
      <w:pgSz w:w="11906" w:h="16838"/>
      <w:pgMar w:top="1587" w:right="1297" w:bottom="1587" w:left="1339"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71DD95-9113-4C3A-8F2A-2BA59248C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embedRegular r:id="rId2" w:fontKey="{3CA31FDF-72C3-4C3E-A516-9A908FDE6652}"/>
  </w:font>
  <w:font w:name="楷体">
    <w:panose1 w:val="02010609060101010101"/>
    <w:charset w:val="86"/>
    <w:family w:val="auto"/>
    <w:pitch w:val="default"/>
    <w:sig w:usb0="800002BF" w:usb1="38CF7CFA" w:usb2="00000016" w:usb3="00000000" w:csb0="00040001" w:csb1="00000000"/>
    <w:embedRegular r:id="rId3" w:fontKey="{0AF332D7-D5F4-434D-BD82-B5A97F98FBF5}"/>
  </w:font>
  <w:font w:name="仿宋_GB2312">
    <w:altName w:val="仿宋"/>
    <w:panose1 w:val="02010609030101010101"/>
    <w:charset w:val="86"/>
    <w:family w:val="modern"/>
    <w:pitch w:val="default"/>
    <w:sig w:usb0="00000001" w:usb1="080E0000" w:usb2="00000010" w:usb3="00000000" w:csb0="00040000" w:csb1="00000000"/>
    <w:embedRegular r:id="rId4" w:fontKey="{356C322A-C599-4C64-AA38-EEB51E1D71FE}"/>
  </w:font>
  <w:font w:name="仿宋">
    <w:panose1 w:val="02010609060101010101"/>
    <w:charset w:val="86"/>
    <w:family w:val="auto"/>
    <w:pitch w:val="default"/>
    <w:sig w:usb0="800002BF" w:usb1="38CF7CFA" w:usb2="00000016" w:usb3="00000000" w:csb0="00040001" w:csb1="00000000"/>
    <w:embedRegular r:id="rId5" w:fontKey="{466D05FA-1E50-4888-89DF-CB56367BF4EB}"/>
  </w:font>
  <w:font w:name="方正小标宋简体">
    <w:panose1 w:val="02000000000000000000"/>
    <w:charset w:val="86"/>
    <w:family w:val="auto"/>
    <w:pitch w:val="default"/>
    <w:sig w:usb0="00000001" w:usb1="08000000" w:usb2="00000000" w:usb3="00000000" w:csb0="00040000" w:csb1="00000000"/>
    <w:embedRegular r:id="rId6" w:fontKey="{5C9F257A-1C58-40AE-A8C9-CB26F8437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- 15 -</w:t>
    </w:r>
    <w: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zViNmI1ZjQwY2Q3NmM3N2Q1ODk3NDM5ZTJiYzcifQ=="/>
  </w:docVars>
  <w:rsids>
    <w:rsidRoot w:val="00172A27"/>
    <w:rsid w:val="00035C1A"/>
    <w:rsid w:val="000728DD"/>
    <w:rsid w:val="000C3875"/>
    <w:rsid w:val="000F2B2A"/>
    <w:rsid w:val="002968B2"/>
    <w:rsid w:val="002F508A"/>
    <w:rsid w:val="003002CB"/>
    <w:rsid w:val="003D69C7"/>
    <w:rsid w:val="005C7ACA"/>
    <w:rsid w:val="0062275A"/>
    <w:rsid w:val="006E5CFE"/>
    <w:rsid w:val="00721627"/>
    <w:rsid w:val="00823408"/>
    <w:rsid w:val="0094422C"/>
    <w:rsid w:val="009D4B47"/>
    <w:rsid w:val="00AC0617"/>
    <w:rsid w:val="00BC795B"/>
    <w:rsid w:val="00C17088"/>
    <w:rsid w:val="00C43B10"/>
    <w:rsid w:val="00D0498A"/>
    <w:rsid w:val="00D73600"/>
    <w:rsid w:val="00D82A75"/>
    <w:rsid w:val="00F22676"/>
    <w:rsid w:val="00F30A47"/>
    <w:rsid w:val="00F41940"/>
    <w:rsid w:val="06D12963"/>
    <w:rsid w:val="0C196CBB"/>
    <w:rsid w:val="0F2552A1"/>
    <w:rsid w:val="13FD1693"/>
    <w:rsid w:val="1E27037E"/>
    <w:rsid w:val="2534403B"/>
    <w:rsid w:val="28D966AF"/>
    <w:rsid w:val="2A31207F"/>
    <w:rsid w:val="2B033E8D"/>
    <w:rsid w:val="3B4750C0"/>
    <w:rsid w:val="409A5871"/>
    <w:rsid w:val="47872617"/>
    <w:rsid w:val="56427CA6"/>
    <w:rsid w:val="572A0A21"/>
    <w:rsid w:val="65F403B6"/>
    <w:rsid w:val="6B5C1E7D"/>
    <w:rsid w:val="72CF2FF1"/>
    <w:rsid w:val="756E58ED"/>
    <w:rsid w:val="768C3288"/>
    <w:rsid w:val="76A367C7"/>
    <w:rsid w:val="7B4B31B6"/>
    <w:rsid w:val="7C3C7D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0"/>
    <w:pPr>
      <w:keepNext/>
      <w:keepLines/>
      <w:spacing w:before="0" w:beforeLines="0" w:beforeAutospacing="0" w:after="0" w:afterLines="0" w:afterAutospacing="0" w:line="360" w:lineRule="auto"/>
      <w:ind w:firstLine="720" w:firstLineChars="200"/>
      <w:outlineLvl w:val="1"/>
    </w:pPr>
    <w:rPr>
      <w:rFonts w:ascii="Arial" w:hAnsi="Arial" w:eastAsia="黑体"/>
      <w:b/>
      <w:sz w:val="32"/>
      <w:szCs w:val="24"/>
      <w:lang w:bidi="ar-SA"/>
    </w:rPr>
  </w:style>
  <w:style w:type="paragraph" w:styleId="4">
    <w:name w:val="heading 3"/>
    <w:basedOn w:val="1"/>
    <w:next w:val="1"/>
    <w:link w:val="13"/>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11">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5">
    <w:name w:val="Body Text Indent 2"/>
    <w:basedOn w:val="1"/>
    <w:uiPriority w:val="0"/>
    <w:pPr>
      <w:ind w:firstLine="588" w:firstLineChars="200"/>
    </w:pPr>
    <w:rPr>
      <w:rFonts w:ascii="仿宋_GB2312" w:eastAsia="仿宋_GB2312"/>
      <w:sz w:val="32"/>
    </w:r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uiPriority w:val="0"/>
  </w:style>
  <w:style w:type="character" w:customStyle="1" w:styleId="13">
    <w:name w:val="标题 3 Char"/>
    <w:link w:val="4"/>
    <w:uiPriority w:val="0"/>
    <w:rPr>
      <w:rFonts w:ascii="Times New Roman" w:hAnsi="Times New Roman" w:eastAsia="楷体_GB2312"/>
      <w:b/>
      <w:sz w:val="32"/>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11</Pages>
  <Words>5895</Words>
  <Characters>6336</Characters>
  <Lines>316</Lines>
  <Paragraphs>272</Paragraphs>
  <TotalTime>3</TotalTime>
  <ScaleCrop>false</ScaleCrop>
  <LinksUpToDate>false</LinksUpToDate>
  <CharactersWithSpaces>6637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2014-04-23T07:54:00Z</dcterms:created>
  <dc:creator>史莉君  </dc:creator>
  <cp:lastModifiedBy>biang 李</cp:lastModifiedBy>
  <cp:lastPrinted>2020-07-30T01:27:00Z</cp:lastPrinted>
  <dcterms:modified xsi:type="dcterms:W3CDTF">2022-08-26T07:51:39Z</dcterms:modified>
  <dc:title>浙江省财政支出项目绩效评价报告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1935981D439F49CD92C67E9AD9609634</vt:lpwstr>
  </property>
</Properties>
</file>