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岳阳县2020年财政项目支出绩效评价自评报告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项目完成结果评价</w:t>
      </w:r>
      <w:r>
        <w:rPr>
          <w:rFonts w:hint="eastAsia" w:ascii="仿宋" w:hAnsi="仿宋" w:eastAsia="MS Mincho" w:cs="MS Mincho"/>
          <w:sz w:val="32"/>
          <w:szCs w:val="32"/>
        </w:rPr>
        <w:t>☑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>食品药品监管、检验及打假专项</w:t>
      </w:r>
      <w:r>
        <w:rPr>
          <w:rFonts w:eastAsia="仿宋_GB2312"/>
          <w:sz w:val="32"/>
          <w:u w:val="single"/>
        </w:rPr>
        <w:t xml:space="preserve">      </w:t>
      </w:r>
    </w:p>
    <w:p>
      <w:pPr>
        <w:spacing w:beforeLines="50"/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项目单位：</w:t>
      </w:r>
      <w:r>
        <w:rPr>
          <w:rFonts w:hint="eastAsia" w:eastAsia="仿宋_GB2312"/>
          <w:sz w:val="32"/>
          <w:szCs w:val="32"/>
          <w:u w:val="single"/>
        </w:rPr>
        <w:t xml:space="preserve">        岳阳县市场监督管理局           </w:t>
      </w:r>
    </w:p>
    <w:p>
      <w:pPr>
        <w:spacing w:beforeLines="50"/>
        <w:ind w:firstLine="480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主管部门：</w:t>
      </w:r>
      <w:r>
        <w:rPr>
          <w:rFonts w:hint="eastAsia" w:eastAsia="仿宋_GB2312"/>
          <w:sz w:val="32"/>
          <w:szCs w:val="32"/>
          <w:u w:val="single"/>
        </w:rPr>
        <w:t xml:space="preserve">        岳阳县市场监督管理局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  <w:bookmarkStart w:id="0" w:name="_GoBack"/>
      <w:bookmarkEnd w:id="0"/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报告日期：2021年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27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岳阳县财政局（制）</w:t>
      </w:r>
    </w:p>
    <w:p>
      <w:pPr>
        <w:spacing w:line="348" w:lineRule="auto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基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概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陈晓军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0730-7667301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荣家湾镇长丰路8号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编</w:t>
            </w:r>
          </w:p>
        </w:tc>
        <w:tc>
          <w:tcPr>
            <w:tcW w:w="3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2020年1月起至2020年12月止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144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163.63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144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163.63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食品药品监管专项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27.59万元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检验检测专项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36.4万元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打假办案专项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99.64万元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163.63万元</w:t>
            </w:r>
          </w:p>
        </w:tc>
        <w:tc>
          <w:tcPr>
            <w:tcW w:w="2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50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严格规范食品生产经营行为，不断提高食品安全保障能力和水平，确保全县食品安全监管工作顺利开展。监督检查覆盖率100%；不合格食品检查处置率100%。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所有预期目标全部顺利完成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食品抽检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2233批次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2247批次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立案查处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450起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497起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保障人民群众“舌尖上的安全”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任务完成时间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年底前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任务完成成本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144万元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163.63万元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非税收入入库率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规范食品生产产经营活动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食品安全市场巡查监督率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社会公众满意度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≥95%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冯小兰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副局长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李西兵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副局长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李育军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副局长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党组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李小叶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主任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办公室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周林霞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股长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财务股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许元爱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股长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人事股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赵光新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主任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机关纪委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蒋湘君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财务股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评价组组长（签字）：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95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   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</w:t>
      </w:r>
      <w:r>
        <w:rPr>
          <w:rFonts w:hint="eastAsia" w:eastAsia="仿宋_GB2312" w:cs="仿宋_GB2312"/>
          <w:bCs/>
          <w:sz w:val="28"/>
          <w:szCs w:val="28"/>
        </w:rPr>
        <w:t>蒋湘君</w:t>
      </w:r>
      <w:r>
        <w:rPr>
          <w:rFonts w:eastAsia="仿宋_GB2312" w:cs="仿宋_GB2312"/>
          <w:bCs/>
          <w:sz w:val="28"/>
          <w:szCs w:val="28"/>
        </w:rPr>
        <w:t xml:space="preserve">                </w:t>
      </w:r>
      <w:r>
        <w:rPr>
          <w:rFonts w:hint="eastAsia" w:eastAsia="仿宋_GB2312" w:cs="仿宋_GB2312"/>
          <w:bCs/>
          <w:sz w:val="28"/>
          <w:szCs w:val="28"/>
        </w:rPr>
        <w:t>联系电话：0730-7667328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单位基本情况：按照职能调整及新组建的单位职能职责要求，我局承担着全县市场综合监管、市场主体统一登记注册、市场监管综合执法、市场秩序监管、产品质量安全监管、特种设备安全监管、药械化安全监管、食品安全监管、计量监管、标准实施监管、检验检测、认证认可、知识产权保护、消费维权等重要职能职责。我局下设26个内设机构、6个二级机构、 18个派出机构。</w:t>
            </w:r>
          </w:p>
          <w:p>
            <w:pPr>
              <w:spacing w:line="560" w:lineRule="exact"/>
              <w:ind w:firstLine="600" w:firstLineChars="200"/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项目绩效目标：严格规范食品生产经营行为，不断提高食品安全保障能力和水平，确保全县食品安全监管工作顺利开展。监督检查覆盖率100%；不合格食品检查处置率100%。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widowControl/>
              <w:spacing w:line="360" w:lineRule="auto"/>
              <w:ind w:firstLine="600" w:firstLineChars="200"/>
              <w:rPr>
                <w:rFonts w:ascii="仿宋" w:hAnsi="仿宋" w:eastAsia="仿宋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2020年度，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财政共计下拨我局食品药品监管、检验及打假专项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资金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144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万元。</w:t>
            </w:r>
          </w:p>
          <w:p>
            <w:pPr>
              <w:widowControl/>
              <w:spacing w:line="360" w:lineRule="auto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2020年度，我局共计支付食品药品监管、检验及打假专项资金163.63万元，其中：食品药品监管专项27.59万元、检验检测专项36.4万元、打假办案专项99.64万元。</w:t>
            </w:r>
          </w:p>
          <w:p>
            <w:pPr>
              <w:widowControl/>
              <w:spacing w:line="360" w:lineRule="auto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项目资金使用管理上，我们一直按照国家财经法规和内部财务管理制度的规定开支。资金结付有完整的审批程序和手续，按照财经制度的有关要求，做到专款专用，专人保管，单位分管领导对资金的使用进行全程监督，保证资金使用的合规性。资金使用无截留、挤占、挪用、虚列支出等情况。相关发票由财务室审核后，再由主要负责人签字同意报账后方可结算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35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有效管控风险，安全监管做出新努力。</w:t>
            </w:r>
          </w:p>
          <w:p>
            <w:pPr>
              <w:spacing w:line="56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shd w:val="clear" w:color="auto" w:fill="FFFFFF"/>
              </w:rPr>
              <w:t>服务民生发展，中心工作取得新提升。</w:t>
            </w:r>
          </w:p>
          <w:p>
            <w:pPr>
              <w:ind w:firstLine="635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2020年，我局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制定了一系列规章制度，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如《财务管理制度》、《经费管理办法》、《专项资金管理制度》等，建立了“有章可依、有章必循、违章必究”的管理机制，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成立了工作领导小组，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严格财务程序，强化报销环节管理，认真落实经办人、经费使用单位负责人、局领导、财务管理人员责任，为项目依法管理营造了良好的组织管理环境。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2020年我局食品药品监管、检验及打假项目支出绩效自评综合得分为98分，评价等次为优秀。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588" w:firstLineChars="19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2020年度，我局坚决履行职能职责，食品药品监管、检验及打假专项绩效成绩突出，主要绩效如下：</w:t>
            </w:r>
          </w:p>
          <w:p>
            <w:pPr>
              <w:spacing w:line="560" w:lineRule="exact"/>
              <w:ind w:firstLine="588" w:firstLineChars="19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严守食品药品安全底线。大力实施广排查、快反应、严处理的防控措施，以肉及肉制品、水产品、婴幼儿配方乳粉、食盐等消费量大的食品为重点，严格督促落实主体责任，严厉打击食品违法经营行为，关停不符合生产要求小作坊3家。抽检食用农产品947批次，合格率98.9%，抽检预包装食品830批次，合格率96.7%。启动餐饮业“明厨亮灶”“互联网+”升级提质，建立企业资质查询、食品原料安全信息跟踪和追溯、监管部门检查记录于一体的远程可视系统，基本实现全县中小学和幼儿园全覆盖，大中型餐饮覆盖率达50%以上。结合疫情防控要求，对药店发热、感冒、消炎药品销售进行了整治规范，同时组织开展特殊药品、专管药品和口腔类医疗器械等医疗器械专项整治，立案查处违法案件16起。深入推进药品流通领域专项整治，紧抓专项检查，全县未发生一起源发性药品质量安全事件，有力地保障了公众用药安全。</w:t>
            </w:r>
          </w:p>
          <w:p>
            <w:pPr>
              <w:spacing w:line="560" w:lineRule="exact"/>
              <w:ind w:firstLine="588" w:firstLineChars="19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法办案质量进一步提升。组织开展打击传销、侵权假冒、虚假违法广告、网络违法，整治重点计量器具、农资市场、无照经营等专项执法行动75次，共查处市场监管领域违法案件497起，罚没款598.2万元，10万以上3起。查处罗某、邓某销售有毒有害降血糖的保健食品案；柏祥月饼生产黑作坊案等一系列影响较恶劣的典型案件，有效维护了市场秩序。</w:t>
            </w:r>
          </w:p>
          <w:p>
            <w:pPr>
              <w:spacing w:line="560" w:lineRule="exact"/>
              <w:ind w:firstLine="588" w:firstLineChars="19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消费维权进一步加强。开展“3.15宣传”“化妆品安全宣传”“食品安全科普宣讲”等活动，通过公益广告、宣传标语、展览车等形式开展多样化、常态化宣传教育。开展“诚信消费”创建活动，加大投诉举报受理力度，接待消费者来电来访咨询、投诉、举报2785人次，处理“12345”公众热线转办信访件2152件，为消费者挽回经济损失500余万元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widowControl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存在的问题主要是</w:t>
            </w:r>
            <w:r>
              <w:rPr>
                <w:rFonts w:ascii="仿宋" w:hAnsi="仿宋" w:eastAsia="仿宋"/>
                <w:sz w:val="30"/>
                <w:szCs w:val="30"/>
              </w:rPr>
              <w:t>绩效评价资料收集不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够</w:t>
            </w:r>
            <w:r>
              <w:rPr>
                <w:rFonts w:ascii="仿宋" w:hAnsi="仿宋" w:eastAsia="仿宋"/>
                <w:sz w:val="30"/>
                <w:szCs w:val="30"/>
              </w:rPr>
              <w:t>全面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，尤其</w:t>
            </w:r>
            <w:r>
              <w:rPr>
                <w:rFonts w:ascii="仿宋" w:hAnsi="仿宋" w:eastAsia="仿宋"/>
                <w:sz w:val="30"/>
                <w:szCs w:val="30"/>
              </w:rPr>
              <w:t>是社会效益方面的资料不够全面，尽管诸多执法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监管</w:t>
            </w:r>
            <w:r>
              <w:rPr>
                <w:rFonts w:ascii="仿宋" w:hAnsi="仿宋" w:eastAsia="仿宋"/>
                <w:sz w:val="30"/>
                <w:szCs w:val="30"/>
              </w:rPr>
              <w:t>工作引起了不同范围内的社会关注和好评，但由于不注重收集或收集不及时，致使在评价过程中缺乏有说服力的证据。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为保证专项资金规范使用，我局将根据预算资金的总量、方向及实际专项工作情况，对批复到位的专项资金做好精细核算，切实做到专款专用，实现资金使用效率最优化，具体做到：一是强化制度保障。完善单位《财务管理制度》及《经费管理办法》，将执法办案经费、打击传销经费、食品安全监管经费等专项经费单列出来并要求足额拨付，为专项资金的使用管理提供制度保障。二是强化绩效与经费挂钩。为保障专项资金用到实处，实行专项绩效与经费挂钩办法，除了拨付基本的专项经费外，对绩效目标明确、完成情况好的单位实行专项经费的再倾斜。三是强化专项经费的报销程序。规定每一笔经费在核定的支出限额和支出范围内凭发票据实报销，每一笔费用支出都必须经过经办人、使用单位负责人、主管局领导、主管财务局领导及财务管理人员多方核实后方可报销，确保专项资金支出依法依规依序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</w:t>
      </w:r>
    </w:p>
    <w:p>
      <w:pPr>
        <w:adjustRightInd w:val="0"/>
        <w:snapToGrid w:val="0"/>
        <w:spacing w:line="200" w:lineRule="exact"/>
        <w:jc w:val="left"/>
        <w:rPr>
          <w:rFonts w:eastAsia="仿宋_GB2312"/>
          <w:sz w:val="32"/>
        </w:rPr>
      </w:pPr>
    </w:p>
    <w:sectPr>
      <w:pgSz w:w="11906" w:h="16838"/>
      <w:pgMar w:top="1418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6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0MWNlOTUzOTJhMzM5ZmY3M2Q1YWQ0NjdkYjdmZTkifQ=="/>
  </w:docVars>
  <w:rsids>
    <w:rsidRoot w:val="00C854FD"/>
    <w:rsid w:val="0000241F"/>
    <w:rsid w:val="000056A6"/>
    <w:rsid w:val="00005A3B"/>
    <w:rsid w:val="0000610C"/>
    <w:rsid w:val="00011F57"/>
    <w:rsid w:val="00014921"/>
    <w:rsid w:val="0001643A"/>
    <w:rsid w:val="0005701C"/>
    <w:rsid w:val="00073AAF"/>
    <w:rsid w:val="00090417"/>
    <w:rsid w:val="00093B20"/>
    <w:rsid w:val="000A0E5C"/>
    <w:rsid w:val="000B4BEB"/>
    <w:rsid w:val="000B7DCB"/>
    <w:rsid w:val="00100175"/>
    <w:rsid w:val="00107CC6"/>
    <w:rsid w:val="00122C2E"/>
    <w:rsid w:val="0014350A"/>
    <w:rsid w:val="001442A2"/>
    <w:rsid w:val="00146C23"/>
    <w:rsid w:val="00151B82"/>
    <w:rsid w:val="00157862"/>
    <w:rsid w:val="00165E89"/>
    <w:rsid w:val="0017192D"/>
    <w:rsid w:val="001A21D5"/>
    <w:rsid w:val="001A709B"/>
    <w:rsid w:val="001B0CF4"/>
    <w:rsid w:val="001B1869"/>
    <w:rsid w:val="001B2F7F"/>
    <w:rsid w:val="001B4EA7"/>
    <w:rsid w:val="001C4AD7"/>
    <w:rsid w:val="001C5954"/>
    <w:rsid w:val="001E26FB"/>
    <w:rsid w:val="001F2104"/>
    <w:rsid w:val="001F7839"/>
    <w:rsid w:val="002318F0"/>
    <w:rsid w:val="00235B3A"/>
    <w:rsid w:val="00240F9A"/>
    <w:rsid w:val="00242262"/>
    <w:rsid w:val="0024529C"/>
    <w:rsid w:val="00253B1F"/>
    <w:rsid w:val="00254CF8"/>
    <w:rsid w:val="00255404"/>
    <w:rsid w:val="00257206"/>
    <w:rsid w:val="00292AC1"/>
    <w:rsid w:val="0029605B"/>
    <w:rsid w:val="002969D6"/>
    <w:rsid w:val="002B26F1"/>
    <w:rsid w:val="002B48B8"/>
    <w:rsid w:val="002B569D"/>
    <w:rsid w:val="002B7EF4"/>
    <w:rsid w:val="002C4D24"/>
    <w:rsid w:val="002D2F26"/>
    <w:rsid w:val="002D5840"/>
    <w:rsid w:val="00315C29"/>
    <w:rsid w:val="00321D2B"/>
    <w:rsid w:val="0033659F"/>
    <w:rsid w:val="00351AD3"/>
    <w:rsid w:val="00354479"/>
    <w:rsid w:val="00356458"/>
    <w:rsid w:val="00363F03"/>
    <w:rsid w:val="0039290C"/>
    <w:rsid w:val="00392F62"/>
    <w:rsid w:val="00394BC2"/>
    <w:rsid w:val="003A2363"/>
    <w:rsid w:val="003A2FC5"/>
    <w:rsid w:val="003B7876"/>
    <w:rsid w:val="003E4F5E"/>
    <w:rsid w:val="004036B5"/>
    <w:rsid w:val="004167AB"/>
    <w:rsid w:val="004222D1"/>
    <w:rsid w:val="00422E14"/>
    <w:rsid w:val="00430153"/>
    <w:rsid w:val="00432C79"/>
    <w:rsid w:val="004503BD"/>
    <w:rsid w:val="00461395"/>
    <w:rsid w:val="00477933"/>
    <w:rsid w:val="004A1CEA"/>
    <w:rsid w:val="004A44EA"/>
    <w:rsid w:val="004A51DC"/>
    <w:rsid w:val="004A671C"/>
    <w:rsid w:val="004C73DE"/>
    <w:rsid w:val="004E0A8E"/>
    <w:rsid w:val="004E3BE9"/>
    <w:rsid w:val="005072C9"/>
    <w:rsid w:val="00513037"/>
    <w:rsid w:val="005210E6"/>
    <w:rsid w:val="00530E15"/>
    <w:rsid w:val="005314BA"/>
    <w:rsid w:val="005422E5"/>
    <w:rsid w:val="0054679D"/>
    <w:rsid w:val="005477E5"/>
    <w:rsid w:val="00566F17"/>
    <w:rsid w:val="005865B1"/>
    <w:rsid w:val="005A3532"/>
    <w:rsid w:val="005B4076"/>
    <w:rsid w:val="005C50B2"/>
    <w:rsid w:val="005C68D7"/>
    <w:rsid w:val="005F6DB6"/>
    <w:rsid w:val="00607401"/>
    <w:rsid w:val="006320B1"/>
    <w:rsid w:val="0064544F"/>
    <w:rsid w:val="00664E76"/>
    <w:rsid w:val="006841C9"/>
    <w:rsid w:val="00684E4B"/>
    <w:rsid w:val="00696545"/>
    <w:rsid w:val="006A5D82"/>
    <w:rsid w:val="006B399B"/>
    <w:rsid w:val="006B6330"/>
    <w:rsid w:val="006D65AD"/>
    <w:rsid w:val="006E42AE"/>
    <w:rsid w:val="006E7307"/>
    <w:rsid w:val="006F5735"/>
    <w:rsid w:val="006F5FD4"/>
    <w:rsid w:val="007225D2"/>
    <w:rsid w:val="00735258"/>
    <w:rsid w:val="00742DAE"/>
    <w:rsid w:val="0076293D"/>
    <w:rsid w:val="00764B34"/>
    <w:rsid w:val="00774D83"/>
    <w:rsid w:val="007829F0"/>
    <w:rsid w:val="007865A2"/>
    <w:rsid w:val="007C77EE"/>
    <w:rsid w:val="007D5B9F"/>
    <w:rsid w:val="007E1392"/>
    <w:rsid w:val="007E6513"/>
    <w:rsid w:val="007F487F"/>
    <w:rsid w:val="00815FBF"/>
    <w:rsid w:val="00841CD0"/>
    <w:rsid w:val="00847D60"/>
    <w:rsid w:val="00860AFD"/>
    <w:rsid w:val="00882F85"/>
    <w:rsid w:val="008A2E6B"/>
    <w:rsid w:val="008A7515"/>
    <w:rsid w:val="008C039F"/>
    <w:rsid w:val="008E1F76"/>
    <w:rsid w:val="008E57E1"/>
    <w:rsid w:val="008E6395"/>
    <w:rsid w:val="009006A1"/>
    <w:rsid w:val="00956508"/>
    <w:rsid w:val="00962EF0"/>
    <w:rsid w:val="0097320B"/>
    <w:rsid w:val="00977F7F"/>
    <w:rsid w:val="009815AA"/>
    <w:rsid w:val="00982CDC"/>
    <w:rsid w:val="009863CE"/>
    <w:rsid w:val="00995ED0"/>
    <w:rsid w:val="00996441"/>
    <w:rsid w:val="009A298D"/>
    <w:rsid w:val="009B217B"/>
    <w:rsid w:val="009B50F2"/>
    <w:rsid w:val="009D2E85"/>
    <w:rsid w:val="009D5C2C"/>
    <w:rsid w:val="009D72EA"/>
    <w:rsid w:val="009E5A8A"/>
    <w:rsid w:val="009F3479"/>
    <w:rsid w:val="00A13259"/>
    <w:rsid w:val="00A16D05"/>
    <w:rsid w:val="00A30E83"/>
    <w:rsid w:val="00A4501D"/>
    <w:rsid w:val="00A51AA2"/>
    <w:rsid w:val="00A54BCA"/>
    <w:rsid w:val="00A61FD7"/>
    <w:rsid w:val="00A65B6A"/>
    <w:rsid w:val="00A76673"/>
    <w:rsid w:val="00A87BCE"/>
    <w:rsid w:val="00A94900"/>
    <w:rsid w:val="00AA3FFE"/>
    <w:rsid w:val="00AA565C"/>
    <w:rsid w:val="00AA68AE"/>
    <w:rsid w:val="00AB0EED"/>
    <w:rsid w:val="00AB2CA2"/>
    <w:rsid w:val="00AB7085"/>
    <w:rsid w:val="00AD4448"/>
    <w:rsid w:val="00AE1B6C"/>
    <w:rsid w:val="00AF11BE"/>
    <w:rsid w:val="00AF38EC"/>
    <w:rsid w:val="00B0185B"/>
    <w:rsid w:val="00B161A4"/>
    <w:rsid w:val="00B32F82"/>
    <w:rsid w:val="00B3694A"/>
    <w:rsid w:val="00B41813"/>
    <w:rsid w:val="00B427C3"/>
    <w:rsid w:val="00B43845"/>
    <w:rsid w:val="00B82424"/>
    <w:rsid w:val="00B9518E"/>
    <w:rsid w:val="00BA392F"/>
    <w:rsid w:val="00BB0332"/>
    <w:rsid w:val="00BB1C78"/>
    <w:rsid w:val="00BB378C"/>
    <w:rsid w:val="00BB3C71"/>
    <w:rsid w:val="00BB6CF4"/>
    <w:rsid w:val="00BD02C0"/>
    <w:rsid w:val="00BD1DDD"/>
    <w:rsid w:val="00BF295B"/>
    <w:rsid w:val="00C11953"/>
    <w:rsid w:val="00C12B4A"/>
    <w:rsid w:val="00C32332"/>
    <w:rsid w:val="00C33347"/>
    <w:rsid w:val="00C37D62"/>
    <w:rsid w:val="00C5134A"/>
    <w:rsid w:val="00C704A3"/>
    <w:rsid w:val="00C71B07"/>
    <w:rsid w:val="00C74701"/>
    <w:rsid w:val="00C854FD"/>
    <w:rsid w:val="00C873D8"/>
    <w:rsid w:val="00C8756E"/>
    <w:rsid w:val="00C87FDB"/>
    <w:rsid w:val="00C921BC"/>
    <w:rsid w:val="00C94085"/>
    <w:rsid w:val="00C971C1"/>
    <w:rsid w:val="00C97C43"/>
    <w:rsid w:val="00CA1CF9"/>
    <w:rsid w:val="00CA6065"/>
    <w:rsid w:val="00CB0C7F"/>
    <w:rsid w:val="00CB1A56"/>
    <w:rsid w:val="00CB4149"/>
    <w:rsid w:val="00CC00C8"/>
    <w:rsid w:val="00CE54A6"/>
    <w:rsid w:val="00CE5516"/>
    <w:rsid w:val="00D06236"/>
    <w:rsid w:val="00D22353"/>
    <w:rsid w:val="00D255AA"/>
    <w:rsid w:val="00D523D6"/>
    <w:rsid w:val="00D54888"/>
    <w:rsid w:val="00D54CCA"/>
    <w:rsid w:val="00D77EE9"/>
    <w:rsid w:val="00D81B1D"/>
    <w:rsid w:val="00DA0456"/>
    <w:rsid w:val="00DB5442"/>
    <w:rsid w:val="00DC10F5"/>
    <w:rsid w:val="00DD1EB3"/>
    <w:rsid w:val="00DE7A82"/>
    <w:rsid w:val="00DF1C77"/>
    <w:rsid w:val="00E142CB"/>
    <w:rsid w:val="00E35E48"/>
    <w:rsid w:val="00E40ED6"/>
    <w:rsid w:val="00E4198B"/>
    <w:rsid w:val="00E63914"/>
    <w:rsid w:val="00E7569D"/>
    <w:rsid w:val="00E95B71"/>
    <w:rsid w:val="00EB35F4"/>
    <w:rsid w:val="00EC40AF"/>
    <w:rsid w:val="00EC6F27"/>
    <w:rsid w:val="00ED7ACA"/>
    <w:rsid w:val="00EE315F"/>
    <w:rsid w:val="00EE67E1"/>
    <w:rsid w:val="00F426DD"/>
    <w:rsid w:val="00F435F8"/>
    <w:rsid w:val="00F5716D"/>
    <w:rsid w:val="00F60EC8"/>
    <w:rsid w:val="00F61205"/>
    <w:rsid w:val="00F63E8B"/>
    <w:rsid w:val="00F766DE"/>
    <w:rsid w:val="00F81CBB"/>
    <w:rsid w:val="00F910B1"/>
    <w:rsid w:val="00F947E3"/>
    <w:rsid w:val="00FA6EE7"/>
    <w:rsid w:val="00FB16AF"/>
    <w:rsid w:val="00FB2BA1"/>
    <w:rsid w:val="00FD21C0"/>
    <w:rsid w:val="00FD708D"/>
    <w:rsid w:val="00FF3258"/>
    <w:rsid w:val="00FF605E"/>
    <w:rsid w:val="4CE1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0"/>
    <w:pPr>
      <w:ind w:left="100" w:leftChars="2500"/>
    </w:pPr>
  </w:style>
  <w:style w:type="paragraph" w:styleId="3">
    <w:name w:val="Body Text Indent 2"/>
    <w:basedOn w:val="1"/>
    <w:link w:val="13"/>
    <w:semiHidden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footer"/>
    <w:basedOn w:val="1"/>
    <w:link w:val="17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semiHidden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800080" w:themeColor="followedHyperlink"/>
      <w:u w:val="single"/>
    </w:rPr>
  </w:style>
  <w:style w:type="character" w:styleId="9">
    <w:name w:val="Hyperlink"/>
    <w:basedOn w:val="7"/>
    <w:semiHidden/>
    <w:unhideWhenUsed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正文文本缩进 2 Char"/>
    <w:basedOn w:val="7"/>
    <w:link w:val="3"/>
    <w:semiHidden/>
    <w:qFormat/>
    <w:uiPriority w:val="0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"/>
    <w:basedOn w:val="1"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paragraph" w:customStyle="1" w:styleId="15">
    <w:name w:val="Char1"/>
    <w:basedOn w:val="1"/>
    <w:uiPriority w:val="0"/>
    <w:rPr>
      <w:rFonts w:ascii="仿宋_GB2312" w:eastAsia="仿宋_GB2312"/>
      <w:sz w:val="32"/>
    </w:rPr>
  </w:style>
  <w:style w:type="paragraph" w:customStyle="1" w:styleId="16">
    <w:name w:val="Char Char Char Char Char Char Char Char Char Char Char Char1 Char Char Char Char"/>
    <w:basedOn w:val="1"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7">
    <w:name w:val="页脚 Char1"/>
    <w:basedOn w:val="7"/>
    <w:link w:val="4"/>
    <w:semiHidden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标题 3 Char Char"/>
    <w:uiPriority w:val="0"/>
    <w:rPr>
      <w:rFonts w:hint="eastAsia" w:ascii="楷体_GB2312" w:eastAsia="楷体_GB2312"/>
      <w:b/>
      <w:kern w:val="2"/>
      <w:sz w:val="32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2838</Words>
  <Characters>3033</Characters>
  <Lines>27</Lines>
  <Paragraphs>7</Paragraphs>
  <TotalTime>69</TotalTime>
  <ScaleCrop>false</ScaleCrop>
  <LinksUpToDate>false</LinksUpToDate>
  <CharactersWithSpaces>3542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2021-07-20T08:35:00Z</dcterms:created>
  <dc:creator>许节来 10.105.116.156</dc:creator>
  <cp:lastModifiedBy>Administrator</cp:lastModifiedBy>
  <cp:lastPrinted>2021-07-22T01:39:00Z</cp:lastPrinted>
  <dcterms:modified xsi:type="dcterms:W3CDTF">2022-08-26T09:10:38Z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0EC2F09F7314428D83A59864D46A6409</vt:lpwstr>
  </property>
</Properties>
</file>