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岳阳县市容环境卫生服务中心本级</w:t>
      </w:r>
      <w:r>
        <w:rPr>
          <w:rFonts w:hint="eastAsia"/>
          <w:sz w:val="84"/>
          <w:szCs w:val="84"/>
        </w:rPr>
        <w:t>（单位）部门决算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第一部分XX单位概况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tabs>
          <w:tab w:val="left" w:pos="1978"/>
        </w:tabs>
        <w:ind w:firstLine="800" w:firstLineChars="250"/>
        <w:jc w:val="left"/>
        <w:rPr>
          <w:rFonts w:hint="eastAsia" w:asciiTheme="minorEastAsia" w:hAnsiTheme="minorEastAsia" w:eastAsiaTheme="minorEastAsia"/>
          <w:sz w:val="32"/>
          <w:szCs w:val="32"/>
          <w:lang w:eastAsia="zh-CN"/>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岳阳县市容环境卫生服务中心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27" w:firstLineChars="196"/>
        <w:jc w:val="left"/>
        <w:rPr>
          <w:rFonts w:eastAsia="仿宋_GB2312"/>
          <w:sz w:val="32"/>
          <w:szCs w:val="32"/>
        </w:rPr>
      </w:pPr>
      <w:r>
        <w:rPr>
          <w:rFonts w:hint="eastAsia" w:eastAsia="仿宋_GB2312"/>
          <w:sz w:val="32"/>
          <w:szCs w:val="32"/>
        </w:rPr>
        <w:t>1.承担县城市容环境卫生管理方面的事务性工作。</w:t>
      </w:r>
    </w:p>
    <w:p>
      <w:pPr>
        <w:widowControl/>
        <w:spacing w:line="600" w:lineRule="exact"/>
        <w:ind w:firstLine="627" w:firstLineChars="196"/>
        <w:jc w:val="left"/>
        <w:rPr>
          <w:rFonts w:eastAsia="仿宋_GB2312"/>
          <w:sz w:val="32"/>
          <w:szCs w:val="32"/>
        </w:rPr>
      </w:pPr>
      <w:r>
        <w:rPr>
          <w:rFonts w:hint="eastAsia" w:eastAsia="仿宋_GB2312"/>
          <w:sz w:val="32"/>
          <w:szCs w:val="32"/>
        </w:rPr>
        <w:t>2.负责起草县城市容环境卫生发展规划草案,起草县城 市容环境卫生设施建设规划草案,起草县城市容环境卫生作业标准草案。</w:t>
      </w:r>
    </w:p>
    <w:p>
      <w:pPr>
        <w:widowControl/>
        <w:spacing w:line="600" w:lineRule="exact"/>
        <w:ind w:firstLine="627" w:firstLineChars="196"/>
        <w:jc w:val="left"/>
        <w:rPr>
          <w:rFonts w:eastAsia="仿宋_GB2312"/>
          <w:sz w:val="32"/>
          <w:szCs w:val="32"/>
        </w:rPr>
      </w:pPr>
      <w:r>
        <w:rPr>
          <w:rFonts w:hint="eastAsia" w:eastAsia="仿宋_GB2312"/>
          <w:sz w:val="32"/>
          <w:szCs w:val="32"/>
        </w:rPr>
        <w:t>3.执行县城市容环境卫生作业标准,落实县城大街小巷、临街门面单位、城乡结合部等市容环境卫生责任制,协助收取县城市容环境卫生服务有关规费。</w:t>
      </w:r>
    </w:p>
    <w:p>
      <w:pPr>
        <w:widowControl/>
        <w:spacing w:line="600" w:lineRule="exact"/>
        <w:ind w:firstLine="627" w:firstLineChars="196"/>
        <w:jc w:val="left"/>
        <w:rPr>
          <w:rFonts w:eastAsia="仿宋_GB2312"/>
          <w:sz w:val="32"/>
          <w:szCs w:val="32"/>
        </w:rPr>
      </w:pPr>
      <w:r>
        <w:rPr>
          <w:rFonts w:hint="eastAsia" w:eastAsia="仿宋_GB2312"/>
          <w:sz w:val="32"/>
          <w:szCs w:val="32"/>
        </w:rPr>
        <w:t>4.负责县城市容环境卫生作业、市容环境卫生清扫、县城主次街道清扫、垃圾站和垃圾容器保洁；负责县城市容环境卫生设施设备保养。</w:t>
      </w:r>
    </w:p>
    <w:p>
      <w:pPr>
        <w:widowControl/>
        <w:spacing w:line="600" w:lineRule="exact"/>
        <w:ind w:firstLine="627" w:firstLineChars="196"/>
        <w:jc w:val="left"/>
        <w:rPr>
          <w:rFonts w:eastAsia="仿宋_GB2312"/>
          <w:sz w:val="32"/>
          <w:szCs w:val="32"/>
        </w:rPr>
      </w:pPr>
      <w:r>
        <w:rPr>
          <w:rFonts w:hint="eastAsia" w:eastAsia="仿宋_GB2312"/>
          <w:sz w:val="32"/>
          <w:szCs w:val="32"/>
        </w:rPr>
        <w:t>5.负责县城生活垃圾和其他垃圾的收集、清运和无害化处理；负责县城餐厨废弃物的收集、清运和无害化处理；负责县城有毒、有害废弃物收集、清运和无害化处理。</w:t>
      </w:r>
    </w:p>
    <w:p>
      <w:pPr>
        <w:widowControl/>
        <w:spacing w:line="600" w:lineRule="exact"/>
        <w:ind w:firstLine="627" w:firstLineChars="196"/>
        <w:jc w:val="left"/>
        <w:rPr>
          <w:rFonts w:eastAsia="仿宋_GB2312"/>
          <w:sz w:val="32"/>
          <w:szCs w:val="32"/>
        </w:rPr>
      </w:pPr>
      <w:r>
        <w:rPr>
          <w:rFonts w:hint="eastAsia" w:eastAsia="仿宋_GB2312"/>
          <w:sz w:val="32"/>
          <w:szCs w:val="32"/>
        </w:rPr>
        <w:t>6.指导垃圾处理场等相关企业做好县城垃圾无害化处理等市容环境卫生服务工作；指导县城石灰浆生产等企业做好运输保洁工作。</w:t>
      </w:r>
    </w:p>
    <w:p>
      <w:pPr>
        <w:widowControl/>
        <w:spacing w:line="600" w:lineRule="exact"/>
        <w:ind w:firstLine="627" w:firstLineChars="196"/>
        <w:jc w:val="left"/>
        <w:rPr>
          <w:rFonts w:eastAsia="仿宋_GB2312"/>
          <w:sz w:val="32"/>
          <w:szCs w:val="32"/>
        </w:rPr>
      </w:pPr>
      <w:r>
        <w:rPr>
          <w:rFonts w:hint="eastAsia" w:eastAsia="仿宋_GB2312"/>
          <w:sz w:val="32"/>
          <w:szCs w:val="32"/>
        </w:rPr>
        <w:t>7.完成上级主管部门交办的其他工作任务。</w:t>
      </w:r>
    </w:p>
    <w:p>
      <w:pPr>
        <w:widowControl/>
        <w:spacing w:line="600" w:lineRule="exact"/>
        <w:ind w:firstLine="627" w:firstLineChars="196"/>
        <w:jc w:val="left"/>
        <w:rPr>
          <w:rFonts w:hint="eastAsia" w:eastAsia="仿宋_GB2312" w:asciiTheme="minorEastAsia" w:hAnsiTheme="minorEastAsia"/>
          <w:sz w:val="32"/>
          <w:szCs w:val="32"/>
          <w:lang w:eastAsia="zh-CN"/>
        </w:rPr>
      </w:pPr>
      <w:r>
        <w:rPr>
          <w:rFonts w:hint="eastAsia" w:eastAsia="仿宋_GB2312"/>
          <w:sz w:val="32"/>
          <w:szCs w:val="32"/>
        </w:rPr>
        <w:t>8.职能转变。县市容环境卫生服务中心应积极推进行政职能回归行政机关，推进经营性职能剥离，推进向社会购买服务，切实转变工作职能，强化公益服务，做好全县市容环境卫生服务工作</w:t>
      </w:r>
      <w:r>
        <w:rPr>
          <w:rFonts w:hint="eastAsia" w:eastAsia="仿宋_GB2312"/>
          <w:sz w:val="32"/>
          <w:szCs w:val="32"/>
          <w:lang w:eastAsia="zh-CN"/>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27" w:firstLineChars="196"/>
        <w:jc w:val="left"/>
        <w:rPr>
          <w:rFonts w:eastAsia="仿宋_GB2312"/>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岳阳县环境卫生服务中心</w:t>
      </w:r>
      <w:r>
        <w:rPr>
          <w:rFonts w:hint="eastAsia" w:asciiTheme="minorEastAsia" w:hAnsiTheme="minorEastAsia"/>
          <w:bCs/>
          <w:kern w:val="0"/>
          <w:sz w:val="32"/>
          <w:szCs w:val="32"/>
        </w:rPr>
        <w:t>内设机构包括：</w:t>
      </w:r>
      <w:r>
        <w:rPr>
          <w:rFonts w:hint="eastAsia" w:eastAsia="仿宋_GB2312"/>
          <w:sz w:val="32"/>
          <w:szCs w:val="32"/>
        </w:rPr>
        <w:t>岳阳县市容环境卫生服务中心属岳阳县城市管理和综合执法局下设二级机构，为副科级事业单位。</w:t>
      </w:r>
    </w:p>
    <w:p>
      <w:pPr>
        <w:widowControl/>
        <w:spacing w:line="600" w:lineRule="exact"/>
        <w:ind w:firstLine="627" w:firstLineChars="196"/>
        <w:jc w:val="left"/>
        <w:rPr>
          <w:rFonts w:eastAsia="仿宋_GB2312"/>
          <w:sz w:val="32"/>
          <w:szCs w:val="32"/>
        </w:rPr>
      </w:pPr>
      <w:r>
        <w:rPr>
          <w:rFonts w:hint="eastAsia" w:eastAsia="仿宋_GB2312"/>
          <w:sz w:val="32"/>
          <w:szCs w:val="32"/>
        </w:rPr>
        <w:t>岳阳县市容环境卫生服务中心现有干部职工</w:t>
      </w:r>
      <w:r>
        <w:rPr>
          <w:rFonts w:hint="eastAsia" w:eastAsia="仿宋_GB2312"/>
          <w:sz w:val="32"/>
          <w:szCs w:val="32"/>
          <w:lang w:val="en-US" w:eastAsia="zh-CN"/>
        </w:rPr>
        <w:t>483</w:t>
      </w:r>
      <w:r>
        <w:rPr>
          <w:rFonts w:hint="eastAsia" w:eastAsia="仿宋_GB2312"/>
          <w:sz w:val="32"/>
          <w:szCs w:val="32"/>
        </w:rPr>
        <w:t>人，其中</w:t>
      </w:r>
      <w:r>
        <w:rPr>
          <w:rFonts w:hint="eastAsia" w:eastAsia="仿宋_GB2312"/>
          <w:sz w:val="32"/>
          <w:szCs w:val="32"/>
          <w:lang w:eastAsia="zh-CN"/>
        </w:rPr>
        <w:t>有编</w:t>
      </w:r>
      <w:r>
        <w:rPr>
          <w:rFonts w:hint="eastAsia" w:eastAsia="仿宋_GB2312"/>
          <w:sz w:val="32"/>
          <w:szCs w:val="32"/>
        </w:rPr>
        <w:t>人员</w:t>
      </w:r>
      <w:r>
        <w:rPr>
          <w:rFonts w:hint="eastAsia" w:eastAsia="仿宋_GB2312"/>
          <w:sz w:val="32"/>
          <w:szCs w:val="32"/>
          <w:lang w:val="en-US" w:eastAsia="zh-CN"/>
        </w:rPr>
        <w:t>31</w:t>
      </w:r>
      <w:r>
        <w:rPr>
          <w:rFonts w:hint="eastAsia" w:eastAsia="仿宋_GB2312"/>
          <w:sz w:val="32"/>
          <w:szCs w:val="32"/>
        </w:rPr>
        <w:t>人，</w:t>
      </w:r>
      <w:r>
        <w:rPr>
          <w:rFonts w:hint="eastAsia" w:eastAsia="仿宋_GB2312"/>
          <w:sz w:val="32"/>
          <w:szCs w:val="32"/>
          <w:lang w:eastAsia="zh-CN"/>
        </w:rPr>
        <w:t>其他人员</w:t>
      </w:r>
      <w:r>
        <w:rPr>
          <w:rFonts w:hint="eastAsia" w:eastAsia="仿宋_GB2312"/>
          <w:sz w:val="32"/>
          <w:szCs w:val="32"/>
          <w:lang w:val="en-US" w:eastAsia="zh-CN"/>
        </w:rPr>
        <w:t>452人</w:t>
      </w:r>
      <w:r>
        <w:rPr>
          <w:rFonts w:hint="eastAsia" w:eastAsia="仿宋_GB2312"/>
          <w:sz w:val="32"/>
          <w:szCs w:val="32"/>
        </w:rPr>
        <w:t>。县市容环境卫生服务中心下设5个内设机构：综合室、清扫股、清运股、清洗股、垃圾无害化处理服务股。</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岳阳县环境卫生服务中心</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岳阳县环境卫生服务中心</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ind w:firstLine="4480" w:firstLineChars="1400"/>
        <w:jc w:val="both"/>
        <w:rPr>
          <w:rFonts w:hint="eastAsia" w:asciiTheme="minorEastAsia" w:hAnsiTheme="minorEastAsia" w:eastAsiaTheme="minorEastAsia"/>
          <w:sz w:val="32"/>
          <w:szCs w:val="32"/>
          <w:lang w:eastAsia="zh-CN"/>
        </w:rPr>
        <w:sectPr>
          <w:pgSz w:w="11906" w:h="16838"/>
          <w:pgMar w:top="720" w:right="720" w:bottom="720" w:left="720" w:header="851" w:footer="992" w:gutter="0"/>
          <w:cols w:space="425" w:num="1"/>
          <w:docGrid w:type="lines" w:linePitch="312" w:charSpace="0"/>
        </w:sectPr>
      </w:pPr>
      <w:r>
        <w:rPr>
          <w:rFonts w:hint="eastAsia" w:asciiTheme="minorEastAsia" w:hAnsiTheme="minorEastAsia"/>
          <w:sz w:val="32"/>
          <w:szCs w:val="32"/>
          <w:lang w:eastAsia="zh-CN"/>
        </w:rPr>
        <w:t>表见附件</w:t>
      </w: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一、收入支出决算总体情况说明一、收入支出决算总体情况说明</w:t>
      </w:r>
    </w:p>
    <w:p>
      <w:pPr>
        <w:pStyle w:val="9"/>
        <w:ind w:firstLine="640" w:firstLineChars="200"/>
        <w:rPr>
          <w:rFonts w:hint="eastAsia" w:ascii="宋体" w:hAnsi="宋体" w:eastAsia="宋体"/>
          <w:sz w:val="32"/>
          <w:szCs w:val="32"/>
          <w:highlight w:val="none"/>
        </w:rPr>
      </w:pPr>
      <w:r>
        <w:rPr>
          <w:rFonts w:hint="eastAsia" w:ascii="宋体" w:hAnsi="宋体" w:eastAsia="宋体"/>
          <w:sz w:val="32"/>
          <w:szCs w:val="32"/>
        </w:rPr>
        <w:t>2020年度收入总计</w:t>
      </w:r>
      <w:r>
        <w:rPr>
          <w:rFonts w:hint="eastAsia" w:ascii="宋体" w:hAnsi="宋体" w:eastAsia="宋体"/>
          <w:sz w:val="32"/>
          <w:szCs w:val="32"/>
          <w:lang w:val="en-US" w:eastAsia="zh-CN"/>
        </w:rPr>
        <w:t>3240.15</w:t>
      </w:r>
      <w:r>
        <w:rPr>
          <w:rFonts w:hint="eastAsia" w:ascii="宋体" w:hAnsi="宋体" w:eastAsia="宋体"/>
          <w:sz w:val="32"/>
          <w:szCs w:val="32"/>
        </w:rPr>
        <w:t>万</w:t>
      </w:r>
      <w:r>
        <w:rPr>
          <w:rFonts w:hint="eastAsia" w:ascii="宋体" w:hAnsi="宋体" w:eastAsia="宋体"/>
          <w:sz w:val="32"/>
          <w:szCs w:val="32"/>
          <w:highlight w:val="none"/>
        </w:rPr>
        <w:t>元（含年初结转和结余资金</w:t>
      </w:r>
      <w:r>
        <w:rPr>
          <w:rFonts w:hint="eastAsia" w:ascii="宋体" w:hAnsi="宋体" w:eastAsia="宋体"/>
          <w:sz w:val="32"/>
          <w:szCs w:val="32"/>
          <w:highlight w:val="none"/>
          <w:lang w:val="en-US" w:eastAsia="zh-CN"/>
        </w:rPr>
        <w:t>576.17</w:t>
      </w:r>
      <w:r>
        <w:rPr>
          <w:rFonts w:hint="eastAsia" w:ascii="宋体" w:hAnsi="宋体" w:eastAsia="宋体"/>
          <w:sz w:val="32"/>
          <w:szCs w:val="32"/>
          <w:highlight w:val="none"/>
        </w:rPr>
        <w:t>万元），与上年相比，增长</w:t>
      </w:r>
      <w:r>
        <w:rPr>
          <w:rFonts w:hint="eastAsia" w:ascii="宋体" w:hAnsi="宋体" w:eastAsia="宋体"/>
          <w:sz w:val="32"/>
          <w:szCs w:val="32"/>
          <w:highlight w:val="none"/>
          <w:lang w:val="en-US" w:eastAsia="zh-CN"/>
        </w:rPr>
        <w:t>804.17</w:t>
      </w:r>
      <w:r>
        <w:rPr>
          <w:rFonts w:hint="eastAsia" w:ascii="宋体" w:hAnsi="宋体" w:eastAsia="宋体"/>
          <w:sz w:val="32"/>
          <w:szCs w:val="32"/>
          <w:highlight w:val="none"/>
        </w:rPr>
        <w:t>万元，增长</w:t>
      </w:r>
      <w:r>
        <w:rPr>
          <w:rFonts w:hint="eastAsia" w:ascii="宋体" w:hAnsi="宋体" w:eastAsia="宋体"/>
          <w:sz w:val="32"/>
          <w:szCs w:val="32"/>
          <w:highlight w:val="none"/>
          <w:lang w:val="en-US" w:eastAsia="zh-CN"/>
        </w:rPr>
        <w:t>24.82</w:t>
      </w:r>
      <w:r>
        <w:rPr>
          <w:rFonts w:hint="eastAsia" w:ascii="宋体" w:hAnsi="宋体" w:eastAsia="宋体"/>
          <w:sz w:val="32"/>
          <w:szCs w:val="32"/>
          <w:highlight w:val="none"/>
        </w:rPr>
        <w:t>%，主要是因为</w:t>
      </w:r>
      <w:r>
        <w:rPr>
          <w:rFonts w:hint="eastAsia" w:ascii="宋体" w:hAnsi="宋体" w:eastAsia="宋体"/>
          <w:sz w:val="32"/>
          <w:szCs w:val="32"/>
          <w:highlight w:val="none"/>
          <w:lang w:eastAsia="zh-CN"/>
        </w:rPr>
        <w:t>城区范围扩大，工作范围增加，人员及设备等费用增加</w:t>
      </w:r>
      <w:r>
        <w:rPr>
          <w:rFonts w:hint="eastAsia" w:ascii="宋体" w:hAnsi="宋体" w:eastAsia="宋体"/>
          <w:sz w:val="32"/>
          <w:szCs w:val="32"/>
          <w:highlight w:val="none"/>
        </w:rPr>
        <w:t>。</w:t>
      </w:r>
    </w:p>
    <w:p>
      <w:pPr>
        <w:pStyle w:val="9"/>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2020年度支出总计</w:t>
      </w:r>
      <w:r>
        <w:rPr>
          <w:rFonts w:hint="eastAsia" w:ascii="宋体" w:hAnsi="宋体" w:eastAsia="宋体"/>
          <w:sz w:val="32"/>
          <w:szCs w:val="32"/>
          <w:highlight w:val="none"/>
          <w:lang w:val="en-US" w:eastAsia="zh-CN"/>
        </w:rPr>
        <w:t>3240.15</w:t>
      </w:r>
      <w:r>
        <w:rPr>
          <w:rFonts w:hint="eastAsia" w:ascii="宋体" w:hAnsi="宋体" w:eastAsia="宋体"/>
          <w:sz w:val="32"/>
          <w:szCs w:val="32"/>
          <w:highlight w:val="none"/>
        </w:rPr>
        <w:t>万元（含年末结转和结余资金</w:t>
      </w:r>
      <w:r>
        <w:rPr>
          <w:rFonts w:hint="eastAsia" w:ascii="宋体" w:hAnsi="宋体" w:eastAsia="宋体"/>
          <w:sz w:val="32"/>
          <w:szCs w:val="32"/>
          <w:highlight w:val="none"/>
          <w:lang w:val="en-US" w:eastAsia="zh-CN"/>
        </w:rPr>
        <w:t>305.01</w:t>
      </w:r>
      <w:r>
        <w:rPr>
          <w:rFonts w:hint="eastAsia" w:ascii="宋体" w:hAnsi="宋体" w:eastAsia="宋体"/>
          <w:sz w:val="32"/>
          <w:szCs w:val="32"/>
          <w:highlight w:val="none"/>
        </w:rPr>
        <w:t>万元），与上年相比，增长（减少）</w:t>
      </w:r>
      <w:r>
        <w:rPr>
          <w:rFonts w:hint="eastAsia" w:ascii="宋体" w:hAnsi="宋体" w:eastAsia="宋体"/>
          <w:sz w:val="32"/>
          <w:szCs w:val="32"/>
          <w:highlight w:val="none"/>
          <w:lang w:val="en-US" w:eastAsia="zh-CN"/>
        </w:rPr>
        <w:t>804.17</w:t>
      </w:r>
      <w:r>
        <w:rPr>
          <w:rFonts w:hint="eastAsia" w:ascii="宋体" w:hAnsi="宋体" w:eastAsia="宋体"/>
          <w:sz w:val="32"/>
          <w:szCs w:val="32"/>
          <w:highlight w:val="none"/>
        </w:rPr>
        <w:t>万元，增长</w:t>
      </w:r>
      <w:r>
        <w:rPr>
          <w:rFonts w:hint="eastAsia" w:ascii="宋体" w:hAnsi="宋体" w:eastAsia="宋体"/>
          <w:sz w:val="32"/>
          <w:szCs w:val="32"/>
          <w:highlight w:val="none"/>
          <w:lang w:val="en-US" w:eastAsia="zh-CN"/>
        </w:rPr>
        <w:t>24.82</w:t>
      </w:r>
      <w:r>
        <w:rPr>
          <w:rFonts w:hint="eastAsia" w:ascii="宋体" w:hAnsi="宋体" w:eastAsia="宋体"/>
          <w:sz w:val="32"/>
          <w:szCs w:val="32"/>
          <w:highlight w:val="none"/>
        </w:rPr>
        <w:t>%，主要是因为</w:t>
      </w:r>
      <w:r>
        <w:rPr>
          <w:rFonts w:hint="eastAsia" w:ascii="宋体" w:hAnsi="宋体" w:eastAsia="宋体"/>
          <w:sz w:val="32"/>
          <w:szCs w:val="32"/>
          <w:highlight w:val="none"/>
          <w:lang w:eastAsia="zh-CN"/>
        </w:rPr>
        <w:t>城区范围扩大，工作范围增加，人员及设备等费用增加</w:t>
      </w:r>
      <w:r>
        <w:rPr>
          <w:rFonts w:hint="eastAsia" w:ascii="宋体" w:hAnsi="宋体" w:eastAsia="宋体"/>
          <w:sz w:val="32"/>
          <w:szCs w:val="32"/>
          <w:highlight w:val="none"/>
        </w:rPr>
        <w:t>。</w:t>
      </w:r>
    </w:p>
    <w:p>
      <w:pPr>
        <w:pStyle w:val="9"/>
        <w:numPr>
          <w:ilvl w:val="0"/>
          <w:numId w:val="2"/>
        </w:numPr>
        <w:ind w:left="410" w:leftChars="0" w:firstLine="640" w:firstLineChars="0"/>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收入决算情况说明</w:t>
      </w:r>
    </w:p>
    <w:p>
      <w:pPr>
        <w:pStyle w:val="9"/>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2663.98</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2445.92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91.82</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218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8.18</w:t>
      </w:r>
      <w:r>
        <w:rPr>
          <w:rFonts w:hint="eastAsia" w:asciiTheme="minorEastAsia" w:hAnsiTheme="minorEastAsia" w:eastAsiaTheme="minorEastAsia"/>
          <w:sz w:val="32"/>
          <w:szCs w:val="32"/>
        </w:rPr>
        <w:t>%。</w:t>
      </w:r>
    </w:p>
    <w:p>
      <w:pPr>
        <w:pStyle w:val="9"/>
        <w:ind w:firstLine="640" w:firstLineChars="200"/>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2935.14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2173.73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74.06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761.41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25.94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numPr>
          <w:ilvl w:val="0"/>
          <w:numId w:val="0"/>
        </w:numPr>
        <w:ind w:firstLine="640" w:firstLineChars="200"/>
        <w:rPr>
          <w:rFonts w:hint="eastAsia" w:asciiTheme="minorEastAsia" w:hAnsiTheme="minorEastAsia" w:eastAsiaTheme="minorEastAsia"/>
          <w:sz w:val="32"/>
          <w:szCs w:val="32"/>
        </w:rPr>
      </w:pPr>
      <w:r>
        <w:rPr>
          <w:rFonts w:hint="eastAsia" w:hAnsi="黑体" w:cs="黑体"/>
          <w:b/>
          <w:bCs/>
          <w:sz w:val="32"/>
          <w:szCs w:val="32"/>
          <w:lang w:eastAsia="zh-CN"/>
        </w:rPr>
        <w:t>四、</w:t>
      </w:r>
      <w:r>
        <w:rPr>
          <w:rFonts w:hint="eastAsia" w:ascii="黑体" w:hAnsi="黑体" w:eastAsia="黑体" w:cs="黑体"/>
          <w:b/>
          <w:bCs/>
          <w:sz w:val="32"/>
          <w:szCs w:val="32"/>
        </w:rPr>
        <w:t>财政拨款收入支出决算总体情况说明</w:t>
      </w:r>
      <w:r>
        <w:rPr>
          <w:rFonts w:hint="eastAsia" w:asciiTheme="minorEastAsia" w:hAnsiTheme="minorEastAsia" w:eastAsiaTheme="minorEastAsia"/>
          <w:sz w:val="32"/>
          <w:szCs w:val="32"/>
        </w:rPr>
        <w:t xml:space="preserve"> </w:t>
      </w:r>
    </w:p>
    <w:p>
      <w:pPr>
        <w:pStyle w:val="9"/>
        <w:ind w:firstLine="640" w:firstLineChars="200"/>
        <w:rPr>
          <w:rFonts w:hint="eastAsia" w:ascii="宋体" w:hAnsi="宋体" w:eastAsia="宋体"/>
          <w:sz w:val="32"/>
          <w:szCs w:val="32"/>
        </w:rPr>
      </w:pPr>
      <w:r>
        <w:rPr>
          <w:rFonts w:hint="eastAsia" w:ascii="宋体" w:hAnsi="宋体" w:eastAsia="宋体"/>
          <w:sz w:val="32"/>
          <w:szCs w:val="32"/>
        </w:rPr>
        <w:t>2020年度财政拨款收入合计</w:t>
      </w:r>
      <w:r>
        <w:rPr>
          <w:rFonts w:hint="eastAsia" w:ascii="宋体" w:hAnsi="宋体" w:eastAsia="宋体"/>
          <w:sz w:val="32"/>
          <w:szCs w:val="32"/>
          <w:lang w:val="en-US" w:eastAsia="zh-CN"/>
        </w:rPr>
        <w:t>2445.92</w:t>
      </w:r>
      <w:r>
        <w:rPr>
          <w:rFonts w:hint="eastAsia" w:ascii="宋体" w:hAnsi="宋体" w:eastAsia="宋体"/>
          <w:sz w:val="32"/>
          <w:szCs w:val="32"/>
        </w:rPr>
        <w:t>万元，与上年相比，增加</w:t>
      </w:r>
      <w:r>
        <w:rPr>
          <w:rFonts w:hint="eastAsia" w:ascii="宋体" w:hAnsi="宋体" w:eastAsia="宋体"/>
          <w:sz w:val="32"/>
          <w:szCs w:val="32"/>
          <w:lang w:val="en-US" w:eastAsia="zh-CN"/>
        </w:rPr>
        <w:t>331.64</w:t>
      </w:r>
      <w:r>
        <w:rPr>
          <w:rFonts w:hint="eastAsia" w:ascii="宋体" w:hAnsi="宋体" w:eastAsia="宋体"/>
          <w:sz w:val="32"/>
          <w:szCs w:val="32"/>
        </w:rPr>
        <w:t>万元,增长</w:t>
      </w:r>
      <w:r>
        <w:rPr>
          <w:rFonts w:hint="eastAsia" w:ascii="宋体" w:hAnsi="宋体" w:eastAsia="宋体"/>
          <w:sz w:val="32"/>
          <w:szCs w:val="32"/>
          <w:lang w:val="en-US" w:eastAsia="zh-CN"/>
        </w:rPr>
        <w:t>15.69</w:t>
      </w:r>
      <w:r>
        <w:rPr>
          <w:rFonts w:hint="eastAsia" w:ascii="宋体" w:hAnsi="宋体" w:eastAsia="宋体"/>
          <w:sz w:val="32"/>
          <w:szCs w:val="32"/>
        </w:rPr>
        <w:t>%，主要是因为</w:t>
      </w:r>
      <w:r>
        <w:rPr>
          <w:rFonts w:hint="eastAsia" w:ascii="宋体" w:hAnsi="宋体" w:eastAsia="宋体"/>
          <w:sz w:val="32"/>
          <w:szCs w:val="32"/>
          <w:lang w:eastAsia="zh-CN"/>
        </w:rPr>
        <w:t>城区范围扩大，工作范围增加，人员及设备等费用增加</w:t>
      </w:r>
      <w:r>
        <w:rPr>
          <w:rFonts w:hint="eastAsia" w:ascii="宋体" w:hAnsi="宋体" w:eastAsia="宋体"/>
          <w:sz w:val="32"/>
          <w:szCs w:val="32"/>
        </w:rPr>
        <w:t>。</w:t>
      </w:r>
    </w:p>
    <w:p>
      <w:pPr>
        <w:pStyle w:val="9"/>
        <w:ind w:firstLine="640" w:firstLineChars="200"/>
        <w:rPr>
          <w:rFonts w:hint="eastAsia" w:ascii="宋体" w:hAnsi="宋体" w:eastAsia="宋体"/>
          <w:sz w:val="32"/>
          <w:szCs w:val="32"/>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2593.92</w:t>
      </w:r>
      <w:r>
        <w:rPr>
          <w:rFonts w:hint="eastAsia" w:ascii="宋体" w:hAnsi="宋体" w:eastAsia="宋体"/>
          <w:sz w:val="32"/>
          <w:szCs w:val="32"/>
        </w:rPr>
        <w:t>万元，与上年相比，增加</w:t>
      </w:r>
      <w:r>
        <w:rPr>
          <w:rFonts w:hint="eastAsia" w:ascii="宋体" w:hAnsi="宋体" w:eastAsia="宋体"/>
          <w:sz w:val="32"/>
          <w:szCs w:val="32"/>
          <w:lang w:val="en-US" w:eastAsia="zh-CN"/>
        </w:rPr>
        <w:t>189.23</w:t>
      </w:r>
      <w:r>
        <w:rPr>
          <w:rFonts w:hint="eastAsia" w:ascii="宋体" w:hAnsi="宋体" w:eastAsia="宋体"/>
          <w:sz w:val="32"/>
          <w:szCs w:val="32"/>
        </w:rPr>
        <w:t>万元,增长</w:t>
      </w:r>
      <w:r>
        <w:rPr>
          <w:rFonts w:hint="eastAsia" w:ascii="宋体" w:hAnsi="宋体" w:eastAsia="宋体"/>
          <w:sz w:val="32"/>
          <w:szCs w:val="32"/>
          <w:lang w:val="en-US" w:eastAsia="zh-CN"/>
        </w:rPr>
        <w:t>7.88</w:t>
      </w:r>
      <w:r>
        <w:rPr>
          <w:rFonts w:hint="eastAsia" w:ascii="宋体" w:hAnsi="宋体" w:eastAsia="宋体"/>
          <w:sz w:val="32"/>
          <w:szCs w:val="32"/>
        </w:rPr>
        <w:t>%，主要是因为</w:t>
      </w:r>
      <w:r>
        <w:rPr>
          <w:rFonts w:hint="eastAsia" w:ascii="宋体" w:hAnsi="宋体" w:eastAsia="宋体"/>
          <w:sz w:val="32"/>
          <w:szCs w:val="32"/>
          <w:lang w:eastAsia="zh-CN"/>
        </w:rPr>
        <w:t>城区范围扩大，工作范围增加，人员及设备等费用增加</w:t>
      </w:r>
      <w:r>
        <w:rPr>
          <w:rFonts w:hint="eastAsia" w:ascii="宋体" w:hAnsi="宋体" w:eastAsia="宋体"/>
          <w:sz w:val="32"/>
          <w:szCs w:val="32"/>
        </w:rPr>
        <w:t>。</w:t>
      </w:r>
    </w:p>
    <w:p>
      <w:pPr>
        <w:spacing w:line="560" w:lineRule="exact"/>
        <w:ind w:firstLine="640" w:firstLineChars="200"/>
        <w:rPr>
          <w:rFonts w:hint="eastAsia" w:ascii="黑体" w:hAnsi="黑体" w:eastAsia="黑体" w:cs="黑体"/>
          <w:b/>
          <w:bCs/>
          <w:sz w:val="32"/>
          <w:szCs w:val="32"/>
        </w:rPr>
      </w:pP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640" w:firstLineChars="200"/>
        <w:rPr>
          <w:rFonts w:hint="eastAsia" w:ascii="宋体" w:hAnsi="宋体" w:eastAsia="宋体"/>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2593.92</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88.37</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189.23</w:t>
      </w:r>
      <w:r>
        <w:rPr>
          <w:rFonts w:hint="eastAsia" w:asciiTheme="minorEastAsia" w:hAnsiTheme="minorEastAsia" w:eastAsiaTheme="minorEastAsia"/>
          <w:sz w:val="32"/>
          <w:szCs w:val="32"/>
        </w:rPr>
        <w:t>万元，</w:t>
      </w:r>
      <w:r>
        <w:rPr>
          <w:rFonts w:hint="eastAsia" w:ascii="宋体" w:hAnsi="宋体" w:eastAsia="宋体"/>
          <w:sz w:val="32"/>
          <w:szCs w:val="32"/>
        </w:rPr>
        <w:t>增长</w:t>
      </w:r>
      <w:r>
        <w:rPr>
          <w:rFonts w:hint="eastAsia" w:ascii="宋体" w:hAnsi="宋体" w:eastAsia="宋体"/>
          <w:sz w:val="32"/>
          <w:szCs w:val="32"/>
          <w:lang w:val="en-US" w:eastAsia="zh-CN"/>
        </w:rPr>
        <w:t>7.88</w:t>
      </w:r>
      <w:r>
        <w:rPr>
          <w:rFonts w:hint="eastAsia" w:ascii="宋体" w:hAnsi="宋体" w:eastAsia="宋体"/>
          <w:sz w:val="32"/>
          <w:szCs w:val="32"/>
        </w:rPr>
        <w:t>%，主要是因为</w:t>
      </w:r>
      <w:r>
        <w:rPr>
          <w:rFonts w:hint="eastAsia" w:ascii="宋体" w:hAnsi="宋体" w:eastAsia="宋体"/>
          <w:sz w:val="32"/>
          <w:szCs w:val="32"/>
          <w:lang w:eastAsia="zh-CN"/>
        </w:rPr>
        <w:t>城区范围扩大，工作范围增加，人员及设备等费用增加</w:t>
      </w:r>
      <w:r>
        <w:rPr>
          <w:rFonts w:hint="eastAsia" w:ascii="宋体" w:hAnsi="宋体" w:eastAsia="宋体"/>
          <w:sz w:val="32"/>
          <w:szCs w:val="32"/>
        </w:rPr>
        <w:t>。</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w:t>
      </w:r>
      <w:r>
        <w:rPr>
          <w:rFonts w:hint="eastAsia" w:asciiTheme="minorEastAsia" w:hAnsiTheme="minorEastAsia" w:eastAsiaTheme="minorEastAsia"/>
          <w:sz w:val="32"/>
          <w:szCs w:val="32"/>
          <w:lang w:val="en-US" w:eastAsia="zh-CN"/>
        </w:rPr>
        <w:t>2593.92</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城乡社区支出（类）</w:t>
      </w:r>
      <w:r>
        <w:rPr>
          <w:rFonts w:hint="eastAsia" w:asciiTheme="minorEastAsia" w:hAnsiTheme="minorEastAsia" w:eastAsiaTheme="minorEastAsia"/>
          <w:sz w:val="32"/>
          <w:szCs w:val="32"/>
          <w:lang w:val="en-US" w:eastAsia="zh-CN"/>
        </w:rPr>
        <w:t>2593.92万元。占100%。</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2000</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2593.92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129.7</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城乡社区支出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城乡社区环境卫生</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城乡社区环境卫生</w:t>
      </w:r>
      <w:r>
        <w:rPr>
          <w:rFonts w:hint="eastAsia" w:asciiTheme="minorEastAsia" w:hAnsiTheme="minorEastAsia" w:eastAsiaTheme="minorEastAsia"/>
          <w:sz w:val="32"/>
          <w:szCs w:val="32"/>
        </w:rPr>
        <w:t>（项）。</w:t>
      </w:r>
    </w:p>
    <w:p>
      <w:pPr>
        <w:pStyle w:val="9"/>
        <w:ind w:firstLine="640" w:firstLineChars="200"/>
        <w:rPr>
          <w:rFonts w:hint="eastAsia" w:ascii="宋体" w:hAnsi="宋体" w:eastAsia="宋体"/>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2000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2593.92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129.7</w:t>
      </w:r>
      <w:r>
        <w:rPr>
          <w:rFonts w:hint="eastAsia" w:asciiTheme="minorEastAsia" w:hAnsiTheme="minorEastAsia" w:eastAsiaTheme="minorEastAsia"/>
          <w:sz w:val="32"/>
          <w:szCs w:val="32"/>
        </w:rPr>
        <w:t>%，决算数大于年初预算数的主要原因是：</w:t>
      </w:r>
      <w:r>
        <w:rPr>
          <w:rFonts w:hint="eastAsia" w:ascii="宋体" w:hAnsi="宋体" w:eastAsia="宋体"/>
          <w:sz w:val="32"/>
          <w:szCs w:val="32"/>
        </w:rPr>
        <w:t>因为</w:t>
      </w:r>
      <w:r>
        <w:rPr>
          <w:rFonts w:hint="eastAsia" w:ascii="宋体" w:hAnsi="宋体" w:eastAsia="宋体"/>
          <w:sz w:val="32"/>
          <w:szCs w:val="32"/>
          <w:lang w:eastAsia="zh-CN"/>
        </w:rPr>
        <w:t>城区范围扩大，工作范围增加，人员及设备等费用增加</w:t>
      </w:r>
      <w:r>
        <w:rPr>
          <w:rFonts w:hint="eastAsia" w:ascii="宋体" w:hAnsi="宋体" w:eastAsia="宋体"/>
          <w:sz w:val="32"/>
          <w:szCs w:val="32"/>
        </w:rPr>
        <w:t>。</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1899.97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1164.86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61.31</w:t>
      </w:r>
      <w:r>
        <w:rPr>
          <w:rFonts w:hint="eastAsia" w:asciiTheme="minorEastAsia" w:hAnsiTheme="minorEastAsia" w:eastAsiaTheme="minorEastAsia"/>
          <w:sz w:val="32"/>
          <w:szCs w:val="32"/>
        </w:rPr>
        <w:t>%,主要包括基本工资</w:t>
      </w:r>
      <w:r>
        <w:rPr>
          <w:rFonts w:hint="eastAsia" w:asciiTheme="minorEastAsia" w:hAnsiTheme="minorEastAsia" w:eastAsiaTheme="minorEastAsia"/>
          <w:sz w:val="32"/>
          <w:szCs w:val="32"/>
          <w:lang w:val="en-US" w:eastAsia="zh-CN"/>
        </w:rPr>
        <w:t>199.64万元</w:t>
      </w:r>
      <w:r>
        <w:rPr>
          <w:rFonts w:hint="eastAsia" w:asciiTheme="minorEastAsia" w:hAnsiTheme="minorEastAsia" w:eastAsiaTheme="minorEastAsia"/>
          <w:sz w:val="32"/>
          <w:szCs w:val="32"/>
        </w:rPr>
        <w:t>、津贴补贴</w:t>
      </w:r>
      <w:r>
        <w:rPr>
          <w:rFonts w:hint="eastAsia" w:asciiTheme="minorEastAsia" w:hAnsiTheme="minorEastAsia" w:eastAsiaTheme="minorEastAsia"/>
          <w:sz w:val="32"/>
          <w:szCs w:val="32"/>
          <w:lang w:val="en-US" w:eastAsia="zh-CN"/>
        </w:rPr>
        <w:t>170.72万元</w:t>
      </w:r>
      <w:r>
        <w:rPr>
          <w:rFonts w:hint="eastAsia" w:asciiTheme="minorEastAsia" w:hAnsiTheme="minorEastAsia" w:eastAsiaTheme="minorEastAsia"/>
          <w:sz w:val="32"/>
          <w:szCs w:val="32"/>
        </w:rPr>
        <w:t>、奖金</w:t>
      </w:r>
      <w:r>
        <w:rPr>
          <w:rFonts w:hint="eastAsia" w:asciiTheme="minorEastAsia" w:hAnsiTheme="minorEastAsia" w:eastAsiaTheme="minorEastAsia"/>
          <w:sz w:val="32"/>
          <w:szCs w:val="32"/>
          <w:lang w:val="en-US" w:eastAsia="zh-CN"/>
        </w:rPr>
        <w:t>10.62万元</w:t>
      </w:r>
      <w:r>
        <w:rPr>
          <w:rFonts w:hint="eastAsia" w:asciiTheme="minorEastAsia" w:hAnsiTheme="minorEastAsia" w:eastAsiaTheme="minorEastAsia"/>
          <w:sz w:val="32"/>
          <w:szCs w:val="32"/>
        </w:rPr>
        <w:t>、伙食补助费</w:t>
      </w:r>
      <w:r>
        <w:rPr>
          <w:rFonts w:hint="eastAsia" w:asciiTheme="minorEastAsia" w:hAnsiTheme="minorEastAsia" w:eastAsiaTheme="minorEastAsia"/>
          <w:sz w:val="32"/>
          <w:szCs w:val="32"/>
          <w:lang w:val="en-US" w:eastAsia="zh-CN"/>
        </w:rPr>
        <w:t>0.67万元、绩效工资52万元、机关事业单位基本保险缴费47.75万元、职业年金17.34万元、职工基本医疗保险缴费24.45万元、其他社会保险缴费5.86万元、住房公积金52.36万元、其他工资福利支出490.6万元、退休费81.7万元、其他对个人和家庭的补助11.13万元</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735.1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38.69</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val="en-US" w:eastAsia="zh-CN"/>
        </w:rPr>
        <w:t>4.34万元</w:t>
      </w:r>
      <w:r>
        <w:rPr>
          <w:rFonts w:hint="eastAsia" w:asciiTheme="minorEastAsia" w:hAnsiTheme="minorEastAsia" w:eastAsiaTheme="minorEastAsia"/>
          <w:sz w:val="32"/>
          <w:szCs w:val="32"/>
        </w:rPr>
        <w:t>、印刷费</w:t>
      </w:r>
      <w:r>
        <w:rPr>
          <w:rFonts w:hint="eastAsia" w:asciiTheme="minorEastAsia" w:hAnsiTheme="minorEastAsia" w:eastAsiaTheme="minorEastAsia"/>
          <w:sz w:val="32"/>
          <w:szCs w:val="32"/>
          <w:lang w:val="en-US" w:eastAsia="zh-CN"/>
        </w:rPr>
        <w:t>3.22万元</w:t>
      </w:r>
      <w:r>
        <w:rPr>
          <w:rFonts w:hint="eastAsia" w:asciiTheme="minorEastAsia" w:hAnsiTheme="minorEastAsia" w:eastAsiaTheme="minorEastAsia"/>
          <w:sz w:val="32"/>
          <w:szCs w:val="32"/>
        </w:rPr>
        <w:t>、手续费</w:t>
      </w:r>
      <w:r>
        <w:rPr>
          <w:rFonts w:hint="eastAsia" w:asciiTheme="minorEastAsia" w:hAnsiTheme="minorEastAsia" w:eastAsiaTheme="minorEastAsia"/>
          <w:sz w:val="32"/>
          <w:szCs w:val="32"/>
          <w:lang w:val="en-US" w:eastAsia="zh-CN"/>
        </w:rPr>
        <w:t>19.5万元、水费0.2万元、电费1.45万元、邮电费5.63万元、差旅费2.44万元、维修（护）费27.12万元、会议费0.28万元、培训费0.15万元专用材料费88.39万元、专用燃料费81.52万元、劳务费25.5万元、委托业务费5.85万元、福利费4.07万元、公务用车运行维护费103.65万元、其他交通费用1.2万元、其他商品和服务支出43.86万元、专用设备购置193.16万元、其他交通工具购置123.58万元。</w:t>
      </w:r>
    </w:p>
    <w:p>
      <w:pPr>
        <w:spacing w:line="560" w:lineRule="exact"/>
        <w:ind w:firstLine="320" w:firstLineChars="100"/>
        <w:rPr>
          <w:rFonts w:hint="eastAsia" w:ascii="黑体" w:hAnsi="黑体" w:eastAsia="黑体" w:cs="黑体"/>
          <w:b/>
          <w:bCs/>
          <w:sz w:val="32"/>
          <w:szCs w:val="32"/>
        </w:rPr>
      </w:pPr>
      <w:r>
        <w:rPr>
          <w:rFonts w:hint="eastAsia" w:ascii="黑体" w:hAnsi="黑体" w:eastAsia="黑体" w:cs="黑体"/>
          <w:b/>
          <w:bCs/>
          <w:sz w:val="32"/>
          <w:szCs w:val="32"/>
          <w:lang w:val="zh-CN"/>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103.65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93.23</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因公出国（境）费支出预算为0万元，支出决算为0万元，完成预算的0%，决算数等于预算数的主要原因是全年无一人因公出国（境）。与上年相比减少0万元，减少0%,主要原因是全年无一人因公出国（境）。</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本单位在局里共用食堂</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w:t>
      </w:r>
      <w:r>
        <w:rPr>
          <w:rFonts w:hint="eastAsia" w:asciiTheme="minorEastAsia" w:hAnsiTheme="minorEastAsia" w:eastAsiaTheme="minorEastAsia"/>
          <w:sz w:val="32"/>
          <w:szCs w:val="32"/>
          <w:lang w:eastAsia="zh-CN"/>
        </w:rPr>
        <w:t>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本单位在局里共用食堂</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103.65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93.23</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本单位严格内部管理制度紧抓安全生产</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出台节约降低能耗新举措。</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103.65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lang w:val="en-US" w:eastAsia="zh-CN"/>
        </w:rPr>
        <w:t>2020年转隶城管局后从2020年开始成为全额拨款核算单位，以前年度没有公车运行费用。</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103.65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本单位在局里共用食堂</w:t>
      </w:r>
      <w:r>
        <w:rPr>
          <w:rFonts w:hint="eastAsia" w:asciiTheme="minorEastAsia" w:hAnsiTheme="minorEastAsia" w:eastAsiaTheme="minorEastAsia"/>
          <w:sz w:val="32"/>
          <w:szCs w:val="32"/>
        </w:rPr>
        <w:t>。</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103.65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103.65</w:t>
      </w:r>
      <w:r>
        <w:rPr>
          <w:rFonts w:hint="eastAsia" w:asciiTheme="minorEastAsia" w:hAnsiTheme="minorEastAsia"/>
          <w:sz w:val="32"/>
          <w:szCs w:val="32"/>
        </w:rPr>
        <w:t>万元，主要是</w:t>
      </w:r>
      <w:r>
        <w:rPr>
          <w:rFonts w:hint="eastAsia" w:asciiTheme="minorEastAsia" w:hAnsiTheme="minorEastAsia"/>
          <w:sz w:val="32"/>
          <w:szCs w:val="32"/>
          <w:lang w:eastAsia="zh-CN"/>
        </w:rPr>
        <w:t>生产车辆的油料及维修费用</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28</w:t>
      </w:r>
      <w:r>
        <w:rPr>
          <w:rFonts w:hint="eastAsia" w:asciiTheme="minorEastAsia" w:hAnsiTheme="minorEastAsia"/>
          <w:sz w:val="32"/>
          <w:szCs w:val="32"/>
        </w:rPr>
        <w:t>辆。</w:t>
      </w:r>
    </w:p>
    <w:p>
      <w:pPr>
        <w:numPr>
          <w:ilvl w:val="0"/>
          <w:numId w:val="3"/>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numPr>
          <w:ilvl w:val="0"/>
          <w:numId w:val="0"/>
        </w:numPr>
        <w:spacing w:line="560" w:lineRule="exact"/>
        <w:ind w:firstLine="1280" w:firstLineChars="400"/>
        <w:rPr>
          <w:rFonts w:ascii="仿宋" w:hAnsi="仿宋" w:eastAsia="仿宋" w:cs="仿宋"/>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p>
    <w:p>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pPr>
        <w:spacing w:line="560" w:lineRule="exact"/>
        <w:ind w:firstLine="640" w:firstLineChars="200"/>
        <w:rPr>
          <w:rFonts w:hint="eastAsia" w:ascii="仿宋" w:hAnsi="仿宋" w:eastAsia="仿宋" w:cs="宋体"/>
          <w:sz w:val="32"/>
          <w:szCs w:val="32"/>
          <w:lang w:val="zh-CN"/>
        </w:rPr>
      </w:pP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比年初预算数增加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r>
        <w:rPr>
          <w:rFonts w:hint="eastAsia" w:ascii="仿宋" w:hAnsi="仿宋" w:eastAsia="仿宋" w:cs="宋体"/>
          <w:sz w:val="32"/>
          <w:szCs w:val="32"/>
          <w:lang w:val="zh-CN"/>
        </w:rPr>
        <w:t>。</w:t>
      </w:r>
    </w:p>
    <w:p>
      <w:pPr>
        <w:numPr>
          <w:ilvl w:val="0"/>
          <w:numId w:val="0"/>
        </w:numPr>
        <w:spacing w:line="560" w:lineRule="exact"/>
        <w:rPr>
          <w:rFonts w:hint="eastAsia" w:ascii="黑体" w:hAnsi="黑体" w:eastAsia="黑体" w:cs="黑体"/>
          <w:sz w:val="32"/>
          <w:szCs w:val="32"/>
          <w:lang w:val="zh-CN"/>
        </w:rPr>
      </w:pP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firstLine="640" w:firstLineChars="200"/>
        <w:rPr>
          <w:rFonts w:hint="default" w:ascii="仿宋" w:hAnsi="仿宋" w:eastAsia="仿宋" w:cs="仿宋"/>
          <w:sz w:val="32"/>
          <w:szCs w:val="32"/>
          <w:lang w:eastAsia="zh-CN"/>
        </w:rPr>
      </w:pPr>
      <w:bookmarkStart w:id="1" w:name="_GoBack"/>
      <w:bookmarkEnd w:id="1"/>
      <w:r>
        <w:rPr>
          <w:rFonts w:hint="eastAsia" w:ascii="仿宋" w:hAnsi="仿宋" w:eastAsia="仿宋" w:cs="宋体"/>
          <w:sz w:val="32"/>
          <w:szCs w:val="32"/>
          <w:lang w:val="en-US" w:eastAsia="zh-CN"/>
        </w:rPr>
        <w:t>2</w:t>
      </w:r>
      <w:r>
        <w:rPr>
          <w:rFonts w:hint="eastAsia" w:ascii="仿宋" w:hAnsi="仿宋" w:eastAsia="仿宋" w:cs="仿宋"/>
          <w:sz w:val="32"/>
          <w:szCs w:val="32"/>
          <w:lang w:val="en-US" w:eastAsia="zh-CN"/>
        </w:rPr>
        <w:t>020年本单位开支会议费用0.28万元，用于召开全体干部</w:t>
      </w:r>
      <w:r>
        <w:rPr>
          <w:rFonts w:hint="default" w:ascii="仿宋" w:hAnsi="仿宋" w:eastAsia="仿宋" w:cs="仿宋"/>
          <w:sz w:val="32"/>
          <w:szCs w:val="32"/>
          <w:lang w:eastAsia="zh-CN"/>
        </w:rPr>
        <w:t>职工大会，人数</w:t>
      </w:r>
      <w:r>
        <w:rPr>
          <w:rFonts w:hint="eastAsia" w:ascii="仿宋" w:hAnsi="仿宋" w:eastAsia="仿宋" w:cs="仿宋"/>
          <w:sz w:val="32"/>
          <w:szCs w:val="32"/>
          <w:lang w:val="en-US" w:eastAsia="zh-CN"/>
        </w:rPr>
        <w:t>400</w:t>
      </w:r>
      <w:r>
        <w:rPr>
          <w:rFonts w:hint="default" w:ascii="仿宋" w:hAnsi="仿宋" w:eastAsia="仿宋" w:cs="仿宋"/>
          <w:sz w:val="32"/>
          <w:szCs w:val="32"/>
          <w:lang w:eastAsia="zh-CN"/>
        </w:rPr>
        <w:t>人，内容为2019年工作总结及表彰和2020年工作部署大会。开支培训费0.1</w:t>
      </w:r>
      <w:r>
        <w:rPr>
          <w:rFonts w:hint="eastAsia" w:ascii="仿宋" w:hAnsi="仿宋" w:eastAsia="仿宋" w:cs="仿宋"/>
          <w:sz w:val="32"/>
          <w:szCs w:val="32"/>
          <w:lang w:val="en-US" w:eastAsia="zh-CN"/>
        </w:rPr>
        <w:t>5</w:t>
      </w:r>
      <w:r>
        <w:rPr>
          <w:rFonts w:hint="default" w:ascii="仿宋" w:hAnsi="仿宋" w:eastAsia="仿宋" w:cs="仿宋"/>
          <w:sz w:val="32"/>
          <w:szCs w:val="32"/>
          <w:lang w:eastAsia="zh-CN"/>
        </w:rPr>
        <w:t>万元，用于开支党员党校培训课，人数3人。2020年本部门未举办节庆、晚会、论坛、赛事活动，开支0万元。</w:t>
      </w:r>
    </w:p>
    <w:p>
      <w:pPr>
        <w:numPr>
          <w:ilvl w:val="0"/>
          <w:numId w:val="4"/>
        </w:numPr>
        <w:spacing w:line="560" w:lineRule="exact"/>
        <w:ind w:left="419" w:leftChars="0" w:firstLineChars="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关于政府采购支出说明</w:t>
      </w:r>
    </w:p>
    <w:p>
      <w:pPr>
        <w:spacing w:line="560" w:lineRule="exact"/>
        <w:ind w:firstLine="640" w:firstLineChars="200"/>
        <w:rPr>
          <w:rFonts w:hint="eastAsia" w:ascii="仿宋" w:hAnsi="仿宋" w:eastAsia="仿宋" w:cs="仿宋"/>
          <w:sz w:val="32"/>
          <w:szCs w:val="32"/>
        </w:rPr>
      </w:pPr>
      <w:r>
        <w:rPr>
          <w:rFonts w:hint="default" w:ascii="仿宋" w:hAnsi="仿宋" w:eastAsia="仿宋" w:cs="宋体"/>
          <w:b/>
          <w:bCs/>
          <w:sz w:val="32"/>
          <w:szCs w:val="32"/>
          <w:lang w:eastAsia="zh-CN"/>
        </w:rPr>
        <w:t xml:space="preserve">    本部门2020年度</w:t>
      </w:r>
      <w:r>
        <w:rPr>
          <w:rFonts w:hint="eastAsia" w:ascii="仿宋" w:hAnsi="仿宋" w:eastAsia="仿宋" w:cs="仿宋"/>
          <w:sz w:val="32"/>
          <w:szCs w:val="32"/>
        </w:rPr>
        <w:t>2020年度政府采购支出总额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default" w:ascii="仿宋" w:hAnsi="仿宋" w:eastAsia="仿宋" w:cs="仿宋"/>
          <w:sz w:val="32"/>
          <w:szCs w:val="32"/>
        </w:rPr>
        <w:t>其中：</w:t>
      </w:r>
      <w:r>
        <w:rPr>
          <w:rFonts w:hint="eastAsia" w:ascii="仿宋" w:hAnsi="仿宋" w:eastAsia="仿宋" w:cs="仿宋"/>
          <w:sz w:val="32"/>
          <w:szCs w:val="32"/>
        </w:rPr>
        <w:t>授予中小企业的政府采购合同金额为</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万元，占政府采购支出总金额的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numPr>
          <w:ilvl w:val="0"/>
          <w:numId w:val="4"/>
        </w:numPr>
        <w:spacing w:line="560" w:lineRule="exact"/>
        <w:ind w:left="419"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关于国有资产占用情况说明</w:t>
      </w:r>
    </w:p>
    <w:p>
      <w:pPr>
        <w:widowControl w:val="0"/>
        <w:numPr>
          <w:ilvl w:val="0"/>
          <w:numId w:val="0"/>
        </w:numPr>
        <w:spacing w:line="560" w:lineRule="exact"/>
        <w:jc w:val="both"/>
        <w:rPr>
          <w:rFonts w:ascii="仿宋" w:hAnsi="仿宋" w:eastAsia="仿宋" w:cs="仿宋"/>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sz w:val="32"/>
          <w:szCs w:val="32"/>
          <w:lang w:val="en-US" w:eastAsia="zh-CN"/>
        </w:rPr>
        <w:t>28</w:t>
      </w:r>
      <w:r>
        <w:rPr>
          <w:rFonts w:hint="eastAsia" w:asciiTheme="minorEastAsia" w:hAnsiTheme="minorEastAsia" w:eastAsiaTheme="minorEastAsia"/>
          <w:sz w:val="32"/>
          <w:szCs w:val="32"/>
        </w:rPr>
        <w:t>辆，其中，主要领导干部用车</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辆，机要通信用车</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辆、应急保障用车</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辆、执法执勤用车</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辆、特种专业技术用车</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辆、其他用车</w:t>
      </w:r>
      <w:r>
        <w:rPr>
          <w:rFonts w:hint="eastAsia" w:asciiTheme="minorEastAsia" w:hAnsiTheme="minorEastAsia"/>
          <w:sz w:val="32"/>
          <w:szCs w:val="32"/>
          <w:lang w:val="en-US" w:eastAsia="zh-CN"/>
        </w:rPr>
        <w:t>28</w:t>
      </w:r>
      <w:r>
        <w:rPr>
          <w:rFonts w:hint="eastAsia" w:asciiTheme="minorEastAsia" w:hAnsiTheme="minorEastAsia" w:eastAsiaTheme="minorEastAsia"/>
          <w:sz w:val="32"/>
          <w:szCs w:val="32"/>
        </w:rPr>
        <w:t>辆；单位价值50万元以上通用设备</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台（套）；单位价值</w:t>
      </w:r>
      <w:r>
        <w:rPr>
          <w:rFonts w:hint="default" w:asciiTheme="minorEastAsia" w:hAnsiTheme="minorEastAsia" w:eastAsiaTheme="minorEastAsia"/>
          <w:sz w:val="32"/>
          <w:szCs w:val="32"/>
        </w:rPr>
        <w:t>100</w:t>
      </w:r>
      <w:r>
        <w:rPr>
          <w:rFonts w:hint="eastAsia" w:asciiTheme="minorEastAsia" w:hAnsiTheme="minorEastAsia" w:eastAsiaTheme="minorEastAsia"/>
          <w:sz w:val="32"/>
          <w:szCs w:val="32"/>
        </w:rPr>
        <w:t>万元以上专用设备</w:t>
      </w:r>
      <w:r>
        <w:rPr>
          <w:rFonts w:hint="default" w:asciiTheme="minorEastAsia" w:hAnsiTheme="minorEastAsia" w:eastAsiaTheme="minorEastAsia"/>
          <w:sz w:val="32"/>
          <w:szCs w:val="32"/>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十三、关于2020年度预算绩效情况的说明</w:t>
      </w:r>
    </w:p>
    <w:p>
      <w:pPr>
        <w:numPr>
          <w:ilvl w:val="0"/>
          <w:numId w:val="0"/>
        </w:numPr>
        <w:spacing w:line="560" w:lineRule="exact"/>
        <w:ind w:left="838" w:leftChars="0"/>
        <w:rPr>
          <w:rFonts w:hint="eastAsia" w:ascii="仿宋" w:hAnsi="仿宋" w:eastAsia="仿宋" w:cs="宋体"/>
          <w:sz w:val="32"/>
          <w:szCs w:val="32"/>
          <w:lang w:val="en-US" w:eastAsia="zh-Hans"/>
        </w:rPr>
      </w:pPr>
      <w:bookmarkStart w:id="0" w:name="OLE_LINK9"/>
      <w:r>
        <w:rPr>
          <w:rFonts w:hint="eastAsia" w:ascii="仿宋" w:hAnsi="仿宋" w:eastAsia="仿宋" w:cs="宋体"/>
          <w:sz w:val="32"/>
          <w:szCs w:val="32"/>
          <w:lang w:val="en-US" w:eastAsia="zh-CN"/>
        </w:rPr>
        <w:t>根据</w:t>
      </w:r>
      <w:r>
        <w:rPr>
          <w:rFonts w:hint="eastAsia" w:ascii="仿宋" w:hAnsi="仿宋" w:eastAsia="仿宋" w:cs="宋体"/>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pStyle w:val="9"/>
        <w:rPr>
          <w:rFonts w:hAnsi="黑体"/>
          <w:b/>
          <w:sz w:val="32"/>
          <w:szCs w:val="3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9"/>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9"/>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sz w:val="72"/>
          <w:szCs w:val="72"/>
        </w:rPr>
      </w:pPr>
    </w:p>
    <w:p>
      <w:pPr>
        <w:pStyle w:val="9"/>
        <w:jc w:val="left"/>
        <w:rPr>
          <w:sz w:val="72"/>
          <w:szCs w:val="72"/>
        </w:rPr>
      </w:pPr>
    </w:p>
    <w:p>
      <w:pPr>
        <w:pStyle w:val="9"/>
        <w:jc w:val="left"/>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bookmarkEnd w:id="0"/>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995BF"/>
    <w:multiLevelType w:val="singleLevel"/>
    <w:tmpl w:val="B15995BF"/>
    <w:lvl w:ilvl="0" w:tentative="0">
      <w:start w:val="2"/>
      <w:numFmt w:val="chineseCounting"/>
      <w:suff w:val="nothing"/>
      <w:lvlText w:val="%1、"/>
      <w:lvlJc w:val="left"/>
      <w:pPr>
        <w:ind w:left="410"/>
      </w:pPr>
      <w:rPr>
        <w:rFonts w:hint="eastAsia"/>
      </w:rPr>
    </w:lvl>
  </w:abstractNum>
  <w:abstractNum w:abstractNumId="1">
    <w:nsid w:val="FAB5CE19"/>
    <w:multiLevelType w:val="singleLevel"/>
    <w:tmpl w:val="FAB5CE19"/>
    <w:lvl w:ilvl="0" w:tentative="0">
      <w:start w:val="1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6170560"/>
    <w:rsid w:val="19B776DC"/>
    <w:rsid w:val="19FC2D57"/>
    <w:rsid w:val="1EAD0668"/>
    <w:rsid w:val="234C3D1B"/>
    <w:rsid w:val="23FC43B8"/>
    <w:rsid w:val="2931780F"/>
    <w:rsid w:val="2C3A7CF5"/>
    <w:rsid w:val="2D0D7D16"/>
    <w:rsid w:val="2DF06B4D"/>
    <w:rsid w:val="2F5A51B3"/>
    <w:rsid w:val="30CB73C5"/>
    <w:rsid w:val="33D05B34"/>
    <w:rsid w:val="35E843A6"/>
    <w:rsid w:val="39851E59"/>
    <w:rsid w:val="3A8002DD"/>
    <w:rsid w:val="3C680E30"/>
    <w:rsid w:val="424961B9"/>
    <w:rsid w:val="44467584"/>
    <w:rsid w:val="45947BC6"/>
    <w:rsid w:val="4BE10207"/>
    <w:rsid w:val="4EF33E9B"/>
    <w:rsid w:val="53994DFD"/>
    <w:rsid w:val="64264D16"/>
    <w:rsid w:val="65754FEF"/>
    <w:rsid w:val="670C4612"/>
    <w:rsid w:val="6A303BD7"/>
    <w:rsid w:val="6D325FDC"/>
    <w:rsid w:val="6D4A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4346</Words>
  <Characters>4919</Characters>
  <Lines>62</Lines>
  <Paragraphs>17</Paragraphs>
  <TotalTime>6</TotalTime>
  <ScaleCrop>false</ScaleCrop>
  <LinksUpToDate>false</LinksUpToDate>
  <CharactersWithSpaces>4927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2022-08-28T06:25:10Z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D818E014A60A4360BA0855F761AE2A5A</vt:lpwstr>
  </property>
</Properties>
</file>