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eastAsia="方正小标宋简体"/>
          <w:bCs/>
          <w:sz w:val="42"/>
          <w:szCs w:val="42"/>
        </w:rPr>
      </w:pPr>
    </w:p>
    <w:p>
      <w:pPr>
        <w:spacing w:line="800" w:lineRule="exact"/>
        <w:jc w:val="center"/>
        <w:rPr>
          <w:rFonts w:eastAsia="方正小标宋简体"/>
          <w:bCs/>
          <w:sz w:val="46"/>
          <w:szCs w:val="46"/>
        </w:rPr>
      </w:pPr>
      <w:r>
        <w:rPr>
          <w:rFonts w:hint="eastAsia" w:eastAsia="方正小标宋简体"/>
          <w:bCs/>
          <w:sz w:val="46"/>
          <w:szCs w:val="46"/>
        </w:rPr>
        <w:t>岳阳县</w:t>
      </w:r>
      <w:r>
        <w:rPr>
          <w:rFonts w:eastAsia="方正小标宋简体"/>
          <w:bCs/>
          <w:sz w:val="46"/>
          <w:szCs w:val="46"/>
        </w:rPr>
        <w:t>20</w:t>
      </w:r>
      <w:r>
        <w:rPr>
          <w:rFonts w:hint="eastAsia" w:eastAsia="方正小标宋简体"/>
          <w:bCs/>
          <w:sz w:val="46"/>
          <w:szCs w:val="46"/>
        </w:rPr>
        <w:t>20年度部门整体支出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Lines="50" w:line="348" w:lineRule="auto"/>
        <w:ind w:firstLine="476" w:firstLineChars="150"/>
        <w:rPr>
          <w:rFonts w:eastAsia="仿宋_GB2312"/>
          <w:sz w:val="32"/>
          <w:szCs w:val="32"/>
          <w:u w:val="single"/>
        </w:rPr>
      </w:pPr>
      <w:r>
        <w:rPr>
          <w:rFonts w:hint="eastAsia" w:eastAsia="仿宋_GB2312"/>
          <w:sz w:val="32"/>
          <w:szCs w:val="32"/>
        </w:rPr>
        <w:t>部门</w:t>
      </w:r>
      <w:r>
        <w:rPr>
          <w:rFonts w:eastAsia="仿宋_GB2312"/>
          <w:sz w:val="32"/>
          <w:szCs w:val="32"/>
        </w:rPr>
        <w:t>(</w:t>
      </w:r>
      <w:r>
        <w:rPr>
          <w:rFonts w:hint="eastAsia" w:eastAsia="仿宋_GB2312"/>
          <w:sz w:val="32"/>
          <w:szCs w:val="32"/>
        </w:rPr>
        <w:t>单位</w:t>
      </w:r>
      <w:r>
        <w:rPr>
          <w:rFonts w:eastAsia="仿宋_GB2312"/>
          <w:sz w:val="32"/>
          <w:szCs w:val="32"/>
        </w:rPr>
        <w:t>)</w:t>
      </w:r>
      <w:r>
        <w:rPr>
          <w:rFonts w:hint="eastAsia" w:eastAsia="仿宋_GB2312"/>
          <w:sz w:val="32"/>
          <w:szCs w:val="32"/>
        </w:rPr>
        <w:t>名称：岳阳县农村经营服务站</w:t>
      </w:r>
    </w:p>
    <w:p>
      <w:pPr>
        <w:spacing w:beforeLines="50" w:line="348" w:lineRule="auto"/>
        <w:ind w:firstLine="476" w:firstLineChars="150"/>
        <w:rPr>
          <w:rFonts w:eastAsia="仿宋_GB2312"/>
          <w:spacing w:val="20"/>
          <w:sz w:val="32"/>
          <w:szCs w:val="32"/>
        </w:rPr>
      </w:pPr>
      <w:r>
        <w:rPr>
          <w:rFonts w:hint="eastAsia" w:eastAsia="仿宋_GB2312"/>
          <w:sz w:val="32"/>
          <w:szCs w:val="32"/>
        </w:rPr>
        <w:t>预</w:t>
      </w:r>
      <w:r>
        <w:rPr>
          <w:rFonts w:hint="eastAsia" w:eastAsia="仿宋_GB2312"/>
          <w:spacing w:val="30"/>
          <w:sz w:val="32"/>
          <w:szCs w:val="32"/>
        </w:rPr>
        <w:t>算编码：419005</w:t>
      </w:r>
    </w:p>
    <w:p>
      <w:pPr>
        <w:spacing w:beforeLines="50" w:line="348" w:lineRule="auto"/>
        <w:ind w:firstLine="476" w:firstLineChars="150"/>
        <w:rPr>
          <w:rFonts w:eastAsia="仿宋_GB2312"/>
          <w:sz w:val="32"/>
          <w:szCs w:val="32"/>
        </w:rPr>
      </w:pPr>
      <w:r>
        <w:rPr>
          <w:rFonts w:hint="eastAsia" w:eastAsia="仿宋_GB2312"/>
          <w:sz w:val="32"/>
          <w:szCs w:val="32"/>
        </w:rPr>
        <w:t>评价方式：部门（单位）绩效自评</w:t>
      </w:r>
    </w:p>
    <w:p>
      <w:pPr>
        <w:spacing w:beforeLines="50" w:line="348" w:lineRule="auto"/>
        <w:ind w:firstLine="476" w:firstLineChars="150"/>
        <w:rPr>
          <w:rFonts w:eastAsia="仿宋_GB2312"/>
          <w:sz w:val="32"/>
          <w:szCs w:val="32"/>
        </w:rPr>
      </w:pPr>
      <w:r>
        <w:rPr>
          <w:rFonts w:hint="eastAsia" w:eastAsia="仿宋_GB2312"/>
          <w:sz w:val="32"/>
          <w:szCs w:val="32"/>
        </w:rPr>
        <w:t>评价机构：部门（单位）评价组</w:t>
      </w: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348" w:lineRule="auto"/>
        <w:jc w:val="center"/>
        <w:rPr>
          <w:rFonts w:eastAsia="仿宋_GB2312"/>
          <w:sz w:val="32"/>
        </w:rPr>
      </w:pPr>
      <w:r>
        <w:rPr>
          <w:rFonts w:hint="eastAsia" w:eastAsia="仿宋_GB2312"/>
          <w:sz w:val="32"/>
        </w:rPr>
        <w:t>报告日期：2021年7月28日</w:t>
      </w:r>
    </w:p>
    <w:p>
      <w:pPr>
        <w:autoSpaceDN w:val="0"/>
        <w:jc w:val="center"/>
        <w:textAlignment w:val="center"/>
        <w:rPr>
          <w:rFonts w:eastAsia="仿宋_GB2312"/>
          <w:sz w:val="32"/>
          <w:szCs w:val="32"/>
        </w:rPr>
      </w:pPr>
      <w:r>
        <w:rPr>
          <w:rFonts w:hint="eastAsia" w:eastAsia="仿宋_GB2312"/>
          <w:sz w:val="32"/>
        </w:rPr>
        <w:t>岳阳县财政</w:t>
      </w:r>
      <w:r>
        <w:rPr>
          <w:rFonts w:hint="eastAsia" w:eastAsia="仿宋_GB2312"/>
          <w:sz w:val="32"/>
          <w:szCs w:val="32"/>
        </w:rPr>
        <w:t>局（制）</w:t>
      </w:r>
    </w:p>
    <w:p>
      <w:pPr>
        <w:widowControl/>
        <w:jc w:val="left"/>
        <w:rPr>
          <w:rFonts w:eastAsia="仿宋_GB2312"/>
          <w:sz w:val="32"/>
          <w:szCs w:val="32"/>
        </w:rPr>
        <w:sectPr>
          <w:pgSz w:w="11906" w:h="16838"/>
          <w:pgMar w:top="1588" w:right="1588" w:bottom="1588" w:left="1588" w:header="851" w:footer="992" w:gutter="0"/>
          <w:pgNumType w:start="1"/>
          <w:cols w:space="720" w:num="1"/>
          <w:docGrid w:type="linesAndChars" w:linePitch="602" w:charSpace="-782"/>
        </w:sectPr>
      </w:pPr>
    </w:p>
    <w:tbl>
      <w:tblPr>
        <w:tblStyle w:val="6"/>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41"/>
        <w:gridCol w:w="213"/>
        <w:gridCol w:w="46"/>
        <w:gridCol w:w="1080"/>
        <w:gridCol w:w="210"/>
        <w:gridCol w:w="1145"/>
        <w:gridCol w:w="272"/>
        <w:gridCol w:w="808"/>
        <w:gridCol w:w="1479"/>
        <w:gridCol w:w="226"/>
        <w:gridCol w:w="196"/>
        <w:gridCol w:w="259"/>
        <w:gridCol w:w="1080"/>
        <w:gridCol w:w="265"/>
        <w:gridCol w:w="139"/>
        <w:gridCol w:w="316"/>
        <w:gridCol w:w="6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刘志红</w:t>
            </w:r>
          </w:p>
        </w:tc>
        <w:tc>
          <w:tcPr>
            <w:tcW w:w="1479"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06"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0730-7633638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17</w:t>
            </w:r>
          </w:p>
        </w:tc>
        <w:tc>
          <w:tcPr>
            <w:tcW w:w="1479"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106"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56"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146" w:type="dxa"/>
            <w:gridSpan w:val="1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1.承担农村集体产权制度改革、农村集体“三资”监管、指导农村集体经济组织建设与发展、协调乡村治理体系建设。</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2.承担指导农村合作经济组织、农业产业社会化服务体系建设与发展、小农户扶持、新型农业经营主体培育与壮大。</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3.承担农村集体经济组织财务监管、审计监督农村财务账目和互联网+监督公开开展农村财会人员业务培训、指导农村财会队伍建设。</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4.承担农村土地承包管理和改革、确权农村土地承包经营权、指导农村土地有序流转、调处和仲裁农村土地承包经营纠纷、开展农村宅基地改革和指导。</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5.承担宣传贯彻落实国家维护农民权益和减轻农民负担的法律法规和政策、规范村级公益事业建设“一事一议”筹资筹劳、“一事一议”项目专项审核与审计。</w:t>
            </w:r>
          </w:p>
          <w:p>
            <w:pPr>
              <w:autoSpaceDN w:val="0"/>
              <w:spacing w:line="280" w:lineRule="exact"/>
              <w:ind w:firstLine="414" w:firstLineChars="200"/>
              <w:jc w:val="left"/>
              <w:textAlignment w:val="center"/>
              <w:rPr>
                <w:rFonts w:ascii="仿宋_GB2312" w:hAnsi="仿宋_GB2312" w:eastAsia="仿宋_GB2312" w:cs="仿宋_GB2312"/>
                <w:color w:val="000000"/>
                <w:sz w:val="24"/>
              </w:rPr>
            </w:pPr>
            <w:r>
              <w:rPr>
                <w:rFonts w:hint="eastAsia" w:ascii="仿宋_GB2312" w:eastAsia="仿宋_GB2312"/>
                <w:szCs w:val="21"/>
              </w:rPr>
              <w:t>6.承担农村经济统计、分析农村经济情况。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9"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146" w:type="dxa"/>
            <w:gridSpan w:val="1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1.全面完成农村土地确权颁证，扎实开展农村集体产权制度改革和农村宅基地管理与改革，完满完成农业社会化服务试点工作任务，指导扶持农民合作社壮大发展，指导农村土地承包经营权有序流转，加强农民负担监管维护农民权益，加强农村审计力度。</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2.确保单位整体支出预算资金全额用于单位正常支出和专项工作支出，三公经费不突破限额并逐年有所降低。</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3.严格按照相关规定进行机关财务管理，确保机关正常运行、工作正常开展。</w:t>
            </w:r>
          </w:p>
          <w:p>
            <w:pPr>
              <w:autoSpaceDN w:val="0"/>
              <w:spacing w:line="280" w:lineRule="exact"/>
              <w:ind w:firstLine="414" w:firstLineChars="200"/>
              <w:jc w:val="left"/>
              <w:textAlignment w:val="center"/>
              <w:rPr>
                <w:rFonts w:ascii="仿宋_GB2312" w:hAnsi="仿宋_GB2312" w:eastAsia="仿宋_GB2312" w:cs="仿宋_GB2312"/>
                <w:color w:val="000000"/>
                <w:sz w:val="24"/>
              </w:rPr>
            </w:pPr>
            <w:r>
              <w:rPr>
                <w:rFonts w:hint="eastAsia" w:ascii="仿宋_GB2312" w:eastAsia="仿宋_GB2312"/>
                <w:szCs w:val="21"/>
              </w:rPr>
              <w:t>4.确保社会效益、经济效益、生态效益、可持续影响及社会公众满意度达到预期目标。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7"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146" w:type="dxa"/>
            <w:gridSpan w:val="1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1.农村土地确权登记颁任务全面完成。全县完成确权登记颁证，建立确权登记颁证县级数据库，严格按照国家有关信息化工程建设的施工标准建成了农村土地承包经营权确权登记颁证信息平台。</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2.农村宅基地管理与改革工作全力推进。印发《岳阳县农村宅基地管理和改革工作实施方案》和《岳阳县农村村民建房管理操作规程》，全面开展业务培训工作。乡镇成立宅基地联审联批办，县成立宅基地执法中队，加强日常巡查和宅基地违法查处力量。</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3.村集体产权制度改革稳步实施。全县建立集体经济组织184个，制定了《岳阳县农村集体资产股份量化指导意见》，认真开展村居集体清产核资，及时做好县、乡、村三级清产核资信息管理，摸清了集体家底，明晰了产权归属。坚持从实际出发，因村制宜，合理量化集体经营性资产。统一印制集体经济组织股权证书，向成员发放股权证书</w:t>
            </w:r>
            <w:r>
              <w:rPr>
                <w:rFonts w:ascii="仿宋_GB2312" w:eastAsia="仿宋_GB2312"/>
                <w:szCs w:val="21"/>
              </w:rPr>
              <w:t>176000</w:t>
            </w:r>
            <w:r>
              <w:rPr>
                <w:rFonts w:hint="eastAsia" w:ascii="仿宋_GB2312" w:eastAsia="仿宋_GB2312"/>
                <w:szCs w:val="21"/>
              </w:rPr>
              <w:t>本。</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4.开展农业社会化服务项目试点。组织开展农业社会化服务项目试点工作，规范补助范围和标准、补助方式和流程，严格加强对资金管理和监督，试点工作得到了农业部和省市农业部门高度认可，全面推进我县农业生产社会化服务能力。</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5.农民专业合作社、家庭农场等新型主体快速发展。指导农民合作社发展，2020年新增99家，增长率12.5%。开展农民合作社国家、省、市、县四级示范联创，申报国家示范社2家、创建省级示范社1家、市级示范社3家、县级示范社23家，创建省级示范家庭农场6家，市级示范家庭农场5家，县级示范家庭农场7家。</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6.农民权益维护和农民负担监管工作持续加强。全面安排部署2020年度全县惠农减负工作任务，发放农民负担监督卡和《致全县农民朋友的一封信》十七万份，严格监管涉农收费和惠农补贴资金发放，开展专项公开公示检查，专项排查和整治村居建设项目。</w:t>
            </w:r>
          </w:p>
          <w:p>
            <w:pPr>
              <w:autoSpaceDE w:val="0"/>
              <w:autoSpaceDN w:val="0"/>
              <w:adjustRightInd w:val="0"/>
              <w:spacing w:line="280" w:lineRule="exact"/>
              <w:ind w:firstLine="412"/>
              <w:jc w:val="left"/>
              <w:textAlignment w:val="center"/>
              <w:rPr>
                <w:rFonts w:ascii="仿宋_GB2312" w:eastAsia="仿宋_GB2312"/>
                <w:szCs w:val="21"/>
              </w:rPr>
            </w:pPr>
            <w:r>
              <w:rPr>
                <w:rFonts w:hint="eastAsia" w:ascii="仿宋_GB2312" w:eastAsia="仿宋_GB2312"/>
                <w:szCs w:val="21"/>
              </w:rPr>
              <w:t>7.农村土地承包经营权流转服务积极开展。对430多个农业经营业主的农村土地流转业务进行了指导，17000多份流转合同进行了备案，221个农业经营业主办理了农村土地经营权流转登记，179个农业经营业主办理了农村土地经营权抵押贷款登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700" w:type="dxa"/>
            <w:gridSpan w:val="3"/>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80" w:type="dxa"/>
            <w:vMerge w:val="restart"/>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020" w:type="dxa"/>
            <w:gridSpan w:val="13"/>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4" w:hRule="atLeast"/>
          <w:jc w:val="center"/>
        </w:trPr>
        <w:tc>
          <w:tcPr>
            <w:tcW w:w="17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080" w:type="dxa"/>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135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81"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单位本级</w:t>
            </w:r>
          </w:p>
        </w:tc>
        <w:tc>
          <w:tcPr>
            <w:tcW w:w="108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1755.85</w:t>
            </w:r>
          </w:p>
        </w:tc>
        <w:tc>
          <w:tcPr>
            <w:tcW w:w="135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393.53</w:t>
            </w: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1362.32</w:t>
            </w:r>
          </w:p>
        </w:tc>
        <w:tc>
          <w:tcPr>
            <w:tcW w:w="1705"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80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08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napToGri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675" w:type="dxa"/>
            <w:gridSpan w:val="9"/>
            <w:tcBorders>
              <w:top w:val="single" w:color="000000" w:sz="4" w:space="0"/>
              <w:left w:val="single" w:color="auto" w:sz="4" w:space="0"/>
              <w:bottom w:val="single" w:color="auto"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345" w:type="dxa"/>
            <w:gridSpan w:val="4"/>
            <w:tcBorders>
              <w:top w:val="single" w:color="000000" w:sz="4" w:space="0"/>
              <w:left w:val="single" w:color="auto" w:sz="4" w:space="0"/>
              <w:bottom w:val="single" w:color="auto"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sz w:val="24"/>
              </w:rPr>
            </w:pPr>
          </w:p>
        </w:tc>
        <w:tc>
          <w:tcPr>
            <w:tcW w:w="1080" w:type="dxa"/>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1355" w:type="dxa"/>
            <w:gridSpan w:val="2"/>
            <w:vMerge w:val="restart"/>
            <w:tcBorders>
              <w:top w:val="single" w:color="auto"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3240" w:type="dxa"/>
            <w:gridSpan w:val="6"/>
            <w:tcBorders>
              <w:top w:val="single" w:color="auto"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080" w:type="dxa"/>
            <w:vMerge w:val="restart"/>
            <w:tcBorders>
              <w:top w:val="single" w:color="auto"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720" w:type="dxa"/>
            <w:gridSpan w:val="3"/>
            <w:vMerge w:val="restart"/>
            <w:tcBorders>
              <w:top w:val="single" w:color="auto" w:sz="4" w:space="0"/>
              <w:left w:val="single" w:color="auto"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625" w:type="dxa"/>
            <w:vMerge w:val="restart"/>
            <w:tcBorders>
              <w:top w:val="single" w:color="auto"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sz w:val="24"/>
              </w:rPr>
            </w:pPr>
          </w:p>
        </w:tc>
        <w:tc>
          <w:tcPr>
            <w:tcW w:w="1080" w:type="dxa"/>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1355"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080" w:type="dxa"/>
            <w:vMerge w:val="continue"/>
            <w:tcBorders>
              <w:top w:val="single" w:color="auto"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720" w:type="dxa"/>
            <w:gridSpan w:val="3"/>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62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5"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color w:val="000000"/>
                <w:sz w:val="24"/>
              </w:rPr>
              <w:t>单位本级</w:t>
            </w:r>
          </w:p>
        </w:tc>
        <w:tc>
          <w:tcPr>
            <w:tcW w:w="108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1755.85</w:t>
            </w:r>
            <w:bookmarkStart w:id="0" w:name="_GoBack"/>
            <w:bookmarkEnd w:id="0"/>
          </w:p>
        </w:tc>
        <w:tc>
          <w:tcPr>
            <w:tcW w:w="135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207.5</w:t>
            </w: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167.01</w:t>
            </w: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40.49</w:t>
            </w:r>
          </w:p>
        </w:tc>
        <w:tc>
          <w:tcPr>
            <w:tcW w:w="1080"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1400.45</w:t>
            </w:r>
          </w:p>
        </w:tc>
        <w:tc>
          <w:tcPr>
            <w:tcW w:w="720" w:type="dxa"/>
            <w:gridSpan w:val="3"/>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625" w:type="dxa"/>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147.9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020" w:type="dxa"/>
            <w:gridSpan w:val="13"/>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sz w:val="24"/>
              </w:rPr>
            </w:pPr>
          </w:p>
        </w:tc>
        <w:tc>
          <w:tcPr>
            <w:tcW w:w="1080" w:type="dxa"/>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135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2425"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5"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color w:val="000000"/>
                <w:sz w:val="24"/>
              </w:rPr>
              <w:t>单位本级</w:t>
            </w:r>
          </w:p>
        </w:tc>
        <w:tc>
          <w:tcPr>
            <w:tcW w:w="108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5.41</w:t>
            </w:r>
          </w:p>
        </w:tc>
        <w:tc>
          <w:tcPr>
            <w:tcW w:w="135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5.41</w:t>
            </w: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2425"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079" w:type="dxa"/>
            <w:gridSpan w:val="11"/>
            <w:tcBorders>
              <w:top w:val="single" w:color="000000" w:sz="4" w:space="0"/>
              <w:left w:val="single" w:color="auto"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941" w:type="dxa"/>
            <w:gridSpan w:val="2"/>
            <w:vMerge w:val="restart"/>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sz w:val="24"/>
              </w:rPr>
            </w:pPr>
          </w:p>
        </w:tc>
        <w:tc>
          <w:tcPr>
            <w:tcW w:w="1080" w:type="dxa"/>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2435" w:type="dxa"/>
            <w:gridSpan w:val="4"/>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7"/>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941" w:type="dxa"/>
            <w:gridSpan w:val="2"/>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3"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color w:val="000000"/>
                <w:sz w:val="24"/>
              </w:rPr>
              <w:t>单位本级</w:t>
            </w:r>
          </w:p>
        </w:tc>
        <w:tc>
          <w:tcPr>
            <w:tcW w:w="108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396.17</w:t>
            </w:r>
          </w:p>
        </w:tc>
        <w:tc>
          <w:tcPr>
            <w:tcW w:w="2435" w:type="dxa"/>
            <w:gridSpan w:val="4"/>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396.17</w:t>
            </w:r>
          </w:p>
        </w:tc>
        <w:tc>
          <w:tcPr>
            <w:tcW w:w="3644"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941"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jc w:val="center"/>
        </w:trPr>
        <w:tc>
          <w:tcPr>
            <w:tcW w:w="1441" w:type="dxa"/>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585" w:type="dxa"/>
            <w:gridSpan w:val="9"/>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2"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3774"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1.全面完成农村土地确权颁证，扎实开展农村集体产权制度改革和农村宅基地管理与改革，完满完成农业社会化服务试点工作任务，指导扶持农民合作社壮大发展，指导农村土地承包经营权有序流转，加强农民负担监管维护农民权益，加强农村审计力度。</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2.确保单位整体支出预算资金全额用于单位正常支出和专项工作支出，三公经费不突破限额并逐年有所降低。</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3.严格按照相关规定进行机关财务管理，确保机关正常运行、工作正常开展。</w:t>
            </w:r>
          </w:p>
          <w:p>
            <w:pPr>
              <w:autoSpaceDN w:val="0"/>
              <w:spacing w:line="280" w:lineRule="exact"/>
              <w:ind w:firstLine="414" w:firstLineChars="200"/>
              <w:jc w:val="left"/>
              <w:textAlignment w:val="center"/>
              <w:rPr>
                <w:rFonts w:ascii="仿宋_GB2312" w:hAnsi="仿宋_GB2312" w:eastAsia="仿宋_GB2312" w:cs="仿宋_GB2312"/>
                <w:color w:val="000000"/>
                <w:sz w:val="24"/>
              </w:rPr>
            </w:pPr>
            <w:r>
              <w:rPr>
                <w:rFonts w:hint="eastAsia" w:ascii="仿宋_GB2312" w:eastAsia="仿宋_GB2312"/>
                <w:szCs w:val="21"/>
              </w:rPr>
              <w:t>4.确保社会效益、经济效益、生态效益、可持续影响及社会公众满意度达到预期目标。</w:t>
            </w:r>
          </w:p>
        </w:tc>
        <w:tc>
          <w:tcPr>
            <w:tcW w:w="4585" w:type="dxa"/>
            <w:gridSpan w:val="9"/>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1.2020年完满完成工作任务。一是农村土地确权登记颁任务全面完成。二是农村宅基地管理与改革工作全力推进。三是村集体产权制度改革稳步实施。四是开展农业社会化服务项目试点。五是农民专业合作社、家庭农场等新型主体快速发展。六是农民权益维护和农民负担监管工作持续加强。七是农村土地承包经营权流转服务积极开展。</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2、严控资金，合理使用，机关内部财务管理规范，确保了机关正常运行、工作正常开展。受专项工作进度的影响，出现资金结存。三公经费开支与上年度对比持平。</w:t>
            </w:r>
          </w:p>
          <w:p>
            <w:pPr>
              <w:autoSpaceDN w:val="0"/>
              <w:spacing w:line="280" w:lineRule="exact"/>
              <w:ind w:firstLine="414" w:firstLineChars="200"/>
              <w:jc w:val="left"/>
              <w:textAlignment w:val="center"/>
              <w:rPr>
                <w:rFonts w:ascii="仿宋_GB2312" w:hAnsi="仿宋_GB2312" w:eastAsia="仿宋_GB2312" w:cs="仿宋_GB2312"/>
                <w:color w:val="000000"/>
                <w:sz w:val="24"/>
              </w:rPr>
            </w:pPr>
            <w:r>
              <w:rPr>
                <w:rFonts w:hint="eastAsia" w:ascii="仿宋_GB2312" w:eastAsia="仿宋_GB2312"/>
                <w:szCs w:val="21"/>
              </w:rPr>
              <w:t>3、工作扎实，群众受益，产生了良好的社会效益和经济效益。科学指导集体经济发展，有效提升农业社会化服务能力，进一步指导和培育合作社、家庭农场等农村新型经营主体发展，农民权益进一步得到保护，集体经济和群众切身受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41" w:type="dxa"/>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政府采购执行率</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固定资产利用率</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财政直接支付额度控制率</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专项资金利用率</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农民负担越级上访率</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财政供养人员控制率</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三公经费控制率</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农村财务培训及公开公示</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培训4批、公开100%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280" w:lineRule="exact"/>
              <w:jc w:val="left"/>
              <w:textAlignment w:val="center"/>
              <w:rPr>
                <w:rFonts w:ascii="仿宋_GB2312" w:eastAsia="仿宋_GB2312"/>
                <w:szCs w:val="21"/>
              </w:rPr>
            </w:pPr>
            <w:r>
              <w:rPr>
                <w:rFonts w:hint="eastAsia" w:ascii="仿宋_GB2312" w:eastAsia="仿宋_GB2312"/>
                <w:szCs w:val="21"/>
              </w:rPr>
              <w:t>新增合作社20个省市示范社2个</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超额完成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280" w:lineRule="exact"/>
              <w:jc w:val="left"/>
              <w:textAlignment w:val="center"/>
              <w:rPr>
                <w:rFonts w:ascii="仿宋_GB2312" w:eastAsia="仿宋_GB2312"/>
                <w:szCs w:val="21"/>
              </w:rPr>
            </w:pPr>
            <w:r>
              <w:rPr>
                <w:rFonts w:hint="eastAsia" w:ascii="仿宋_GB2312" w:eastAsia="仿宋_GB2312"/>
                <w:szCs w:val="21"/>
              </w:rPr>
              <w:t>开展惠农减负专项检查2次</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超额完成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农村财务审计8个村</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目标完成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农业社会化服务试点</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年度目标完成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村集体产权制度改革</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年度目标完成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农村宅基地管理与改革</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年度目标完成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成本指标</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财政支出绩效目标</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1607.95万元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农村宅基地管理到户，农村土地流转有序，农民权益有效保障，有效维护农村社会稳定。</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效益明显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村集体经济规划发展，村级产权改革到位，集体经济发展持续。支持合作社示范建设，合作社整县提质，农产品树立品牌，带动农户增收。农业社会化服务能力提升，农民群众受益。</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效益明显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1.农业社会化服务对象满意率</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2.农民权益维护群众满意率</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95%以上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90"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810" w:type="dxa"/>
            <w:gridSpan w:val="1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97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90"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810" w:type="dxa"/>
            <w:gridSpan w:val="1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3561"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3106"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9"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袁高鹏</w:t>
            </w:r>
          </w:p>
        </w:tc>
        <w:tc>
          <w:tcPr>
            <w:tcW w:w="3561"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站长</w:t>
            </w:r>
          </w:p>
        </w:tc>
        <w:tc>
          <w:tcPr>
            <w:tcW w:w="1479"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本单位</w:t>
            </w:r>
          </w:p>
        </w:tc>
        <w:tc>
          <w:tcPr>
            <w:tcW w:w="3106"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刘志红</w:t>
            </w:r>
          </w:p>
        </w:tc>
        <w:tc>
          <w:tcPr>
            <w:tcW w:w="3561"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副站长</w:t>
            </w:r>
          </w:p>
        </w:tc>
        <w:tc>
          <w:tcPr>
            <w:tcW w:w="1479"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本单位</w:t>
            </w:r>
          </w:p>
        </w:tc>
        <w:tc>
          <w:tcPr>
            <w:tcW w:w="3106"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9"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胡林</w:t>
            </w:r>
          </w:p>
        </w:tc>
        <w:tc>
          <w:tcPr>
            <w:tcW w:w="3561"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副站长</w:t>
            </w:r>
          </w:p>
        </w:tc>
        <w:tc>
          <w:tcPr>
            <w:tcW w:w="1479"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本单位</w:t>
            </w:r>
          </w:p>
        </w:tc>
        <w:tc>
          <w:tcPr>
            <w:tcW w:w="3106"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9"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杨勇平</w:t>
            </w:r>
          </w:p>
        </w:tc>
        <w:tc>
          <w:tcPr>
            <w:tcW w:w="3561"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办公室主任</w:t>
            </w:r>
          </w:p>
        </w:tc>
        <w:tc>
          <w:tcPr>
            <w:tcW w:w="1479"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本单位</w:t>
            </w:r>
          </w:p>
        </w:tc>
        <w:tc>
          <w:tcPr>
            <w:tcW w:w="3106"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6"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84"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bl>
    <w:p>
      <w:pPr>
        <w:rPr>
          <w:rFonts w:eastAsia="仿宋_GB2312" w:cs="仿宋_GB2312"/>
          <w:bCs/>
          <w:sz w:val="28"/>
          <w:szCs w:val="28"/>
        </w:rPr>
      </w:pPr>
      <w:r>
        <w:rPr>
          <w:rFonts w:hint="eastAsia" w:eastAsia="仿宋_GB2312" w:cs="仿宋_GB2312"/>
          <w:bCs/>
          <w:sz w:val="28"/>
          <w:szCs w:val="28"/>
        </w:rPr>
        <w:t>填报人（签名）：联系电话：</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tcBorders>
              <w:top w:val="single" w:color="auto" w:sz="4" w:space="0"/>
              <w:left w:val="single" w:color="auto" w:sz="4" w:space="0"/>
              <w:bottom w:val="single" w:color="auto" w:sz="4" w:space="0"/>
              <w:right w:val="single" w:color="auto" w:sz="4" w:space="0"/>
            </w:tcBorders>
          </w:tcPr>
          <w:p>
            <w:pPr>
              <w:jc w:val="center"/>
              <w:rPr>
                <w:rFonts w:ascii="黑体" w:hAnsi="黑体" w:eastAsia="黑体" w:cs="黑体"/>
                <w:bCs/>
                <w:sz w:val="28"/>
                <w:szCs w:val="28"/>
              </w:rPr>
            </w:pPr>
            <w:r>
              <w:rPr>
                <w:rFonts w:hint="eastAsia" w:ascii="黑体" w:hAnsi="黑体" w:eastAsia="黑体" w:cs="黑体"/>
                <w:bCs/>
                <w:sz w:val="28"/>
                <w:szCs w:val="28"/>
              </w:rPr>
              <w:t>五、评价报告综述（文字部分）</w:t>
            </w:r>
          </w:p>
          <w:p>
            <w:pPr>
              <w:autoSpaceDN w:val="0"/>
              <w:spacing w:line="280" w:lineRule="exact"/>
              <w:jc w:val="center"/>
              <w:textAlignment w:val="center"/>
              <w:rPr>
                <w:rFonts w:ascii="仿宋_GB2312" w:eastAsia="仿宋_GB2312"/>
                <w:szCs w:val="21"/>
              </w:rPr>
            </w:pPr>
          </w:p>
          <w:p>
            <w:pPr>
              <w:autoSpaceDN w:val="0"/>
              <w:spacing w:line="280" w:lineRule="exact"/>
              <w:jc w:val="center"/>
              <w:textAlignment w:val="center"/>
              <w:rPr>
                <w:rFonts w:ascii="仿宋_GB2312" w:eastAsia="仿宋_GB2312"/>
                <w:b/>
                <w:szCs w:val="21"/>
              </w:rPr>
            </w:pPr>
            <w:r>
              <w:rPr>
                <w:rFonts w:hint="eastAsia" w:ascii="仿宋_GB2312" w:eastAsia="仿宋_GB2312"/>
                <w:b/>
                <w:szCs w:val="21"/>
              </w:rPr>
              <w:t>岳阳县农村经营服务站2020年度整体支出绩效自评报告</w:t>
            </w:r>
          </w:p>
          <w:p>
            <w:pPr>
              <w:autoSpaceDN w:val="0"/>
              <w:spacing w:line="280" w:lineRule="exact"/>
              <w:jc w:val="center"/>
              <w:textAlignment w:val="center"/>
              <w:rPr>
                <w:rFonts w:ascii="仿宋_GB2312" w:eastAsia="仿宋_GB2312"/>
                <w:szCs w:val="21"/>
              </w:rPr>
            </w:pPr>
          </w:p>
          <w:p>
            <w:pPr>
              <w:autoSpaceDN w:val="0"/>
              <w:spacing w:line="280" w:lineRule="exact"/>
              <w:ind w:firstLine="414" w:firstLineChars="200"/>
              <w:jc w:val="left"/>
              <w:textAlignment w:val="center"/>
              <w:rPr>
                <w:rFonts w:ascii="仿宋_GB2312" w:eastAsia="仿宋_GB2312"/>
                <w:b/>
                <w:szCs w:val="21"/>
              </w:rPr>
            </w:pPr>
            <w:r>
              <w:rPr>
                <w:rFonts w:hint="eastAsia" w:ascii="仿宋_GB2312" w:eastAsia="仿宋_GB2312"/>
                <w:b/>
                <w:szCs w:val="21"/>
              </w:rPr>
              <w:t>一、单位概况</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（一）单位基本情况</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1.单位职能</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（1）承担县农村集体产权制度改革、农村集体“三资”监管等方面的事务性工作；承担指导农村集体经济组织建设与发展、协调乡村治理体系建设方面的事务性工作。</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（2）承担指导农村合作经济组织、农业产业社会化服务体系建设与发展、小农户扶持、新型农业经营主体培育与壮大等方面的事务性工作。</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3）承担对本县农村集体经济组织财务监管、审计监督农村财务账目、全面推行和完善村账乡（镇）代管、互联网+监督等方面的事务性工作。承担农村财会人员业务培训、指导农村财会队伍建设等方面的相关事务性工作。</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4）承担农村土地承包管理和改革、参与农村土地承包经营权确权、落实农村土地“三权分置”政策、搞好土地流转合同鉴证、发布农村土地流转供求信息、指导农村土地有序流转、承担调处和仲裁农村土地承包经营纠纷、农村宅基地改革和指导等方面的相关事务性工作。</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5）承担宣传贯彻落实国家维护农民权益和减轻农民负担的法律法规和政策、维护农民权益、监督减轻农民负担、规范指导村级公益事业建设“一事一议”筹资筹劳、“一事一议”项目专项审核与审计等方面的相关事务性工作。</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（6）承担农村经济统计、分析农村经济情况等方面的相关事务性工作。</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2. 机构设置</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本单位内设5个股室，分别为：办公室、农业经营主体指导服务股、农村财务指导与审计服务股、农村土地承包与流转服务股（岳阳县农村土地承包经营权流转服务中心）、农民负担监督服务股。</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3.人员情况</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2020年本单位应有编制数17个，年末实际在职工作人员14人。</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（二）单位整体支出规模、使用方向和主要内容、涉及范围等</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 xml:space="preserve"> 1.2020年度财政拨款收入1362.32万元，加上年初结转和结余资金393.53万元，合计可用资金1755.85万元。</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2.当年度单位整体支出1607.95万元，主要用于单位基本支出和专项工作支出，其中：基本支出包括人员支出和公用支出，专项工作支出主要用于了农村土地确权登记颁证、农村宅基地改革与管理、</w:t>
            </w:r>
            <w:r>
              <w:rPr>
                <w:rFonts w:hint="eastAsia" w:ascii="仿宋_GB2312" w:hAnsi="仿宋_GB2312" w:eastAsia="仿宋_GB2312" w:cs="仿宋_GB2312"/>
                <w:bCs/>
                <w:szCs w:val="21"/>
              </w:rPr>
              <w:t>村集体产权制度改革、</w:t>
            </w:r>
            <w:r>
              <w:rPr>
                <w:rFonts w:hint="eastAsia" w:ascii="仿宋_GB2312" w:eastAsia="仿宋_GB2312"/>
                <w:szCs w:val="21"/>
              </w:rPr>
              <w:t>农业社会化服务、村报账员培训、农信新型经营主体的培育和指导等专项工作。</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3.受农业生产社会化服务和宅基地管理专项工作按进度支付资金影响，</w:t>
            </w:r>
            <w:r>
              <w:rPr>
                <w:rFonts w:ascii="仿宋_GB2312" w:eastAsia="仿宋_GB2312"/>
                <w:szCs w:val="21"/>
              </w:rPr>
              <w:t>结转</w:t>
            </w:r>
            <w:r>
              <w:rPr>
                <w:rFonts w:hint="eastAsia" w:ascii="仿宋_GB2312" w:eastAsia="仿宋_GB2312"/>
                <w:szCs w:val="21"/>
              </w:rPr>
              <w:t>147.9</w:t>
            </w:r>
            <w:r>
              <w:rPr>
                <w:rFonts w:ascii="仿宋_GB2312" w:eastAsia="仿宋_GB2312"/>
                <w:szCs w:val="21"/>
              </w:rPr>
              <w:t>万元</w:t>
            </w:r>
            <w:r>
              <w:rPr>
                <w:rFonts w:hint="eastAsia" w:ascii="仿宋_GB2312" w:eastAsia="仿宋_GB2312"/>
                <w:szCs w:val="21"/>
              </w:rPr>
              <w:t>延期至2021年结算支付。</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二、单位整体支出管理及使用情况</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（一）基本支出</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2020年度财政拨款基本支出207.5万元，其中：人员经费167.01万元，占基本支出的80.5%,主要包括基本工资、津贴补贴、绩效工资、住房公积金、职工社会保障、抚恤金、退休生活补贴等；公用经费40.49万元，占基本支出的19.5%，主要包括办公费、水电费、邮电费、维护费、差旅费、公务接待费、其他交通费、工会费、其他商品服务费。</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（二）专项支出</w:t>
            </w:r>
          </w:p>
          <w:p>
            <w:pPr>
              <w:spacing w:line="300" w:lineRule="exact"/>
              <w:ind w:firstLine="414" w:firstLineChars="200"/>
              <w:rPr>
                <w:rFonts w:ascii="仿宋_GB2312" w:hAnsi="仿宋_GB2312" w:eastAsia="仿宋_GB2312" w:cs="仿宋_GB2312"/>
                <w:bCs/>
                <w:szCs w:val="21"/>
              </w:rPr>
            </w:pPr>
            <w:r>
              <w:rPr>
                <w:rFonts w:hint="eastAsia" w:ascii="仿宋_GB2312" w:hAnsi="仿宋_GB2312" w:eastAsia="仿宋_GB2312" w:cs="仿宋_GB2312"/>
                <w:bCs/>
                <w:szCs w:val="21"/>
              </w:rPr>
              <w:t>专项工作支出1400.45万元，主要用于县委、县政府安排的临时专项业务开支，其中：农业社会化服务800万元、</w:t>
            </w:r>
            <w:r>
              <w:rPr>
                <w:rFonts w:hint="eastAsia" w:ascii="仿宋_GB2312" w:eastAsia="仿宋_GB2312"/>
                <w:szCs w:val="21"/>
              </w:rPr>
              <w:t>农村宅基地改革与管理105万元，</w:t>
            </w:r>
            <w:r>
              <w:rPr>
                <w:rFonts w:hint="eastAsia" w:ascii="仿宋_GB2312" w:hAnsi="仿宋_GB2312" w:eastAsia="仿宋_GB2312" w:cs="仿宋_GB2312"/>
                <w:bCs/>
                <w:szCs w:val="21"/>
              </w:rPr>
              <w:t>土地确权登记颁证345.45万元、村集体产权制度改革15万元、财政支农政策培训10万元、培育和指导农村新型经营主体125万元。</w:t>
            </w:r>
          </w:p>
          <w:p>
            <w:pPr>
              <w:spacing w:line="300" w:lineRule="exact"/>
              <w:ind w:firstLine="414" w:firstLineChars="200"/>
              <w:rPr>
                <w:rFonts w:ascii="仿宋_GB2312" w:hAnsi="仿宋_GB2312" w:eastAsia="仿宋_GB2312" w:cs="仿宋_GB2312"/>
                <w:bCs/>
                <w:szCs w:val="21"/>
              </w:rPr>
            </w:pPr>
            <w:r>
              <w:rPr>
                <w:rFonts w:hint="eastAsia" w:ascii="仿宋_GB2312" w:hAnsi="仿宋_GB2312" w:eastAsia="仿宋_GB2312" w:cs="仿宋_GB2312"/>
                <w:bCs/>
                <w:szCs w:val="21"/>
              </w:rPr>
              <w:t>我局在财务管理上，严把预算资金和专项资金使用关，确保了机关工作高效运转，在各临时性的专项工作中，让财政资金发挥出了明显的推进作用。</w:t>
            </w:r>
          </w:p>
          <w:p>
            <w:pPr>
              <w:autoSpaceDN w:val="0"/>
              <w:spacing w:line="280" w:lineRule="exact"/>
              <w:ind w:firstLine="414" w:firstLineChars="200"/>
              <w:jc w:val="left"/>
              <w:textAlignment w:val="center"/>
              <w:rPr>
                <w:rFonts w:ascii="仿宋_GB2312" w:eastAsia="仿宋_GB2312"/>
                <w:szCs w:val="21"/>
              </w:rPr>
            </w:pP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三、单位专项组织实施情况</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（一）专项组织情况分析</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农业社会化服务试点项目由县政府办名义出台《岳阳县2020年农业生产社会化服务项目试点工作实施方案》，制订了《岳阳县农业生产社会化服务项目试点资金管理办法》。农村宅基地管理与改革专项工作以“县委办、县政府办”的名义印发了《岳阳县农村宅基地管理和改革工作实施方案》和《岳阳县农村村民建房管理操作规程》</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（二）专项管理情况分析</w:t>
            </w:r>
          </w:p>
          <w:p>
            <w:pPr>
              <w:spacing w:line="300" w:lineRule="exact"/>
              <w:ind w:firstLine="414" w:firstLineChars="200"/>
              <w:rPr>
                <w:rFonts w:ascii="仿宋_GB2312" w:hAnsi="仿宋_GB2312" w:eastAsia="仿宋_GB2312" w:cs="仿宋_GB2312"/>
                <w:bCs/>
                <w:szCs w:val="21"/>
              </w:rPr>
            </w:pPr>
            <w:r>
              <w:rPr>
                <w:rFonts w:hint="eastAsia" w:ascii="仿宋_GB2312" w:hAnsi="仿宋_GB2312" w:eastAsia="仿宋_GB2312" w:cs="仿宋_GB2312"/>
                <w:bCs/>
                <w:szCs w:val="21"/>
              </w:rPr>
              <w:t>财政下拨我局的专项资金，均严格按照各专项资金的用途进行使用；各专项资金均有效发挥作用。</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四、单位整体支出绩效情况</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1.农村土地确权登记颁任务全面完成。全县完成确权登记颁证，建立确权登记颁证县级数据库，严格按照国家有关信息化工程建设的施工标准建成了农村土地承包经营权确权登记颁证信息平台。</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2.农村宅基地管理与改革工作全力推进。印发《岳阳县农村宅基地管理和改革工作实施方案》和《岳阳县农村村民建房管理操作规程》，全面开展业务培训工作。乡镇成立宅基地联审联批办，县成立宅基地执法中队，加强日常巡查和宅基地违法查处力量。</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3.村集体产权制度改革稳步实施。全县建立集体经济组织184个，制定了《岳阳县农村集体资产股份量化指导意见》，认真开展村居集体清产核资，及时做好县、乡、村三级清产核资信息管理，摸清了集体家底，明晰了产权归属。坚持从实际出发，因村制宜，合理量化集体经营性资产。统一印制集体经济组织股权证书，向成员发放股权证书</w:t>
            </w:r>
            <w:r>
              <w:rPr>
                <w:rFonts w:ascii="仿宋_GB2312" w:eastAsia="仿宋_GB2312"/>
                <w:szCs w:val="21"/>
              </w:rPr>
              <w:t>176000</w:t>
            </w:r>
            <w:r>
              <w:rPr>
                <w:rFonts w:hint="eastAsia" w:ascii="仿宋_GB2312" w:eastAsia="仿宋_GB2312"/>
                <w:szCs w:val="21"/>
              </w:rPr>
              <w:t>本。</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4.开展农业社会化服务项目试点。组织开展农业社会化服务项目试点工作，规范补助范围和标准、补助方式和流程，严格加强对资金管理和监督，试点工作得到了农业部和省市农业部门高度认可，全面推进我县农业生产社会化服务能力。</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5.农民专业合作社、家庭农场等新型主体快速发展。指导农民合作社发展，2020年新增99家，增长率12.5%。开展农民合作社国家、省、市、县四级示范联创，申报国家示范社2家、创建省级示范社1家、市级示范社3家、县级示范社23家，创建省级示范家庭农场6家，市级示范家庭农场5家，县级示范家庭农场7家。</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6.农民权益维护和农民负担监管工作持续加强。全面安排部署2020年度全县惠农减负工作任务，发放农民负担监督卡和《致全县农民朋友的一封信》十七万份，严格监管涉农收费和惠农补贴资金发放，开展专项公开公示检查，专项排查和整治村居建设项目。</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7.农村土地承包经营权流转服务积极开展。对430多个农业经营业主的农村土地流转业务进行了指导，17000多份流转合同进行了备案，221个农业经营业主办理了农村土地经营权流转登记，179个农业经营业主办理了农村土地经营权抵押贷款登记。</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五、存在的主要问题</w:t>
            </w:r>
          </w:p>
          <w:p>
            <w:pPr>
              <w:spacing w:line="300" w:lineRule="exact"/>
              <w:ind w:firstLine="414" w:firstLineChars="200"/>
              <w:rPr>
                <w:rFonts w:ascii="仿宋_GB2312" w:hAnsi="仿宋_GB2312" w:eastAsia="仿宋_GB2312" w:cs="仿宋_GB2312"/>
                <w:bCs/>
                <w:szCs w:val="21"/>
              </w:rPr>
            </w:pPr>
            <w:r>
              <w:rPr>
                <w:rFonts w:hint="eastAsia" w:ascii="仿宋_GB2312" w:hAnsi="仿宋_GB2312" w:eastAsia="仿宋_GB2312" w:cs="仿宋_GB2312"/>
                <w:bCs/>
                <w:szCs w:val="21"/>
              </w:rPr>
              <w:t>1.专项资金结存。主要是农村土地确权颁证工作时间跨度长，资金在下拨和使用时需要按照进度支付，难以避免地造成了资金积压。</w:t>
            </w:r>
          </w:p>
          <w:p>
            <w:pPr>
              <w:spacing w:line="300" w:lineRule="exact"/>
              <w:ind w:firstLine="414" w:firstLineChars="200"/>
              <w:rPr>
                <w:rFonts w:ascii="仿宋_GB2312" w:hAnsi="仿宋_GB2312" w:eastAsia="仿宋_GB2312" w:cs="仿宋_GB2312"/>
                <w:bCs/>
                <w:szCs w:val="21"/>
              </w:rPr>
            </w:pPr>
            <w:r>
              <w:rPr>
                <w:rFonts w:hint="eastAsia" w:ascii="仿宋_GB2312" w:hAnsi="仿宋_GB2312" w:eastAsia="仿宋_GB2312" w:cs="仿宋_GB2312"/>
                <w:bCs/>
                <w:szCs w:val="21"/>
              </w:rPr>
              <w:t>2.财务基础工作需进一步完善。由于单位未单独设立财务室，报账员和会计均是兼职，有些财务基础工作，例如报送财务资料、与财政相关股室加强联系等方面有所欠缺。</w:t>
            </w:r>
          </w:p>
          <w:p>
            <w:pPr>
              <w:autoSpaceDN w:val="0"/>
              <w:spacing w:line="280" w:lineRule="exact"/>
              <w:ind w:firstLine="414" w:firstLineChars="200"/>
              <w:jc w:val="left"/>
              <w:textAlignment w:val="center"/>
              <w:rPr>
                <w:rFonts w:ascii="仿宋_GB2312" w:eastAsia="仿宋_GB2312"/>
                <w:szCs w:val="21"/>
              </w:rPr>
            </w:pPr>
            <w:r>
              <w:rPr>
                <w:rFonts w:hint="eastAsia" w:ascii="仿宋_GB2312" w:eastAsia="仿宋_GB2312"/>
                <w:szCs w:val="21"/>
              </w:rPr>
              <w:t>六、改进措施和有关建议</w:t>
            </w:r>
          </w:p>
          <w:p>
            <w:pPr>
              <w:spacing w:line="300" w:lineRule="exact"/>
              <w:ind w:firstLine="414" w:firstLineChars="200"/>
              <w:rPr>
                <w:rFonts w:ascii="仿宋_GB2312" w:hAnsi="仿宋_GB2312" w:eastAsia="仿宋_GB2312" w:cs="仿宋_GB2312"/>
                <w:bCs/>
                <w:szCs w:val="21"/>
              </w:rPr>
            </w:pPr>
            <w:r>
              <w:rPr>
                <w:rFonts w:hint="eastAsia" w:ascii="仿宋_GB2312" w:hAnsi="仿宋_GB2312" w:eastAsia="仿宋_GB2312" w:cs="仿宋_GB2312"/>
                <w:bCs/>
                <w:szCs w:val="21"/>
              </w:rPr>
              <w:t>1.加强与财政的相关业务联系，及时提供各项资金拨付的有关手续，尽可能争取各项资金及时到账，以便能及时结算开支费用。</w:t>
            </w:r>
          </w:p>
          <w:p>
            <w:pPr>
              <w:spacing w:line="300" w:lineRule="exact"/>
              <w:ind w:firstLine="414" w:firstLineChars="200"/>
              <w:rPr>
                <w:rFonts w:ascii="仿宋_GB2312" w:hAnsi="仿宋_GB2312" w:eastAsia="仿宋_GB2312" w:cs="仿宋_GB2312"/>
                <w:bCs/>
                <w:szCs w:val="21"/>
              </w:rPr>
            </w:pPr>
            <w:r>
              <w:rPr>
                <w:rFonts w:hint="eastAsia" w:ascii="仿宋_GB2312" w:hAnsi="仿宋_GB2312" w:eastAsia="仿宋_GB2312" w:cs="仿宋_GB2312"/>
                <w:bCs/>
                <w:szCs w:val="21"/>
              </w:rPr>
              <w:t>2.进一步完善专项资金管理制度，严格监管专项资金的使用，坚决杜绝资金混用现象。</w:t>
            </w:r>
          </w:p>
          <w:p>
            <w:pPr>
              <w:spacing w:line="300" w:lineRule="exact"/>
              <w:ind w:firstLine="414" w:firstLineChars="200"/>
              <w:rPr>
                <w:rFonts w:ascii="仿宋_GB2312" w:hAnsi="仿宋_GB2312" w:eastAsia="仿宋_GB2312" w:cs="仿宋_GB2312"/>
                <w:bCs/>
                <w:szCs w:val="21"/>
              </w:rPr>
            </w:pPr>
            <w:r>
              <w:rPr>
                <w:rFonts w:hint="eastAsia" w:ascii="仿宋_GB2312" w:hAnsi="仿宋_GB2312" w:eastAsia="仿宋_GB2312" w:cs="仿宋_GB2312"/>
                <w:bCs/>
                <w:szCs w:val="21"/>
              </w:rPr>
              <w:t>3.进一步加强机关财务管理工作，财务管理人员要充分保障处理机关财务业务的工作时间，不断加强学习，与时俱进。</w:t>
            </w:r>
          </w:p>
          <w:p>
            <w:pPr>
              <w:spacing w:line="300" w:lineRule="exact"/>
              <w:ind w:firstLine="414" w:firstLineChars="200"/>
              <w:rPr>
                <w:rFonts w:ascii="仿宋_GB2312" w:hAnsi="仿宋_GB2312" w:eastAsia="仿宋_GB2312" w:cs="仿宋_GB2312"/>
                <w:bCs/>
                <w:szCs w:val="21"/>
              </w:rPr>
            </w:pPr>
          </w:p>
          <w:p>
            <w:pPr>
              <w:autoSpaceDN w:val="0"/>
              <w:spacing w:line="280" w:lineRule="exact"/>
              <w:ind w:firstLine="6305" w:firstLineChars="3046"/>
              <w:jc w:val="left"/>
              <w:textAlignment w:val="center"/>
              <w:rPr>
                <w:rFonts w:ascii="仿宋_GB2312" w:eastAsia="仿宋_GB2312"/>
                <w:szCs w:val="21"/>
              </w:rPr>
            </w:pPr>
            <w:r>
              <w:rPr>
                <w:rFonts w:hint="eastAsia" w:ascii="仿宋_GB2312" w:hAnsi="仿宋_GB2312" w:eastAsia="仿宋_GB2312" w:cs="仿宋_GB2312"/>
                <w:bCs/>
                <w:szCs w:val="21"/>
              </w:rPr>
              <w:t>2021年7月28日</w:t>
            </w:r>
          </w:p>
        </w:tc>
      </w:tr>
    </w:tbl>
    <w:p>
      <w:pPr>
        <w:widowControl/>
        <w:jc w:val="left"/>
        <w:rPr>
          <w:rFonts w:ascii="仿宋_GB2312" w:eastAsia="仿宋_GB2312"/>
          <w:sz w:val="32"/>
          <w:szCs w:val="32"/>
        </w:rPr>
      </w:pPr>
    </w:p>
    <w:sectPr>
      <w:pgSz w:w="11906" w:h="16838"/>
      <w:pgMar w:top="1588" w:right="1588" w:bottom="1588" w:left="1588" w:header="851" w:footer="992" w:gutter="0"/>
      <w:pgNumType w:start="1"/>
      <w:cols w:space="720" w:num="1"/>
      <w:docGrid w:type="linesAndChars" w:linePitch="602" w:charSpace="-7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F"/>
    <w:multiLevelType w:val="singleLevel"/>
    <w:tmpl w:val="FFFFFF7F"/>
    <w:lvl w:ilvl="0" w:tentative="0">
      <w:start w:val="1"/>
      <w:numFmt w:val="decimal"/>
      <w:pStyle w:val="16"/>
      <w:lvlText w:val="%1."/>
      <w:lvlJc w:val="left"/>
      <w:pPr>
        <w:tabs>
          <w:tab w:val="left" w:pos="780"/>
        </w:tabs>
        <w:ind w:left="7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IwOTgxYmNlOTg4NDA4ZTk4YjUyZTRjMWY2M2UyYmEifQ=="/>
  </w:docVars>
  <w:rsids>
    <w:rsidRoot w:val="00C854FD"/>
    <w:rsid w:val="0000241F"/>
    <w:rsid w:val="000056A6"/>
    <w:rsid w:val="00005A3B"/>
    <w:rsid w:val="0000610C"/>
    <w:rsid w:val="00014921"/>
    <w:rsid w:val="0005146F"/>
    <w:rsid w:val="0005701C"/>
    <w:rsid w:val="00073AAF"/>
    <w:rsid w:val="00090417"/>
    <w:rsid w:val="00093B20"/>
    <w:rsid w:val="000A0E5C"/>
    <w:rsid w:val="000B4BEB"/>
    <w:rsid w:val="000B7DCB"/>
    <w:rsid w:val="00100175"/>
    <w:rsid w:val="00107CC6"/>
    <w:rsid w:val="00122C2E"/>
    <w:rsid w:val="0014350A"/>
    <w:rsid w:val="001442A2"/>
    <w:rsid w:val="00146C23"/>
    <w:rsid w:val="00151B82"/>
    <w:rsid w:val="00157862"/>
    <w:rsid w:val="0016100B"/>
    <w:rsid w:val="00165E89"/>
    <w:rsid w:val="0017192D"/>
    <w:rsid w:val="00187D7D"/>
    <w:rsid w:val="001A21D5"/>
    <w:rsid w:val="001A709B"/>
    <w:rsid w:val="001B0CF4"/>
    <w:rsid w:val="001B1869"/>
    <w:rsid w:val="001B2F7F"/>
    <w:rsid w:val="001B4EA7"/>
    <w:rsid w:val="001B5677"/>
    <w:rsid w:val="001B6047"/>
    <w:rsid w:val="001C1335"/>
    <w:rsid w:val="001C4AD7"/>
    <w:rsid w:val="001C5954"/>
    <w:rsid w:val="001E26FB"/>
    <w:rsid w:val="001F2104"/>
    <w:rsid w:val="002318F0"/>
    <w:rsid w:val="00235B3A"/>
    <w:rsid w:val="00240F9A"/>
    <w:rsid w:val="00242262"/>
    <w:rsid w:val="00253B1F"/>
    <w:rsid w:val="00254CF8"/>
    <w:rsid w:val="00255404"/>
    <w:rsid w:val="00257206"/>
    <w:rsid w:val="00292AC1"/>
    <w:rsid w:val="0029605B"/>
    <w:rsid w:val="002969D6"/>
    <w:rsid w:val="002B26F1"/>
    <w:rsid w:val="002B569D"/>
    <w:rsid w:val="002B7EF4"/>
    <w:rsid w:val="002C4D24"/>
    <w:rsid w:val="002D5840"/>
    <w:rsid w:val="00315C29"/>
    <w:rsid w:val="00321D2B"/>
    <w:rsid w:val="0033659F"/>
    <w:rsid w:val="00351AD3"/>
    <w:rsid w:val="00354479"/>
    <w:rsid w:val="00356458"/>
    <w:rsid w:val="0039290C"/>
    <w:rsid w:val="00392F62"/>
    <w:rsid w:val="00394BC2"/>
    <w:rsid w:val="003A0161"/>
    <w:rsid w:val="003A2363"/>
    <w:rsid w:val="003A2FC5"/>
    <w:rsid w:val="003B7876"/>
    <w:rsid w:val="003E4F5E"/>
    <w:rsid w:val="004036B5"/>
    <w:rsid w:val="004222D1"/>
    <w:rsid w:val="00422E14"/>
    <w:rsid w:val="00430153"/>
    <w:rsid w:val="00432C79"/>
    <w:rsid w:val="004503BD"/>
    <w:rsid w:val="00461395"/>
    <w:rsid w:val="00477933"/>
    <w:rsid w:val="004A44EA"/>
    <w:rsid w:val="004A51DC"/>
    <w:rsid w:val="004A671C"/>
    <w:rsid w:val="004C73DE"/>
    <w:rsid w:val="004E0A8E"/>
    <w:rsid w:val="004E3BE9"/>
    <w:rsid w:val="005072C9"/>
    <w:rsid w:val="00513037"/>
    <w:rsid w:val="005210E6"/>
    <w:rsid w:val="00526651"/>
    <w:rsid w:val="00530E15"/>
    <w:rsid w:val="005314BA"/>
    <w:rsid w:val="005422E5"/>
    <w:rsid w:val="0054679D"/>
    <w:rsid w:val="005477E5"/>
    <w:rsid w:val="00566F17"/>
    <w:rsid w:val="005865B1"/>
    <w:rsid w:val="005A3532"/>
    <w:rsid w:val="005B4076"/>
    <w:rsid w:val="005C50B2"/>
    <w:rsid w:val="005C68D7"/>
    <w:rsid w:val="005D0FF7"/>
    <w:rsid w:val="005E301A"/>
    <w:rsid w:val="005F6DB6"/>
    <w:rsid w:val="00607401"/>
    <w:rsid w:val="006320B1"/>
    <w:rsid w:val="0064544F"/>
    <w:rsid w:val="00664E76"/>
    <w:rsid w:val="006841C9"/>
    <w:rsid w:val="00684E4B"/>
    <w:rsid w:val="00696545"/>
    <w:rsid w:val="006A5D82"/>
    <w:rsid w:val="006B6330"/>
    <w:rsid w:val="006D2532"/>
    <w:rsid w:val="006D65AD"/>
    <w:rsid w:val="006E7307"/>
    <w:rsid w:val="006F5735"/>
    <w:rsid w:val="006F5FD4"/>
    <w:rsid w:val="007225D2"/>
    <w:rsid w:val="00722EF0"/>
    <w:rsid w:val="00735258"/>
    <w:rsid w:val="00742DAE"/>
    <w:rsid w:val="0074743E"/>
    <w:rsid w:val="00764B34"/>
    <w:rsid w:val="00774D83"/>
    <w:rsid w:val="007829F0"/>
    <w:rsid w:val="007865A2"/>
    <w:rsid w:val="007C77EE"/>
    <w:rsid w:val="007D364E"/>
    <w:rsid w:val="007D5B9F"/>
    <w:rsid w:val="007E1392"/>
    <w:rsid w:val="007E6513"/>
    <w:rsid w:val="007F487F"/>
    <w:rsid w:val="00815894"/>
    <w:rsid w:val="00815FBF"/>
    <w:rsid w:val="00841CD0"/>
    <w:rsid w:val="00847D60"/>
    <w:rsid w:val="00860AFD"/>
    <w:rsid w:val="008A2E6B"/>
    <w:rsid w:val="008A7515"/>
    <w:rsid w:val="008C039F"/>
    <w:rsid w:val="008D6652"/>
    <w:rsid w:val="008E1F76"/>
    <w:rsid w:val="008E57E1"/>
    <w:rsid w:val="009006A1"/>
    <w:rsid w:val="00956508"/>
    <w:rsid w:val="00962EF0"/>
    <w:rsid w:val="0097320B"/>
    <w:rsid w:val="00977F7F"/>
    <w:rsid w:val="009815AA"/>
    <w:rsid w:val="00982CDC"/>
    <w:rsid w:val="009863CE"/>
    <w:rsid w:val="00995ED0"/>
    <w:rsid w:val="00996441"/>
    <w:rsid w:val="009A298D"/>
    <w:rsid w:val="009A7BA8"/>
    <w:rsid w:val="009B02F8"/>
    <w:rsid w:val="009B217B"/>
    <w:rsid w:val="009B50F2"/>
    <w:rsid w:val="009D2E85"/>
    <w:rsid w:val="009D5C2C"/>
    <w:rsid w:val="009D72EA"/>
    <w:rsid w:val="009E5A8A"/>
    <w:rsid w:val="009E755C"/>
    <w:rsid w:val="009F3479"/>
    <w:rsid w:val="00A03F55"/>
    <w:rsid w:val="00A13259"/>
    <w:rsid w:val="00A16D05"/>
    <w:rsid w:val="00A30E83"/>
    <w:rsid w:val="00A4212B"/>
    <w:rsid w:val="00A4501D"/>
    <w:rsid w:val="00A51AA2"/>
    <w:rsid w:val="00A54BCA"/>
    <w:rsid w:val="00A61FD7"/>
    <w:rsid w:val="00A63239"/>
    <w:rsid w:val="00A76673"/>
    <w:rsid w:val="00A87BCE"/>
    <w:rsid w:val="00A94900"/>
    <w:rsid w:val="00AA3FFE"/>
    <w:rsid w:val="00AA565C"/>
    <w:rsid w:val="00AA68AE"/>
    <w:rsid w:val="00AB7085"/>
    <w:rsid w:val="00AD4448"/>
    <w:rsid w:val="00AE1B6C"/>
    <w:rsid w:val="00AF11BE"/>
    <w:rsid w:val="00AF38EC"/>
    <w:rsid w:val="00B0185B"/>
    <w:rsid w:val="00B161A4"/>
    <w:rsid w:val="00B41813"/>
    <w:rsid w:val="00B427C3"/>
    <w:rsid w:val="00B43845"/>
    <w:rsid w:val="00B44CD5"/>
    <w:rsid w:val="00B624CB"/>
    <w:rsid w:val="00B70867"/>
    <w:rsid w:val="00B9518E"/>
    <w:rsid w:val="00BA392F"/>
    <w:rsid w:val="00BB1C78"/>
    <w:rsid w:val="00BB378C"/>
    <w:rsid w:val="00BB3C71"/>
    <w:rsid w:val="00BB6CF4"/>
    <w:rsid w:val="00BD02C0"/>
    <w:rsid w:val="00BD1DDD"/>
    <w:rsid w:val="00C11953"/>
    <w:rsid w:val="00C12B4A"/>
    <w:rsid w:val="00C32332"/>
    <w:rsid w:val="00C33347"/>
    <w:rsid w:val="00C37D62"/>
    <w:rsid w:val="00C43E9C"/>
    <w:rsid w:val="00C704A3"/>
    <w:rsid w:val="00C70F30"/>
    <w:rsid w:val="00C71B07"/>
    <w:rsid w:val="00C74701"/>
    <w:rsid w:val="00C854FD"/>
    <w:rsid w:val="00C873D8"/>
    <w:rsid w:val="00C8756E"/>
    <w:rsid w:val="00C87FDB"/>
    <w:rsid w:val="00C921BC"/>
    <w:rsid w:val="00C94085"/>
    <w:rsid w:val="00C971C1"/>
    <w:rsid w:val="00C97C43"/>
    <w:rsid w:val="00CA1CF9"/>
    <w:rsid w:val="00CA5789"/>
    <w:rsid w:val="00CA6065"/>
    <w:rsid w:val="00CB1A56"/>
    <w:rsid w:val="00CB1E5A"/>
    <w:rsid w:val="00CB4149"/>
    <w:rsid w:val="00CC00C8"/>
    <w:rsid w:val="00CC2DBE"/>
    <w:rsid w:val="00CE54A6"/>
    <w:rsid w:val="00CE5516"/>
    <w:rsid w:val="00D22353"/>
    <w:rsid w:val="00D255AA"/>
    <w:rsid w:val="00D523D6"/>
    <w:rsid w:val="00D54888"/>
    <w:rsid w:val="00D54CCA"/>
    <w:rsid w:val="00D77EE9"/>
    <w:rsid w:val="00D81B1D"/>
    <w:rsid w:val="00DA0456"/>
    <w:rsid w:val="00DB5442"/>
    <w:rsid w:val="00DB5BB5"/>
    <w:rsid w:val="00DC10F5"/>
    <w:rsid w:val="00DD1EB3"/>
    <w:rsid w:val="00DD5660"/>
    <w:rsid w:val="00DF1C77"/>
    <w:rsid w:val="00E142CB"/>
    <w:rsid w:val="00E35E48"/>
    <w:rsid w:val="00E40ED6"/>
    <w:rsid w:val="00E4198B"/>
    <w:rsid w:val="00E51C99"/>
    <w:rsid w:val="00E63914"/>
    <w:rsid w:val="00E95B71"/>
    <w:rsid w:val="00EB295F"/>
    <w:rsid w:val="00EB35F4"/>
    <w:rsid w:val="00EC40AF"/>
    <w:rsid w:val="00EC6F27"/>
    <w:rsid w:val="00ED7ACA"/>
    <w:rsid w:val="00EE315F"/>
    <w:rsid w:val="00EE67E1"/>
    <w:rsid w:val="00EF11FF"/>
    <w:rsid w:val="00F435F8"/>
    <w:rsid w:val="00F60EC8"/>
    <w:rsid w:val="00F61205"/>
    <w:rsid w:val="00F74FCA"/>
    <w:rsid w:val="00F766DE"/>
    <w:rsid w:val="00F819AA"/>
    <w:rsid w:val="00F81CBB"/>
    <w:rsid w:val="00F87DF2"/>
    <w:rsid w:val="00F947E3"/>
    <w:rsid w:val="00FA412B"/>
    <w:rsid w:val="00FA6EE7"/>
    <w:rsid w:val="00FB16AF"/>
    <w:rsid w:val="00FB2BA1"/>
    <w:rsid w:val="00FD21C0"/>
    <w:rsid w:val="00FD708D"/>
    <w:rsid w:val="00FF3258"/>
    <w:rsid w:val="00FF605E"/>
    <w:rsid w:val="0E1753B2"/>
    <w:rsid w:val="5E8C5C3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name="header"/>
    <w:lsdException w:qFormat="1"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0" w:name="Body Text Indent 2"/>
    <w:lsdException w:uiPriority="99" w:name="Body Text Indent 3"/>
    <w:lsdException w:uiPriority="99" w:name="Block Text"/>
    <w:lsdException w:qFormat="1" w:uiPriority="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0"/>
    <w:pPr>
      <w:ind w:left="100" w:leftChars="2500"/>
    </w:pPr>
  </w:style>
  <w:style w:type="paragraph" w:styleId="3">
    <w:name w:val="Body Text Indent 2"/>
    <w:basedOn w:val="1"/>
    <w:link w:val="13"/>
    <w:semiHidden/>
    <w:unhideWhenUsed/>
    <w:qFormat/>
    <w:uiPriority w:val="0"/>
    <w:pPr>
      <w:ind w:firstLine="588" w:firstLineChars="200"/>
    </w:pPr>
    <w:rPr>
      <w:rFonts w:ascii="仿宋_GB2312" w:hAnsi="Calibri" w:eastAsia="仿宋_GB2312"/>
      <w:sz w:val="32"/>
    </w:rPr>
  </w:style>
  <w:style w:type="paragraph" w:styleId="4">
    <w:name w:val="footer"/>
    <w:basedOn w:val="1"/>
    <w:link w:val="17"/>
    <w:semiHidden/>
    <w:unhideWhenUsed/>
    <w:qFormat/>
    <w:uiPriority w:val="0"/>
    <w:pPr>
      <w:tabs>
        <w:tab w:val="center" w:pos="4153"/>
        <w:tab w:val="right" w:pos="8306"/>
      </w:tabs>
      <w:snapToGrid w:val="0"/>
      <w:jc w:val="left"/>
    </w:pPr>
    <w:rPr>
      <w:kern w:val="0"/>
      <w:sz w:val="18"/>
      <w:szCs w:val="18"/>
    </w:rPr>
  </w:style>
  <w:style w:type="paragraph" w:styleId="5">
    <w:name w:val="header"/>
    <w:basedOn w:val="1"/>
    <w:link w:val="10"/>
    <w:semiHidden/>
    <w:unhideWhenUsed/>
    <w:qFormat/>
    <w:uiPriority w:val="0"/>
    <w:pPr>
      <w:tabs>
        <w:tab w:val="center" w:pos="4153"/>
        <w:tab w:val="right" w:pos="8306"/>
      </w:tabs>
      <w:snapToGrid w:val="0"/>
      <w:jc w:val="center"/>
    </w:pPr>
    <w:rPr>
      <w:sz w:val="18"/>
      <w:szCs w:val="18"/>
    </w:rPr>
  </w:style>
  <w:style w:type="character" w:styleId="8">
    <w:name w:val="FollowedHyperlink"/>
    <w:basedOn w:val="7"/>
    <w:semiHidden/>
    <w:unhideWhenUsed/>
    <w:qFormat/>
    <w:uiPriority w:val="99"/>
    <w:rPr>
      <w:color w:val="800080" w:themeColor="followedHyperlink"/>
      <w:u w:val="single"/>
    </w:rPr>
  </w:style>
  <w:style w:type="character" w:styleId="9">
    <w:name w:val="Hyperlink"/>
    <w:basedOn w:val="7"/>
    <w:semiHidden/>
    <w:unhideWhenUsed/>
    <w:qFormat/>
    <w:uiPriority w:val="0"/>
    <w:rPr>
      <w:color w:val="0000FF"/>
      <w:u w:val="single"/>
    </w:rPr>
  </w:style>
  <w:style w:type="character" w:customStyle="1" w:styleId="10">
    <w:name w:val="页眉 Char"/>
    <w:basedOn w:val="7"/>
    <w:link w:val="5"/>
    <w:semiHidden/>
    <w:qFormat/>
    <w:uiPriority w:val="0"/>
    <w:rPr>
      <w:rFonts w:ascii="Times New Roman" w:hAnsi="Times New Roman" w:eastAsia="宋体" w:cs="Times New Roman"/>
      <w:sz w:val="18"/>
      <w:szCs w:val="18"/>
    </w:rPr>
  </w:style>
  <w:style w:type="character" w:customStyle="1" w:styleId="11">
    <w:name w:val="页脚 Char"/>
    <w:basedOn w:val="7"/>
    <w:link w:val="4"/>
    <w:semiHidden/>
    <w:qFormat/>
    <w:uiPriority w:val="0"/>
    <w:rPr>
      <w:rFonts w:ascii="Times New Roman" w:hAnsi="Times New Roman" w:eastAsia="宋体" w:cs="Times New Roman"/>
      <w:sz w:val="18"/>
      <w:szCs w:val="18"/>
    </w:rPr>
  </w:style>
  <w:style w:type="character" w:customStyle="1" w:styleId="12">
    <w:name w:val="日期 Char"/>
    <w:basedOn w:val="7"/>
    <w:link w:val="2"/>
    <w:semiHidden/>
    <w:qFormat/>
    <w:uiPriority w:val="0"/>
    <w:rPr>
      <w:rFonts w:ascii="Times New Roman" w:hAnsi="Times New Roman" w:eastAsia="宋体" w:cs="Times New Roman"/>
      <w:szCs w:val="24"/>
    </w:rPr>
  </w:style>
  <w:style w:type="character" w:customStyle="1" w:styleId="13">
    <w:name w:val="正文文本缩进 2 Char"/>
    <w:basedOn w:val="7"/>
    <w:link w:val="3"/>
    <w:semiHidden/>
    <w:qFormat/>
    <w:uiPriority w:val="0"/>
    <w:rPr>
      <w:rFonts w:ascii="仿宋_GB2312" w:hAnsi="Calibri" w:eastAsia="仿宋_GB2312" w:cs="Times New Roman"/>
      <w:sz w:val="32"/>
      <w:szCs w:val="24"/>
    </w:rPr>
  </w:style>
  <w:style w:type="paragraph" w:customStyle="1" w:styleId="14">
    <w:name w:val="Char"/>
    <w:basedOn w:val="1"/>
    <w:qFormat/>
    <w:uiPriority w:val="0"/>
    <w:pPr>
      <w:autoSpaceDE w:val="0"/>
      <w:autoSpaceDN w:val="0"/>
      <w:adjustRightInd w:val="0"/>
    </w:pPr>
    <w:rPr>
      <w:rFonts w:ascii="宋体" w:cs="宋体"/>
      <w:kern w:val="0"/>
      <w:sz w:val="20"/>
      <w:szCs w:val="20"/>
      <w:lang w:val="zh-CN"/>
    </w:rPr>
  </w:style>
  <w:style w:type="paragraph" w:customStyle="1" w:styleId="15">
    <w:name w:val="Char1"/>
    <w:basedOn w:val="1"/>
    <w:qFormat/>
    <w:uiPriority w:val="0"/>
    <w:rPr>
      <w:rFonts w:ascii="仿宋_GB2312" w:eastAsia="仿宋_GB2312"/>
      <w:sz w:val="32"/>
    </w:rPr>
  </w:style>
  <w:style w:type="paragraph" w:customStyle="1" w:styleId="16">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17">
    <w:name w:val="页脚 Char1"/>
    <w:basedOn w:val="7"/>
    <w:link w:val="4"/>
    <w:semiHidden/>
    <w:qFormat/>
    <w:locked/>
    <w:uiPriority w:val="0"/>
    <w:rPr>
      <w:rFonts w:ascii="Times New Roman" w:hAnsi="Times New Roman" w:eastAsia="宋体" w:cs="Times New Roman"/>
      <w:kern w:val="0"/>
      <w:sz w:val="18"/>
      <w:szCs w:val="18"/>
    </w:rPr>
  </w:style>
  <w:style w:type="character" w:customStyle="1" w:styleId="18">
    <w:name w:val="标题 3 Char Char"/>
    <w:qFormat/>
    <w:uiPriority w:val="0"/>
    <w:rPr>
      <w:rFonts w:hint="eastAsia" w:ascii="楷体_GB2312" w:eastAsia="楷体_GB2312"/>
      <w:b/>
      <w:kern w:val="2"/>
      <w:sz w:val="32"/>
      <w:szCs w:val="24"/>
      <w:lang w:val="en-US" w:eastAsia="zh-CN" w:bidi="ar-SA"/>
    </w:rPr>
  </w:style>
  <w:style w:type="paragraph" w:styleId="19">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A3BE5-5ACC-4BC5-9985-40321D061A8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5545</Words>
  <Characters>5861</Characters>
  <Lines>45</Lines>
  <Paragraphs>12</Paragraphs>
  <TotalTime>0</TotalTime>
  <ScaleCrop>false</ScaleCrop>
  <LinksUpToDate>false</LinksUpToDate>
  <CharactersWithSpaces>6027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2020-05-20T01:02:00Z</dcterms:created>
  <dc:creator>许节来 10.105.116.156</dc:creator>
  <cp:lastModifiedBy>三一.</cp:lastModifiedBy>
  <dcterms:modified xsi:type="dcterms:W3CDTF">2022-08-27T14:52:22Z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176150C253504EE3B9D891232DA8CB14</vt:lpwstr>
  </property>
</Properties>
</file>