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u w:val="single"/>
        </w:rPr>
        <w:t>20</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highlight w:val="none"/>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highlight w:val="none"/>
        </w:rPr>
        <w:t>名称：岳阳县老干部活动中心</w:t>
      </w:r>
    </w:p>
    <w:p>
      <w:pPr>
        <w:spacing w:beforeLines="50" w:line="348" w:lineRule="auto"/>
        <w:ind w:firstLine="476" w:firstLineChars="150"/>
        <w:rPr>
          <w:rFonts w:hint="eastAsia" w:eastAsia="仿宋_GB2312"/>
          <w:spacing w:val="30"/>
          <w:sz w:val="32"/>
          <w:szCs w:val="32"/>
          <w:highlight w:val="none"/>
          <w:lang w:val="en-US" w:eastAsia="zh-CN"/>
        </w:rPr>
      </w:pPr>
      <w:r>
        <w:rPr>
          <w:rFonts w:hint="eastAsia" w:eastAsia="仿宋_GB2312"/>
          <w:sz w:val="32"/>
          <w:szCs w:val="32"/>
          <w:highlight w:val="none"/>
        </w:rPr>
        <w:t>预</w:t>
      </w:r>
      <w:r>
        <w:rPr>
          <w:rFonts w:hint="eastAsia" w:eastAsia="仿宋_GB2312"/>
          <w:spacing w:val="30"/>
          <w:sz w:val="32"/>
          <w:szCs w:val="32"/>
          <w:highlight w:val="none"/>
        </w:rPr>
        <w:t>算编码：</w:t>
      </w:r>
      <w:r>
        <w:rPr>
          <w:rFonts w:hint="eastAsia" w:eastAsia="仿宋_GB2312"/>
          <w:spacing w:val="30"/>
          <w:sz w:val="32"/>
          <w:szCs w:val="32"/>
          <w:highlight w:val="none"/>
          <w:lang w:val="en-US" w:eastAsia="zh-CN"/>
        </w:rPr>
        <w:t>104002</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报告日期：2021年7月28日</w:t>
      </w:r>
    </w:p>
    <w:p>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226"/>
        <w:gridCol w:w="51"/>
        <w:gridCol w:w="145"/>
        <w:gridCol w:w="1130"/>
        <w:gridCol w:w="474"/>
        <w:gridCol w:w="139"/>
        <w:gridCol w:w="96"/>
        <w:gridCol w:w="8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周濂</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bookmarkStart w:id="0" w:name="_GoBack"/>
            <w:r>
              <w:rPr>
                <w:rFonts w:hint="eastAsia" w:ascii="仿宋_GB2312" w:hAnsi="仿宋_GB2312" w:eastAsia="仿宋_GB2312" w:cs="仿宋_GB2312"/>
                <w:color w:val="000000"/>
                <w:sz w:val="24"/>
                <w:lang w:val="en-US" w:eastAsia="zh-CN"/>
              </w:rPr>
              <w:t>18073020213</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333333"/>
                <w:sz w:val="24"/>
              </w:rPr>
              <w:t>宣传贯彻党和国家有关老干部的政策、方针，按照省市老干部工作会议精神认真做好离退休老干部服务管理工作，指导督促和检查各老干支部工作。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5"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sz w:val="24"/>
              </w:rPr>
              <w:t>认真学习贯彻全国离退休干部“双先”表彰大会和全国老干部局长会议精神，精心谋划全年工作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sz w:val="24"/>
              </w:rPr>
              <w:t>坚持用心用情，着力完善离退休干部服务保障机制</w:t>
            </w:r>
          </w:p>
          <w:p>
            <w:pP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w:t>
            </w:r>
            <w:r>
              <w:rPr>
                <w:rFonts w:hint="eastAsia" w:ascii="仿宋_GB2312" w:hAnsi="仿宋_GB2312" w:eastAsia="仿宋_GB2312" w:cs="仿宋_GB2312"/>
                <w:sz w:val="24"/>
              </w:rPr>
              <w:t>坚持以党建为统领，进一步发挥老干部队伍优势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组织全体老干部工作者认真学习研讨，交流学习体会，结合实际畅谈落实举措，谋划推进落实措施，制订了全年工作规划。在全县老干部队伍中进行大力宣传，特别是号召广大离退休干部学习贯彻全国离退休干部“双先”典型事迹和相关精神，激励大家以“双先”为榜样，永葆本色、不忘初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693.99</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194.84</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496.05</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1、老干部中心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693.99</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194.84</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496.05</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466"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554"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836" w:type="dxa"/>
            <w:gridSpan w:val="5"/>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275" w:type="dxa"/>
            <w:gridSpan w:val="2"/>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09"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845"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75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275" w:type="dxa"/>
            <w:gridSpan w:val="2"/>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09"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845"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522.53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247.24</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168.73</w:t>
            </w:r>
          </w:p>
        </w:tc>
        <w:tc>
          <w:tcPr>
            <w:tcW w:w="175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78.51</w:t>
            </w:r>
          </w:p>
        </w:tc>
        <w:tc>
          <w:tcPr>
            <w:tcW w:w="127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275.29</w:t>
            </w:r>
          </w:p>
        </w:tc>
        <w:tc>
          <w:tcPr>
            <w:tcW w:w="709"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4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171.46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1、老干部中心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522.53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247.24</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168.73</w:t>
            </w:r>
          </w:p>
        </w:tc>
        <w:tc>
          <w:tcPr>
            <w:tcW w:w="175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78.51</w:t>
            </w:r>
          </w:p>
        </w:tc>
        <w:tc>
          <w:tcPr>
            <w:tcW w:w="127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275.29</w:t>
            </w:r>
          </w:p>
        </w:tc>
        <w:tc>
          <w:tcPr>
            <w:tcW w:w="709"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4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171.46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75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82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2.83</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75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82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1、老干部中心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2.83</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75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82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145.67</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145.67</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yellow"/>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1、老干部中心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145.67</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145.67</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yellow"/>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6"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目标1：认真学习，谋划</w:t>
            </w:r>
            <w:r>
              <w:rPr>
                <w:rFonts w:hint="eastAsia" w:ascii="宋体" w:hAnsi="宋体" w:cs="宋体"/>
                <w:color w:val="000000"/>
                <w:sz w:val="24"/>
              </w:rPr>
              <w:t>思路</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目标2：健全落实工作制度</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目标3：扎实推动党建工作</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1、认真学习贯彻全国离退休干部“双先”表彰大会和全国老干部局长会议精神，精心谋划全年工作；</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2、坚持用心用情，着力完善离退休干部服务保障机制</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3、持续推进“不忘初心、牢记使命”主题教育常态化制度化。扎实推动党建工作示范品牌创建，引导开展老年志愿服务活动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指标1：三公经费控制率</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指标2：政府采购执行率</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4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指标3：公务卡刷卡率</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4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指标4：固定资产利用率</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4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指标1：财政供养人员控制率</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4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指标2：三公经费变动率</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4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指标1：专项资金到位率</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指标2：全年工作完成率</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指标1：财政支出绩效目标</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522.53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关心爱护老干部</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指标1：全面落实老干部待遇</w:t>
            </w:r>
            <w:r>
              <w:rPr>
                <w:rFonts w:ascii="仿宋_GB2312" w:hAnsi="仿宋_GB2312" w:eastAsia="仿宋_GB2312" w:cs="仿宋_GB2312"/>
                <w:color w:val="000000"/>
                <w:sz w:val="24"/>
              </w:rPr>
              <w:t xml:space="preserve"> </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指标1：开展老干部志愿者活动</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关心下一代,服务三农,创优环境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指标1：社会满意度</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eastAsia="zh-CN"/>
              </w:rPr>
            </w:pPr>
            <w:r>
              <w:rPr>
                <w:rFonts w:hint="eastAsia" w:ascii="仿宋_GB2312" w:hAnsi="仿宋_GB2312" w:eastAsia="仿宋_GB2312" w:cs="仿宋_GB2312"/>
                <w:color w:val="000000"/>
                <w:sz w:val="24"/>
                <w:highlight w:val="none"/>
                <w:lang w:eastAsia="zh-CN"/>
              </w:rPr>
              <w:t>赵幼中</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eastAsia="zh-CN"/>
              </w:rPr>
            </w:pPr>
            <w:r>
              <w:rPr>
                <w:rFonts w:hint="eastAsia" w:ascii="仿宋_GB2312" w:hAnsi="仿宋_GB2312" w:eastAsia="仿宋_GB2312" w:cs="仿宋_GB2312"/>
                <w:color w:val="000000"/>
                <w:sz w:val="24"/>
                <w:highlight w:val="none"/>
                <w:lang w:eastAsia="zh-CN"/>
              </w:rPr>
              <w:t>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eastAsia="zh-CN"/>
              </w:rPr>
            </w:pPr>
            <w:r>
              <w:rPr>
                <w:rFonts w:hint="eastAsia" w:ascii="仿宋_GB2312" w:hAnsi="仿宋_GB2312" w:eastAsia="仿宋_GB2312" w:cs="仿宋_GB2312"/>
                <w:color w:val="000000"/>
                <w:sz w:val="24"/>
                <w:highlight w:val="none"/>
                <w:lang w:eastAsia="zh-CN"/>
              </w:rPr>
              <w:t>老干部活动中心</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eastAsia="zh-CN"/>
              </w:rPr>
            </w:pPr>
            <w:r>
              <w:rPr>
                <w:rFonts w:hint="eastAsia" w:ascii="仿宋_GB2312" w:hAnsi="仿宋_GB2312" w:eastAsia="仿宋_GB2312" w:cs="仿宋_GB2312"/>
                <w:color w:val="000000"/>
                <w:sz w:val="24"/>
                <w:highlight w:val="none"/>
                <w:lang w:eastAsia="zh-CN"/>
              </w:rPr>
              <w:t>贺叶辉</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eastAsia="zh-CN"/>
              </w:rPr>
            </w:pPr>
            <w:r>
              <w:rPr>
                <w:rFonts w:hint="eastAsia" w:ascii="仿宋_GB2312" w:hAnsi="仿宋_GB2312" w:eastAsia="仿宋_GB2312" w:cs="仿宋_GB2312"/>
                <w:color w:val="000000"/>
                <w:sz w:val="24"/>
                <w:highlight w:val="none"/>
                <w:lang w:eastAsia="zh-CN"/>
              </w:rPr>
              <w:t>副主任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lang w:eastAsia="zh-CN"/>
              </w:rPr>
              <w:t>老干部活动中心</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eastAsia="zh-CN"/>
              </w:rPr>
            </w:pPr>
            <w:r>
              <w:rPr>
                <w:rFonts w:hint="eastAsia" w:ascii="仿宋_GB2312" w:hAnsi="仿宋_GB2312" w:eastAsia="仿宋_GB2312" w:cs="仿宋_GB2312"/>
                <w:color w:val="000000"/>
                <w:sz w:val="24"/>
                <w:highlight w:val="none"/>
                <w:lang w:eastAsia="zh-CN"/>
              </w:rPr>
              <w:t>贺叶辉</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eastAsia="zh-CN"/>
              </w:rPr>
            </w:pPr>
            <w:r>
              <w:rPr>
                <w:rFonts w:hint="eastAsia" w:ascii="仿宋_GB2312" w:hAnsi="仿宋_GB2312" w:eastAsia="仿宋_GB2312" w:cs="仿宋_GB2312"/>
                <w:color w:val="000000"/>
                <w:sz w:val="24"/>
                <w:highlight w:val="none"/>
                <w:lang w:eastAsia="zh-CN"/>
              </w:rPr>
              <w:t>副主任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lang w:eastAsia="zh-CN"/>
              </w:rPr>
              <w:t>老干部活动中心</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eastAsia="zh-CN"/>
              </w:rPr>
            </w:pPr>
            <w:r>
              <w:rPr>
                <w:rFonts w:hint="eastAsia" w:ascii="仿宋_GB2312" w:hAnsi="仿宋_GB2312" w:eastAsia="仿宋_GB2312" w:cs="仿宋_GB2312"/>
                <w:color w:val="000000"/>
                <w:sz w:val="24"/>
                <w:highlight w:val="none"/>
                <w:lang w:eastAsia="zh-CN"/>
              </w:rPr>
              <w:t>周濂</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eastAsia="zh-CN"/>
              </w:rPr>
            </w:pPr>
            <w:r>
              <w:rPr>
                <w:rFonts w:hint="eastAsia" w:ascii="仿宋_GB2312" w:hAnsi="仿宋_GB2312" w:eastAsia="仿宋_GB2312" w:cs="仿宋_GB2312"/>
                <w:color w:val="000000"/>
                <w:sz w:val="24"/>
                <w:highlight w:val="none"/>
                <w:lang w:eastAsia="zh-CN"/>
              </w:rPr>
              <w:t>出纳</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lang w:eastAsia="zh-CN"/>
              </w:rPr>
              <w:t>老干部活动中心</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填报人（签名）：易林兵           联系电话：</w:t>
      </w:r>
      <w:r>
        <w:rPr>
          <w:rFonts w:hint="eastAsia" w:ascii="仿宋_GB2312" w:hAnsi="仿宋_GB2312" w:eastAsia="仿宋_GB2312" w:cs="仿宋_GB2312"/>
          <w:color w:val="000000"/>
          <w:sz w:val="24"/>
        </w:rPr>
        <w:t>15080999531</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本单位设置办公室、生活待遇股、组织宣教股，挂靠管理6个老年组织（县关心下一代工作委员会、县老年书画协会、县老年人体育协会、县老年科技工作者协会、县老年保健协会、县老年大学）。现有在职人员7人，退休人员9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ind w:firstLine="600" w:firstLineChars="200"/>
              <w:rPr>
                <w:rFonts w:ascii="仿宋" w:hAnsi="仿宋" w:eastAsia="仿宋" w:cs="仿宋"/>
                <w:kern w:val="0"/>
                <w:sz w:val="30"/>
                <w:szCs w:val="30"/>
              </w:rPr>
            </w:pPr>
            <w:r>
              <w:rPr>
                <w:rFonts w:hint="eastAsia" w:ascii="仿宋" w:hAnsi="仿宋" w:eastAsia="仿宋" w:cs="仿宋"/>
                <w:kern w:val="0"/>
                <w:sz w:val="30"/>
                <w:szCs w:val="30"/>
              </w:rPr>
              <w:t>2020年我单位支出共计522.53万元，其中基本支出共计247.24万元；项目支出共计275.29万元，主要包括</w:t>
            </w:r>
            <w:r>
              <w:rPr>
                <w:rFonts w:hint="eastAsia" w:ascii="仿宋" w:hAnsi="仿宋" w:eastAsia="仿宋" w:cs="仿宋"/>
                <w:kern w:val="0"/>
                <w:sz w:val="30"/>
                <w:szCs w:val="30"/>
                <w:highlight w:val="none"/>
              </w:rPr>
              <w:t>老干部活动项目、</w:t>
            </w:r>
            <w:r>
              <w:rPr>
                <w:rFonts w:hint="eastAsia" w:ascii="仿宋" w:hAnsi="仿宋" w:eastAsia="仿宋" w:cs="仿宋"/>
                <w:kern w:val="0"/>
                <w:sz w:val="30"/>
                <w:szCs w:val="30"/>
                <w:highlight w:val="none"/>
                <w:lang w:eastAsia="zh-CN"/>
              </w:rPr>
              <w:t>离休工资及补助护理项目</w:t>
            </w:r>
            <w:r>
              <w:rPr>
                <w:rFonts w:hint="eastAsia" w:ascii="仿宋" w:hAnsi="仿宋" w:eastAsia="仿宋" w:cs="仿宋"/>
                <w:kern w:val="0"/>
                <w:sz w:val="30"/>
                <w:szCs w:val="30"/>
              </w:rPr>
              <w:t>等方面。</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2020年我单位基本支出共计247.24万元，其中用于人员支出168.73万元，公用支出78.51万元。公用支出中“三公”经费合计2.83万元，其中公务接待费2.83万元，公务用车维护0万元，公务用车购置费0万元,因公出国0万元。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ind w:firstLine="600" w:firstLineChars="200"/>
              <w:rPr>
                <w:rFonts w:ascii="仿宋" w:hAnsi="仿宋" w:eastAsia="仿宋" w:cs="仿宋"/>
                <w:kern w:val="0"/>
                <w:sz w:val="30"/>
                <w:szCs w:val="30"/>
                <w:highlight w:val="none"/>
              </w:rPr>
            </w:pPr>
            <w:r>
              <w:rPr>
                <w:rFonts w:hint="eastAsia" w:ascii="仿宋" w:hAnsi="仿宋" w:eastAsia="仿宋" w:cs="仿宋"/>
                <w:kern w:val="0"/>
                <w:sz w:val="30"/>
                <w:szCs w:val="30"/>
                <w:highlight w:val="none"/>
              </w:rPr>
              <w:t>2020年各级财政安排我单位专项资金共275.29万元。其中：老干部活动项目213</w:t>
            </w:r>
            <w:r>
              <w:rPr>
                <w:rFonts w:hint="eastAsia" w:ascii="仿宋" w:hAnsi="仿宋" w:eastAsia="仿宋" w:cs="仿宋"/>
                <w:kern w:val="0"/>
                <w:sz w:val="30"/>
                <w:szCs w:val="30"/>
                <w:highlight w:val="none"/>
                <w:lang w:val="en-US" w:eastAsia="zh-CN"/>
              </w:rPr>
              <w:t>.</w:t>
            </w:r>
            <w:r>
              <w:rPr>
                <w:rFonts w:hint="eastAsia" w:ascii="仿宋" w:hAnsi="仿宋" w:eastAsia="仿宋" w:cs="仿宋"/>
                <w:kern w:val="0"/>
                <w:sz w:val="30"/>
                <w:szCs w:val="30"/>
                <w:highlight w:val="none"/>
              </w:rPr>
              <w:t>8</w:t>
            </w:r>
            <w:r>
              <w:rPr>
                <w:rFonts w:hint="eastAsia" w:ascii="仿宋" w:hAnsi="仿宋" w:eastAsia="仿宋" w:cs="仿宋"/>
                <w:kern w:val="0"/>
                <w:sz w:val="30"/>
                <w:szCs w:val="30"/>
                <w:highlight w:val="none"/>
                <w:lang w:val="en-US" w:eastAsia="zh-CN"/>
              </w:rPr>
              <w:t>3</w:t>
            </w:r>
            <w:r>
              <w:rPr>
                <w:rFonts w:hint="eastAsia" w:ascii="仿宋" w:hAnsi="仿宋" w:eastAsia="仿宋" w:cs="仿宋"/>
                <w:kern w:val="0"/>
                <w:sz w:val="30"/>
                <w:szCs w:val="30"/>
                <w:highlight w:val="none"/>
                <w:lang w:eastAsia="zh-CN"/>
              </w:rPr>
              <w:t>万元，离休工资及补助护理项目61</w:t>
            </w:r>
            <w:r>
              <w:rPr>
                <w:rFonts w:hint="eastAsia" w:ascii="仿宋" w:hAnsi="仿宋" w:eastAsia="仿宋" w:cs="仿宋"/>
                <w:kern w:val="0"/>
                <w:sz w:val="30"/>
                <w:szCs w:val="30"/>
                <w:highlight w:val="none"/>
                <w:lang w:val="en-US" w:eastAsia="zh-CN"/>
              </w:rPr>
              <w:t>.</w:t>
            </w:r>
            <w:r>
              <w:rPr>
                <w:rFonts w:hint="eastAsia" w:ascii="仿宋" w:hAnsi="仿宋" w:eastAsia="仿宋" w:cs="仿宋"/>
                <w:kern w:val="0"/>
                <w:sz w:val="30"/>
                <w:szCs w:val="30"/>
                <w:highlight w:val="none"/>
                <w:lang w:eastAsia="zh-CN"/>
              </w:rPr>
              <w:t>4</w:t>
            </w:r>
            <w:r>
              <w:rPr>
                <w:rFonts w:hint="eastAsia" w:ascii="仿宋" w:hAnsi="仿宋" w:eastAsia="仿宋" w:cs="仿宋"/>
                <w:kern w:val="0"/>
                <w:sz w:val="30"/>
                <w:szCs w:val="30"/>
                <w:highlight w:val="none"/>
                <w:lang w:val="en-US" w:eastAsia="zh-CN"/>
              </w:rPr>
              <w:t>6</w:t>
            </w:r>
            <w:r>
              <w:rPr>
                <w:rFonts w:hint="eastAsia" w:ascii="仿宋" w:hAnsi="仿宋" w:eastAsia="仿宋" w:cs="仿宋"/>
                <w:kern w:val="0"/>
                <w:sz w:val="30"/>
                <w:szCs w:val="30"/>
                <w:highlight w:val="none"/>
                <w:lang w:eastAsia="zh-CN"/>
              </w:rPr>
              <w:t>万元</w:t>
            </w:r>
            <w:r>
              <w:rPr>
                <w:rFonts w:hint="eastAsia" w:ascii="仿宋" w:hAnsi="仿宋" w:eastAsia="仿宋" w:cs="仿宋"/>
                <w:kern w:val="0"/>
                <w:sz w:val="30"/>
                <w:szCs w:val="30"/>
                <w:highlight w:val="none"/>
              </w:rPr>
              <w:t>。</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各专项资金使用情况及拨付情况较为及时，重要决策征求老干部代表意见，给老干部更多的政治关心。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为规范专项资金使用，提高专项资金使用效益，我单位主要采取四项措施。一是制订专项资金管理制度；二是各专项资金建立了专帐；三是制订了项目实施方案；四是认真组织项目验收，专项资金都做到了专款专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局机关规范较大的项目实施前，由项目领导班子牵头，相关股室具体负责项目实施。重大项目则由县主要领导牵头组织项目实施，相关部门参与项目重大事项决策、项目实施的协调工作。</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所有专项资金使用前都制订了详细的实施方案，同时健全了项目资金管理、工程招标管理、政府采购管理、工程质量监理管理等各种管理制度。要求各相关责任人严格按照项目实施方案和相关制度实施项目。</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严格执行政策，全面落实老干部待遇。积极贯彻落实湘组﹝2019﹞14号、岳组发﹝2017﹞35号、岳组﹝2019﹞29号、岳组﹝2019﹞12号等文件精神，将离休干部工资、津贴、护理费；无固定收入的配偶遗孀生活补助及部分建国初期老干部生活津贴、医疗补贴已全部纳入财政预算。坚持常态化走访慰问制度。对老干部的合理诉求和特殊困难在最短的时间内予以帮助化解，按照岳老干﹝2012﹞16号文件精神，建立离退休干部特困帮扶机制，争取财政支持机制将帮扶资金20万元已纳入财政预算并形成长效机制。</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年来，我县活动中心的老干部工作，在省、市老干部局的指导、关心和支持下，在县委、政府领导的高度重视下，以十九大精神为指导，坚持用心用情做好老干部服务管理工作，努力把党中央和省、市、县委关于老干部工作的各项新部署新要求落到实处，切实提升老干部的幸福感和满意度。使老干部工作取得一定成绩。</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一、认真学习贯彻全国离退休干部“双先”表彰大会和全国老干部局长会议精神，精心谋划全年工作</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是认真学习，谋划思路。第一时间及时组织全体老干部工作者认真学习研讨，交流学习体会，结合实际畅谈落实举措，谋划推进落实措施，制订全年工作规划。(二)是及时汇报，强化保障。及时将会议精神和要求向县委组织部和县委主要领导进行汇报，争取领导重视，并研究解决老干部工作发展中的相关问题，强化工作保障。（三)是全面宣传，武装引领。组织召开全县90余名老干支部书记会议，系统传达学习老干部工作新精神和新要求，现场发放资料600余份，将会议精神和主要内容印发至各单位。同时，在全县老干部队伍中进行大力宣传，特别是号召广大离退休干部学习贯彻全国离退休干部“双先”典型事迹和相关精神，激励大家以“双先”为榜样，永葆本色、不忘初心。</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二、坚持用心用情，着力完善离退休干部服务保障机制</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是健全落实工作制度。在总结以往工作经验的基础上，通过走访调研出台了《岳阳县离退休干部服务管理办法》，将我县离退休干部服务管理工作逐步推向规范化、制度化发展轨道。比如，坚持定期向老干部传达文件通报情况，坚持重大活动邀请老干部代表参加，重要决策征求老干部代表意见，给老干部更多的政治关心。（二）是严格执行政策，全面落实老干部待遇。积极贯彻落实湘组﹝2019﹞14号、岳组发﹝2017﹞35号、岳组﹝2019﹞29号、岳组﹝2019﹞12号等文件精神，将离休干部工资、津贴、护理费；无固定收入的配偶遗孀生活补助及部分建国初期老干部生活津贴、医疗补贴已全部纳入财政预算，按照湘组﹝2019﹞54号文件，离休干部无固定收入的配偶遗孀的生活补助提标费14.26万元全部落实到位，离休干部门诊药费由原来1000元/人/年提高到2000元/人/年。（三）是坚持常态化走访慰问制度。急老干部所急、想老干部所想，坚持以真情的服务赢得老干部信任，以耐心细致的服务态度换得老干部的安心。坚持对离休干部无固定收入的配偶遗孀每年三次走访慰问（上半年与下半年两次上门发放费用、春节慰问）；坚持处级以上老干部进行每年两次走访慰问（春节、重阳节）；坚持对离休干部及遗孀、处级以上老干部每年一次的住院慰问，今年来走访慰问老干部480余人次。全县各单位离退休干部重大节日、重要纪念日的走访慰问参照工会的标准全面落实。及时了解老干部身体状况和生活情况，掌握全县老干部的思想动态，对老干部的合理诉求和特殊困难在最短的时间内予以帮助化解，按照岳老干﹝2012﹞16号文件精神，建立离退休干部特困帮扶机制，争取财政支持机制将帮扶资金20万元已纳入财政预算并形成长效机制，对个别困难和患重病的老干部及遗孀每年解决1000—2000元特困帮扶资金。</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三、坚持以党建为统领，进一步发挥老干部队伍优势</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持续推进“不忘初心、牢记使命”主题教育常态化制度化。教育引导广大离退休干部党员坚持以习近平新时代中国特色社会主义思想武装头脑，时刻听党话，永远跟党走，始终与党中央保持高度致，自觉做到“两个维护”。(二)是扎实推动党建工作示范品牌创建。为确保障离退休党工委工作推进，组织部每年从党费中支持10万元用于离退休党工委工作经费，每年县财政预算2.4万元用于乡镇老干支部书记的工作补助， 对老党员的特殊困难在党费中予以照顾。坚持以示范支部创建为抓手，着力推进党建工作再上新水平，今年拟推荐3个基层党支部争创省级示范支部，5个争创市级示范党支部，以省、市示范支部创建，带动全县老干党支部全面达标、全面过关。同时唱响岳阳康乐生态养生园有限公司即麻塘丹枫家园市级示范支部创建和美在金秋“老党员之家”的建设，园区本着以创建示范养老机构为目标，坚持党建引领，全面推进示范创建工作。整合社会和社区资源做好离退休干部党建工作，引导广大离退休干部党员就近发挥作用，过好组织生活，推动离退休干部党建工作与社区党建工作融合发展。(三)是引导开展老年志愿服务活动。努力搭建服务平台，县关工委牵手下一代组织开展了中小学生“我在抗疫中成长”征文演讲比赛、“抗疫故事会”“凝聚力量，共抗疫情”漫画作品征集活动、“讲述身边微故事，传递抗疫正能量”主题征文活动、“抗疫彰显力量，诗词歌颂祖国”诗词征集活动、“突出思想引领、讲好抗议故事”宣传教育等活动18次。县老科协积极开展“银龄行动”助力乡村振兴，组建成立26人专家库，协办项目“日本柚”基地、“富硒”产业基地、“桅子花”基地得到省、市高度肯定。老书协、老年大学联手全国文明村新墙镇清水村开展“足迹行•人民情•报党恩”书画写生，现场作画写字完成作品50余幅，免费分发给当地群众深受好评。老体协、老年保健协会也充分利用自身优势积极开展文体活动和保健知识讲座，不断贡献自身智慧和力量。为老同志在关心下一代、服务三农、助力群众文化生活、百岁健康创建等方面提供条件、创优环境。</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1、财务监督管理机制还有待加强。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2、财务工作者的业务能力有待进一步加强。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1、加强监管，做到监管机制环环相扣，不出现断层、漏洞，坚决把权力关进制度的笼子。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2、进一步完善财务制度，规范财经纪律，实行会计、出纳一人一岗，钱、账分离。</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3、财务工作人员的业务能力要与时俱进，不断加强学习，多组织业务方面的培训，包括“走出去”，多学习外单位经验。</w:t>
            </w:r>
          </w:p>
          <w:p>
            <w:pPr>
              <w:spacing w:line="560" w:lineRule="exact"/>
              <w:ind w:firstLine="560" w:firstLineChars="200"/>
              <w:rPr>
                <w:rFonts w:ascii="黑体" w:hAnsi="黑体" w:eastAsia="黑体" w:cs="黑体"/>
                <w:bCs/>
                <w:sz w:val="28"/>
                <w:szCs w:val="28"/>
              </w:rPr>
            </w:pPr>
          </w:p>
          <w:p>
            <w:pPr>
              <w:rPr>
                <w:rFonts w:eastAsia="楷体_GB2312"/>
                <w:bCs/>
                <w:sz w:val="28"/>
                <w:szCs w:val="28"/>
              </w:rPr>
            </w:pPr>
          </w:p>
        </w:tc>
      </w:tr>
    </w:tbl>
    <w:p>
      <w:pPr>
        <w:spacing w:line="348" w:lineRule="auto"/>
        <w:rPr>
          <w:rFonts w:ascii="黑体" w:hAnsi="黑体" w:eastAsia="黑体"/>
          <w:sz w:val="32"/>
          <w:szCs w:val="32"/>
        </w:rPr>
      </w:pPr>
    </w:p>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A88F92-6D2A-4559-AAE4-2F482FC6FCA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13B3DBD-A285-4525-9744-71631549070B}"/>
  </w:font>
  <w:font w:name="仿宋_GB2312">
    <w:panose1 w:val="02010609030101010101"/>
    <w:charset w:val="86"/>
    <w:family w:val="modern"/>
    <w:pitch w:val="default"/>
    <w:sig w:usb0="00000001" w:usb1="080E0000" w:usb2="00000000" w:usb3="00000000" w:csb0="00040000" w:csb1="00000000"/>
    <w:embedRegular r:id="rId3" w:fontKey="{54E4743E-33BA-4A0F-B411-8ABB46B6347E}"/>
  </w:font>
  <w:font w:name="楷体_GB2312">
    <w:panose1 w:val="02010609030101010101"/>
    <w:charset w:val="86"/>
    <w:family w:val="modern"/>
    <w:pitch w:val="default"/>
    <w:sig w:usb0="00000001" w:usb1="080E0000" w:usb2="00000000" w:usb3="00000000" w:csb0="00040000" w:csb1="00000000"/>
    <w:embedRegular r:id="rId4" w:fontKey="{6060C79F-673C-4685-85AC-3B2F80DF6178}"/>
  </w:font>
  <w:font w:name="方正小标宋简体">
    <w:panose1 w:val="02000000000000000000"/>
    <w:charset w:val="86"/>
    <w:family w:val="auto"/>
    <w:pitch w:val="default"/>
    <w:sig w:usb0="00000001" w:usb1="08000000" w:usb2="00000000" w:usb3="00000000" w:csb0="00040000" w:csb1="00000000"/>
    <w:embedRegular r:id="rId5" w:fontKey="{9E7466D4-FA9D-40A1-BA6A-F16DD099F3D0}"/>
  </w:font>
  <w:font w:name="仿宋">
    <w:panose1 w:val="02010609060101010101"/>
    <w:charset w:val="86"/>
    <w:family w:val="modern"/>
    <w:pitch w:val="default"/>
    <w:sig w:usb0="800002BF" w:usb1="38CF7CFA" w:usb2="00000016" w:usb3="00000000" w:csb0="00040001" w:csb1="00000000"/>
    <w:embedRegular r:id="rId6" w:fontKey="{6E46E09C-5F89-4354-8D29-1DA10C46AAA4}"/>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6"/>
      <w:lvlText w:val="%1."/>
      <w:lvlJc w:val="left"/>
      <w:pPr>
        <w:tabs>
          <w:tab w:val="left" w:pos="780"/>
        </w:tabs>
        <w:ind w:left="7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xOGU3NDQzZGE0Njc2YTI3MTNhNWE5ZWI5ZTI3MGUifQ=="/>
  </w:docVars>
  <w:rsids>
    <w:rsidRoot w:val="00C854FD"/>
    <w:rsid w:val="0000241F"/>
    <w:rsid w:val="000056A6"/>
    <w:rsid w:val="00005A3B"/>
    <w:rsid w:val="0000610C"/>
    <w:rsid w:val="00014921"/>
    <w:rsid w:val="000539E4"/>
    <w:rsid w:val="0005701C"/>
    <w:rsid w:val="00073AAF"/>
    <w:rsid w:val="00090417"/>
    <w:rsid w:val="00093B20"/>
    <w:rsid w:val="000966AD"/>
    <w:rsid w:val="000A0E5C"/>
    <w:rsid w:val="000B4BEB"/>
    <w:rsid w:val="000B7DCB"/>
    <w:rsid w:val="000D0777"/>
    <w:rsid w:val="00100175"/>
    <w:rsid w:val="00107CC6"/>
    <w:rsid w:val="00122C2E"/>
    <w:rsid w:val="00125D01"/>
    <w:rsid w:val="00126F8F"/>
    <w:rsid w:val="0014350A"/>
    <w:rsid w:val="001442A2"/>
    <w:rsid w:val="00146C23"/>
    <w:rsid w:val="00151B82"/>
    <w:rsid w:val="00157862"/>
    <w:rsid w:val="00165E89"/>
    <w:rsid w:val="0017192D"/>
    <w:rsid w:val="001A21D5"/>
    <w:rsid w:val="001A709B"/>
    <w:rsid w:val="001B0CF4"/>
    <w:rsid w:val="001B1869"/>
    <w:rsid w:val="001B2F7F"/>
    <w:rsid w:val="001B4EA7"/>
    <w:rsid w:val="001C4AD7"/>
    <w:rsid w:val="001C5954"/>
    <w:rsid w:val="001E26FB"/>
    <w:rsid w:val="001F2104"/>
    <w:rsid w:val="002318F0"/>
    <w:rsid w:val="00235B3A"/>
    <w:rsid w:val="00240F9A"/>
    <w:rsid w:val="00242262"/>
    <w:rsid w:val="00253B1F"/>
    <w:rsid w:val="00254CF8"/>
    <w:rsid w:val="00255404"/>
    <w:rsid w:val="00257206"/>
    <w:rsid w:val="00292AC1"/>
    <w:rsid w:val="0029605B"/>
    <w:rsid w:val="002969D6"/>
    <w:rsid w:val="002B26F1"/>
    <w:rsid w:val="002B569D"/>
    <w:rsid w:val="002B7EF4"/>
    <w:rsid w:val="002C4D24"/>
    <w:rsid w:val="002D5840"/>
    <w:rsid w:val="00315C29"/>
    <w:rsid w:val="00321D2B"/>
    <w:rsid w:val="0033659F"/>
    <w:rsid w:val="00351AD3"/>
    <w:rsid w:val="00354479"/>
    <w:rsid w:val="00356458"/>
    <w:rsid w:val="0039290C"/>
    <w:rsid w:val="00392F62"/>
    <w:rsid w:val="00394BC2"/>
    <w:rsid w:val="003A2363"/>
    <w:rsid w:val="003A2FC5"/>
    <w:rsid w:val="003B7876"/>
    <w:rsid w:val="003D2AD4"/>
    <w:rsid w:val="003E4F5E"/>
    <w:rsid w:val="004036B5"/>
    <w:rsid w:val="00421D8D"/>
    <w:rsid w:val="004222D1"/>
    <w:rsid w:val="00422E14"/>
    <w:rsid w:val="00430153"/>
    <w:rsid w:val="00432C79"/>
    <w:rsid w:val="004503BD"/>
    <w:rsid w:val="00461395"/>
    <w:rsid w:val="00477933"/>
    <w:rsid w:val="004A44EA"/>
    <w:rsid w:val="004A51DC"/>
    <w:rsid w:val="004A671C"/>
    <w:rsid w:val="004C39F1"/>
    <w:rsid w:val="004C73DE"/>
    <w:rsid w:val="004E0A8E"/>
    <w:rsid w:val="004E3BE9"/>
    <w:rsid w:val="005072C9"/>
    <w:rsid w:val="00513037"/>
    <w:rsid w:val="005210E6"/>
    <w:rsid w:val="00530E15"/>
    <w:rsid w:val="005314BA"/>
    <w:rsid w:val="005422E5"/>
    <w:rsid w:val="0054679D"/>
    <w:rsid w:val="005477E5"/>
    <w:rsid w:val="00566F17"/>
    <w:rsid w:val="005865B1"/>
    <w:rsid w:val="005A3532"/>
    <w:rsid w:val="005B4076"/>
    <w:rsid w:val="005C50B2"/>
    <w:rsid w:val="005C68D7"/>
    <w:rsid w:val="005F65F9"/>
    <w:rsid w:val="005F6DB6"/>
    <w:rsid w:val="00607401"/>
    <w:rsid w:val="006320B1"/>
    <w:rsid w:val="0064544F"/>
    <w:rsid w:val="00664E76"/>
    <w:rsid w:val="006841C9"/>
    <w:rsid w:val="00684E4B"/>
    <w:rsid w:val="00696545"/>
    <w:rsid w:val="006A5D82"/>
    <w:rsid w:val="006B6330"/>
    <w:rsid w:val="006D65AD"/>
    <w:rsid w:val="006E7307"/>
    <w:rsid w:val="006F5735"/>
    <w:rsid w:val="006F5FD4"/>
    <w:rsid w:val="007225D2"/>
    <w:rsid w:val="00735258"/>
    <w:rsid w:val="00742DAE"/>
    <w:rsid w:val="00764B34"/>
    <w:rsid w:val="00774D83"/>
    <w:rsid w:val="007829F0"/>
    <w:rsid w:val="007865A2"/>
    <w:rsid w:val="007C0EE7"/>
    <w:rsid w:val="007C77EE"/>
    <w:rsid w:val="007D5B9F"/>
    <w:rsid w:val="007E1392"/>
    <w:rsid w:val="007E6513"/>
    <w:rsid w:val="007F487F"/>
    <w:rsid w:val="00815FBF"/>
    <w:rsid w:val="00833F01"/>
    <w:rsid w:val="00841CD0"/>
    <w:rsid w:val="00847D60"/>
    <w:rsid w:val="00860AFD"/>
    <w:rsid w:val="008A2E6B"/>
    <w:rsid w:val="008A7515"/>
    <w:rsid w:val="008C039F"/>
    <w:rsid w:val="008E1F76"/>
    <w:rsid w:val="008E57E1"/>
    <w:rsid w:val="009006A1"/>
    <w:rsid w:val="00956508"/>
    <w:rsid w:val="00962EF0"/>
    <w:rsid w:val="0097320B"/>
    <w:rsid w:val="00977F7F"/>
    <w:rsid w:val="009815AA"/>
    <w:rsid w:val="00982CDC"/>
    <w:rsid w:val="009863CE"/>
    <w:rsid w:val="00995ED0"/>
    <w:rsid w:val="00996441"/>
    <w:rsid w:val="009A298D"/>
    <w:rsid w:val="009B217B"/>
    <w:rsid w:val="009B50F2"/>
    <w:rsid w:val="009D2E85"/>
    <w:rsid w:val="009D5C2C"/>
    <w:rsid w:val="009D72EA"/>
    <w:rsid w:val="009E5A8A"/>
    <w:rsid w:val="009F29FE"/>
    <w:rsid w:val="009F3479"/>
    <w:rsid w:val="00A07260"/>
    <w:rsid w:val="00A11DB2"/>
    <w:rsid w:val="00A13259"/>
    <w:rsid w:val="00A16D05"/>
    <w:rsid w:val="00A30E83"/>
    <w:rsid w:val="00A4501D"/>
    <w:rsid w:val="00A51AA2"/>
    <w:rsid w:val="00A54BCA"/>
    <w:rsid w:val="00A61FD7"/>
    <w:rsid w:val="00A76673"/>
    <w:rsid w:val="00A87BCE"/>
    <w:rsid w:val="00A94900"/>
    <w:rsid w:val="00AA3FFE"/>
    <w:rsid w:val="00AA565C"/>
    <w:rsid w:val="00AA68AE"/>
    <w:rsid w:val="00AB7085"/>
    <w:rsid w:val="00AD4448"/>
    <w:rsid w:val="00AE1B6C"/>
    <w:rsid w:val="00AF11BE"/>
    <w:rsid w:val="00AF38EC"/>
    <w:rsid w:val="00B0185B"/>
    <w:rsid w:val="00B161A4"/>
    <w:rsid w:val="00B41813"/>
    <w:rsid w:val="00B427C3"/>
    <w:rsid w:val="00B43845"/>
    <w:rsid w:val="00B9518E"/>
    <w:rsid w:val="00BA392F"/>
    <w:rsid w:val="00BB1C78"/>
    <w:rsid w:val="00BB378C"/>
    <w:rsid w:val="00BB3C71"/>
    <w:rsid w:val="00BB6CF4"/>
    <w:rsid w:val="00BD02C0"/>
    <w:rsid w:val="00BD1DDD"/>
    <w:rsid w:val="00C11953"/>
    <w:rsid w:val="00C12B4A"/>
    <w:rsid w:val="00C32332"/>
    <w:rsid w:val="00C33347"/>
    <w:rsid w:val="00C37D62"/>
    <w:rsid w:val="00C704A3"/>
    <w:rsid w:val="00C71B07"/>
    <w:rsid w:val="00C74701"/>
    <w:rsid w:val="00C854FD"/>
    <w:rsid w:val="00C873D8"/>
    <w:rsid w:val="00C8756E"/>
    <w:rsid w:val="00C87FDB"/>
    <w:rsid w:val="00C921BC"/>
    <w:rsid w:val="00C94085"/>
    <w:rsid w:val="00C971C1"/>
    <w:rsid w:val="00C97C43"/>
    <w:rsid w:val="00CA1CF9"/>
    <w:rsid w:val="00CA6065"/>
    <w:rsid w:val="00CB1A56"/>
    <w:rsid w:val="00CB4149"/>
    <w:rsid w:val="00CC00C8"/>
    <w:rsid w:val="00CE54A6"/>
    <w:rsid w:val="00CE5516"/>
    <w:rsid w:val="00D20696"/>
    <w:rsid w:val="00D22353"/>
    <w:rsid w:val="00D255AA"/>
    <w:rsid w:val="00D523D6"/>
    <w:rsid w:val="00D54888"/>
    <w:rsid w:val="00D54CCA"/>
    <w:rsid w:val="00D77EE9"/>
    <w:rsid w:val="00D81B1D"/>
    <w:rsid w:val="00DA0456"/>
    <w:rsid w:val="00DB5442"/>
    <w:rsid w:val="00DC10F5"/>
    <w:rsid w:val="00DD1EB3"/>
    <w:rsid w:val="00DF1C77"/>
    <w:rsid w:val="00E142CB"/>
    <w:rsid w:val="00E35E48"/>
    <w:rsid w:val="00E40ED6"/>
    <w:rsid w:val="00E4198B"/>
    <w:rsid w:val="00E47B47"/>
    <w:rsid w:val="00E63914"/>
    <w:rsid w:val="00E95B71"/>
    <w:rsid w:val="00EB35F4"/>
    <w:rsid w:val="00EC40AF"/>
    <w:rsid w:val="00EC6F27"/>
    <w:rsid w:val="00ED7ACA"/>
    <w:rsid w:val="00EE315F"/>
    <w:rsid w:val="00EE67E1"/>
    <w:rsid w:val="00F0485A"/>
    <w:rsid w:val="00F435F8"/>
    <w:rsid w:val="00F60EC8"/>
    <w:rsid w:val="00F61205"/>
    <w:rsid w:val="00F766DE"/>
    <w:rsid w:val="00F81CBB"/>
    <w:rsid w:val="00F947E3"/>
    <w:rsid w:val="00FA6EE7"/>
    <w:rsid w:val="00FB16AF"/>
    <w:rsid w:val="00FB2BA1"/>
    <w:rsid w:val="00FD21C0"/>
    <w:rsid w:val="00FD708D"/>
    <w:rsid w:val="00FF3258"/>
    <w:rsid w:val="00FF605E"/>
    <w:rsid w:val="0E1753B2"/>
    <w:rsid w:val="1CD84B0F"/>
    <w:rsid w:val="44696911"/>
    <w:rsid w:val="4B6277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iPriority="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0"/>
    <w:pPr>
      <w:ind w:left="100" w:leftChars="2500"/>
    </w:pPr>
  </w:style>
  <w:style w:type="paragraph" w:styleId="3">
    <w:name w:val="Body Text Indent 2"/>
    <w:basedOn w:val="1"/>
    <w:link w:val="13"/>
    <w:semiHidden/>
    <w:unhideWhenUsed/>
    <w:qFormat/>
    <w:uiPriority w:val="0"/>
    <w:pPr>
      <w:ind w:firstLine="588" w:firstLineChars="200"/>
    </w:pPr>
    <w:rPr>
      <w:rFonts w:ascii="仿宋_GB2312" w:hAnsi="Calibri" w:eastAsia="仿宋_GB2312"/>
      <w:sz w:val="32"/>
    </w:rPr>
  </w:style>
  <w:style w:type="paragraph" w:styleId="4">
    <w:name w:val="footer"/>
    <w:basedOn w:val="1"/>
    <w:link w:val="17"/>
    <w:semiHidden/>
    <w:unhideWhenUsed/>
    <w:qFormat/>
    <w:uiPriority w:val="0"/>
    <w:pPr>
      <w:tabs>
        <w:tab w:val="center" w:pos="4153"/>
        <w:tab w:val="right" w:pos="8306"/>
      </w:tabs>
      <w:snapToGrid w:val="0"/>
      <w:jc w:val="left"/>
    </w:pPr>
    <w:rPr>
      <w:kern w:val="0"/>
      <w:sz w:val="18"/>
      <w:szCs w:val="18"/>
    </w:rPr>
  </w:style>
  <w:style w:type="paragraph" w:styleId="5">
    <w:name w:val="header"/>
    <w:basedOn w:val="1"/>
    <w:link w:val="10"/>
    <w:semiHidden/>
    <w:unhideWhenUsed/>
    <w:qFormat/>
    <w:uiPriority w:val="0"/>
    <w:pPr>
      <w:tabs>
        <w:tab w:val="center" w:pos="4153"/>
        <w:tab w:val="right" w:pos="8306"/>
      </w:tabs>
      <w:snapToGrid w:val="0"/>
      <w:jc w:val="center"/>
    </w:pPr>
    <w:rPr>
      <w:sz w:val="18"/>
      <w:szCs w:val="18"/>
    </w:rPr>
  </w:style>
  <w:style w:type="character" w:styleId="8">
    <w:name w:val="FollowedHyperlink"/>
    <w:basedOn w:val="7"/>
    <w:semiHidden/>
    <w:unhideWhenUsed/>
    <w:qFormat/>
    <w:uiPriority w:val="99"/>
    <w:rPr>
      <w:color w:val="800080" w:themeColor="followedHyperlink"/>
      <w:u w:val="single"/>
    </w:rPr>
  </w:style>
  <w:style w:type="character" w:styleId="9">
    <w:name w:val="Hyperlink"/>
    <w:basedOn w:val="7"/>
    <w:semiHidden/>
    <w:unhideWhenUsed/>
    <w:qFormat/>
    <w:uiPriority w:val="0"/>
    <w:rPr>
      <w:color w:val="0000FF"/>
      <w:u w:val="single"/>
    </w:rPr>
  </w:style>
  <w:style w:type="character" w:customStyle="1" w:styleId="10">
    <w:name w:val="页眉 Char"/>
    <w:basedOn w:val="7"/>
    <w:link w:val="5"/>
    <w:semiHidden/>
    <w:qFormat/>
    <w:uiPriority w:val="0"/>
    <w:rPr>
      <w:rFonts w:ascii="Times New Roman" w:hAnsi="Times New Roman" w:eastAsia="宋体" w:cs="Times New Roman"/>
      <w:sz w:val="18"/>
      <w:szCs w:val="18"/>
    </w:rPr>
  </w:style>
  <w:style w:type="character" w:customStyle="1" w:styleId="11">
    <w:name w:val="页脚 Char"/>
    <w:basedOn w:val="7"/>
    <w:link w:val="4"/>
    <w:semiHidden/>
    <w:qFormat/>
    <w:uiPriority w:val="0"/>
    <w:rPr>
      <w:rFonts w:ascii="Times New Roman" w:hAnsi="Times New Roman" w:eastAsia="宋体" w:cs="Times New Roman"/>
      <w:sz w:val="18"/>
      <w:szCs w:val="18"/>
    </w:rPr>
  </w:style>
  <w:style w:type="character" w:customStyle="1" w:styleId="12">
    <w:name w:val="日期 Char"/>
    <w:basedOn w:val="7"/>
    <w:link w:val="2"/>
    <w:semiHidden/>
    <w:qFormat/>
    <w:uiPriority w:val="0"/>
    <w:rPr>
      <w:rFonts w:ascii="Times New Roman" w:hAnsi="Times New Roman" w:eastAsia="宋体" w:cs="Times New Roman"/>
      <w:szCs w:val="24"/>
    </w:rPr>
  </w:style>
  <w:style w:type="character" w:customStyle="1" w:styleId="13">
    <w:name w:val="正文文本缩进 2 Char"/>
    <w:basedOn w:val="7"/>
    <w:link w:val="3"/>
    <w:semiHidden/>
    <w:qFormat/>
    <w:uiPriority w:val="0"/>
    <w:rPr>
      <w:rFonts w:ascii="仿宋_GB2312" w:hAnsi="Calibri" w:eastAsia="仿宋_GB2312" w:cs="Times New Roman"/>
      <w:sz w:val="32"/>
      <w:szCs w:val="24"/>
    </w:rPr>
  </w:style>
  <w:style w:type="paragraph" w:customStyle="1" w:styleId="14">
    <w:name w:val="Char"/>
    <w:basedOn w:val="1"/>
    <w:qFormat/>
    <w:uiPriority w:val="0"/>
    <w:pPr>
      <w:autoSpaceDE w:val="0"/>
      <w:autoSpaceDN w:val="0"/>
      <w:adjustRightInd w:val="0"/>
    </w:pPr>
    <w:rPr>
      <w:rFonts w:ascii="宋体" w:cs="宋体"/>
      <w:kern w:val="0"/>
      <w:sz w:val="20"/>
      <w:szCs w:val="20"/>
      <w:lang w:val="zh-CN"/>
    </w:rPr>
  </w:style>
  <w:style w:type="paragraph" w:customStyle="1" w:styleId="15">
    <w:name w:val="Char1"/>
    <w:basedOn w:val="1"/>
    <w:qFormat/>
    <w:uiPriority w:val="0"/>
    <w:rPr>
      <w:rFonts w:ascii="仿宋_GB2312" w:eastAsia="仿宋_GB2312"/>
      <w:sz w:val="32"/>
    </w:rPr>
  </w:style>
  <w:style w:type="paragraph" w:customStyle="1" w:styleId="16">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7">
    <w:name w:val="页脚 Char1"/>
    <w:basedOn w:val="7"/>
    <w:link w:val="4"/>
    <w:semiHidden/>
    <w:qFormat/>
    <w:locked/>
    <w:uiPriority w:val="0"/>
    <w:rPr>
      <w:rFonts w:ascii="Times New Roman" w:hAnsi="Times New Roman" w:eastAsia="宋体" w:cs="Times New Roman"/>
      <w:kern w:val="0"/>
      <w:sz w:val="18"/>
      <w:szCs w:val="18"/>
    </w:rPr>
  </w:style>
  <w:style w:type="character" w:customStyle="1" w:styleId="18">
    <w:name w:val="标题 3 Char Char"/>
    <w:qFormat/>
    <w:uiPriority w:val="0"/>
    <w:rPr>
      <w:rFonts w:hint="eastAsia" w:ascii="楷体_GB2312"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4705</Words>
  <Characters>5033</Characters>
  <Lines>39</Lines>
  <Paragraphs>11</Paragraphs>
  <TotalTime>1</TotalTime>
  <ScaleCrop>false</ScaleCrop>
  <LinksUpToDate>false</LinksUpToDate>
  <CharactersWithSpaces>5211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2022-08-29T02:05:00Z</dcterms:created>
  <dc:creator>许节来 10.105.116.156</dc:creator>
  <cp:lastModifiedBy>甜</cp:lastModifiedBy>
  <dcterms:modified xsi:type="dcterms:W3CDTF">2022-08-30T00:58:55Z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FA79E4C53D064D3EB94458422974F74E</vt:lpwstr>
  </property>
</Properties>
</file>