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ascii="微软雅黑" w:hAnsi="微软雅黑" w:eastAsia="微软雅黑" w:cs="微软雅黑"/>
          <w:caps w:val="0"/>
          <w:color w:val="auto"/>
          <w:spacing w:val="0"/>
          <w:sz w:val="39"/>
          <w:szCs w:val="39"/>
        </w:rPr>
      </w:pPr>
      <w:r>
        <w:rPr>
          <w:rFonts w:hint="eastAsia" w:ascii="微软雅黑" w:hAnsi="微软雅黑" w:eastAsia="微软雅黑" w:cs="微软雅黑"/>
          <w:caps w:val="0"/>
          <w:color w:val="auto"/>
          <w:spacing w:val="0"/>
          <w:sz w:val="39"/>
          <w:szCs w:val="39"/>
          <w:shd w:val="clear" w:fill="FFFFFF"/>
        </w:rPr>
        <w:t>岳阳县应急局2020年度部门整体支出绩效评价自评报告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center"/>
        <w:rPr>
          <w:rFonts w:hint="eastAsia" w:ascii="微软雅黑" w:hAnsi="微软雅黑" w:eastAsia="微软雅黑" w:cs="微软雅黑"/>
          <w:i w:val="0"/>
          <w:caps w:val="0"/>
          <w:color w:val="878787"/>
          <w:spacing w:val="0"/>
          <w:sz w:val="19"/>
          <w:szCs w:val="19"/>
        </w:rPr>
      </w:pPr>
      <w:r>
        <w:rPr>
          <w:rFonts w:hint="eastAsia" w:ascii="微软雅黑" w:hAnsi="微软雅黑" w:eastAsia="微软雅黑" w:cs="微软雅黑"/>
          <w:i w:val="0"/>
          <w:caps w:val="0"/>
          <w:color w:val="333333"/>
          <w:spacing w:val="0"/>
          <w:kern w:val="0"/>
          <w:sz w:val="19"/>
          <w:szCs w:val="19"/>
          <w:u w:val="none"/>
          <w:shd w:val="clear" w:fill="FFFFFF"/>
          <w:lang w:val="en-US" w:eastAsia="zh-CN" w:bidi="ar"/>
        </w:rPr>
        <w:fldChar w:fldCharType="begin"/>
      </w:r>
      <w:r>
        <w:rPr>
          <w:rFonts w:hint="eastAsia" w:ascii="微软雅黑" w:hAnsi="微软雅黑" w:eastAsia="微软雅黑" w:cs="微软雅黑"/>
          <w:i w:val="0"/>
          <w:caps w:val="0"/>
          <w:color w:val="333333"/>
          <w:spacing w:val="0"/>
          <w:kern w:val="0"/>
          <w:sz w:val="19"/>
          <w:szCs w:val="19"/>
          <w:u w:val="none"/>
          <w:shd w:val="clear" w:fill="FFFFFF"/>
          <w:lang w:val="en-US" w:eastAsia="zh-CN" w:bidi="ar"/>
        </w:rPr>
        <w:instrText xml:space="preserve"> HYPERLINK "http://www.yyx.gov.cn/37584/38146/38332/javascript:void(0);" \o "分享到微信" </w:instrText>
      </w:r>
      <w:r>
        <w:rPr>
          <w:rFonts w:hint="eastAsia" w:ascii="微软雅黑" w:hAnsi="微软雅黑" w:eastAsia="微软雅黑" w:cs="微软雅黑"/>
          <w:i w:val="0"/>
          <w:caps w:val="0"/>
          <w:color w:val="333333"/>
          <w:spacing w:val="0"/>
          <w:kern w:val="0"/>
          <w:sz w:val="19"/>
          <w:szCs w:val="19"/>
          <w:u w:val="none"/>
          <w:shd w:val="clear" w:fill="FFFFFF"/>
          <w:lang w:val="en-US" w:eastAsia="zh-CN" w:bidi="ar"/>
        </w:rPr>
        <w:fldChar w:fldCharType="separate"/>
      </w:r>
      <w:r>
        <w:rPr>
          <w:rFonts w:hint="eastAsia" w:ascii="微软雅黑" w:hAnsi="微软雅黑" w:eastAsia="微软雅黑" w:cs="微软雅黑"/>
          <w:i w:val="0"/>
          <w:caps w:val="0"/>
          <w:color w:val="333333"/>
          <w:spacing w:val="0"/>
          <w:kern w:val="0"/>
          <w:sz w:val="19"/>
          <w:szCs w:val="19"/>
          <w:u w:val="none"/>
          <w:shd w:val="clear" w:fill="FFFFFF"/>
          <w:lang w:val="en-US" w:eastAsia="zh-CN" w:bidi="ar"/>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eastAsia" w:ascii="微软雅黑" w:hAnsi="微软雅黑" w:eastAsia="微软雅黑" w:cs="微软雅黑"/>
          <w:i w:val="0"/>
          <w:caps w:val="0"/>
          <w:color w:val="555555"/>
          <w:spacing w:val="0"/>
          <w:sz w:val="24"/>
          <w:szCs w:val="24"/>
          <w:shd w:val="clear" w:fill="FFFFFF"/>
        </w:rPr>
        <w:t>部门(单位)名称：  岳阳县应急管理局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eastAsia" w:ascii="微软雅黑" w:hAnsi="微软雅黑" w:eastAsia="微软雅黑" w:cs="微软雅黑"/>
          <w:i w:val="0"/>
          <w:caps w:val="0"/>
          <w:color w:val="555555"/>
          <w:spacing w:val="0"/>
          <w:sz w:val="24"/>
          <w:szCs w:val="24"/>
          <w:shd w:val="clear" w:fill="FFFFFF"/>
        </w:rPr>
        <w:t>预 算 编 码：  yyx099</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eastAsia" w:ascii="微软雅黑" w:hAnsi="微软雅黑" w:eastAsia="微软雅黑" w:cs="微软雅黑"/>
          <w:i w:val="0"/>
          <w:caps w:val="0"/>
          <w:color w:val="555555"/>
          <w:spacing w:val="0"/>
          <w:sz w:val="24"/>
          <w:szCs w:val="24"/>
          <w:shd w:val="clear" w:fill="FFFFFF"/>
        </w:rPr>
        <w:t>评价方式：部门（单位）绩效自评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eastAsia" w:ascii="微软雅黑" w:hAnsi="微软雅黑" w:eastAsia="微软雅黑" w:cs="微软雅黑"/>
          <w:i w:val="0"/>
          <w:caps w:val="0"/>
          <w:color w:val="555555"/>
          <w:spacing w:val="0"/>
          <w:sz w:val="24"/>
          <w:szCs w:val="24"/>
          <w:shd w:val="clear" w:fill="FFFFFF"/>
        </w:rPr>
        <w:t>评价机构：部门（单位）评价组</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eastAsia" w:ascii="微软雅黑" w:hAnsi="微软雅黑" w:eastAsia="微软雅黑" w:cs="微软雅黑"/>
          <w:i w:val="0"/>
          <w:caps w:val="0"/>
          <w:color w:val="555555"/>
          <w:spacing w:val="0"/>
          <w:sz w:val="24"/>
          <w:szCs w:val="24"/>
          <w:shd w:val="clear" w:fill="FFFFFF"/>
        </w:rPr>
        <w:t>报告日期： 2021年 7月 7 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eastAsia" w:ascii="微软雅黑" w:hAnsi="微软雅黑" w:eastAsia="微软雅黑" w:cs="微软雅黑"/>
          <w:i w:val="0"/>
          <w:caps w:val="0"/>
          <w:color w:val="555555"/>
          <w:spacing w:val="0"/>
          <w:sz w:val="24"/>
          <w:szCs w:val="24"/>
          <w:shd w:val="clear" w:fill="FFFFFF"/>
        </w:rPr>
        <w:t>岳阳县财政局（制）</w:t>
      </w:r>
    </w:p>
    <w:tbl>
      <w:tblPr>
        <w:tblStyle w:val="4"/>
        <w:tblW w:w="8322"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30" w:type="dxa"/>
          <w:left w:w="30" w:type="dxa"/>
          <w:bottom w:w="30" w:type="dxa"/>
          <w:right w:w="30" w:type="dxa"/>
        </w:tblCellMar>
      </w:tblPr>
      <w:tblGrid>
        <w:gridCol w:w="1085"/>
        <w:gridCol w:w="145"/>
        <w:gridCol w:w="36"/>
        <w:gridCol w:w="959"/>
        <w:gridCol w:w="203"/>
        <w:gridCol w:w="865"/>
        <w:gridCol w:w="270"/>
        <w:gridCol w:w="689"/>
        <w:gridCol w:w="1234"/>
        <w:gridCol w:w="208"/>
        <w:gridCol w:w="108"/>
        <w:gridCol w:w="906"/>
        <w:gridCol w:w="384"/>
        <w:gridCol w:w="164"/>
        <w:gridCol w:w="259"/>
        <w:gridCol w:w="807"/>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PrEx>
        <w:tc>
          <w:tcPr>
            <w:tcW w:w="8322" w:type="dxa"/>
            <w:gridSpan w:val="16"/>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一、部门（单位）基本概况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PrEx>
        <w:tc>
          <w:tcPr>
            <w:tcW w:w="1230"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联系人</w:t>
            </w:r>
          </w:p>
        </w:tc>
        <w:tc>
          <w:tcPr>
            <w:tcW w:w="3022" w:type="dxa"/>
            <w:gridSpan w:val="6"/>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熊君</w:t>
            </w:r>
          </w:p>
        </w:tc>
        <w:tc>
          <w:tcPr>
            <w:tcW w:w="1442"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联络电话</w:t>
            </w:r>
          </w:p>
        </w:tc>
        <w:tc>
          <w:tcPr>
            <w:tcW w:w="2628" w:type="dxa"/>
            <w:gridSpan w:val="6"/>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13873075920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30" w:type="dxa"/>
            <w:left w:w="30" w:type="dxa"/>
            <w:bottom w:w="30" w:type="dxa"/>
            <w:right w:w="30" w:type="dxa"/>
          </w:tblCellMar>
        </w:tblPrEx>
        <w:tc>
          <w:tcPr>
            <w:tcW w:w="1230"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人员编制</w:t>
            </w:r>
          </w:p>
        </w:tc>
        <w:tc>
          <w:tcPr>
            <w:tcW w:w="3022" w:type="dxa"/>
            <w:gridSpan w:val="6"/>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41</w:t>
            </w:r>
          </w:p>
        </w:tc>
        <w:tc>
          <w:tcPr>
            <w:tcW w:w="1442"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实有人数</w:t>
            </w:r>
          </w:p>
        </w:tc>
        <w:tc>
          <w:tcPr>
            <w:tcW w:w="2628" w:type="dxa"/>
            <w:gridSpan w:val="6"/>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37</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1230"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职能职责概述</w:t>
            </w:r>
          </w:p>
        </w:tc>
        <w:tc>
          <w:tcPr>
            <w:tcW w:w="7092" w:type="dxa"/>
            <w:gridSpan w:val="14"/>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1.负责工矿、商贸、烟花爆竹、危险化学品等安全生产综合监督管理工作。2.负责应急管理、安全生产宣传教育和培训工作，指导应急预案体系建设，组织开展预案演练，推动应急避难设施建设。3.组织和指导乡镇（街道）、县级部门应对安全生产类、自然灾害类等突发事件和综合防灾减灾救灾工作；负责消防、森林火灾扑救、抗洪抢险、地震和地质灾害救援、安全生产事故救援等专业应急救援力量建设。4.组织开展安全生产巡查、考核工作，依法组织安全生产事故调查处理、事故查处和责任追究。</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30" w:type="dxa"/>
            <w:left w:w="30" w:type="dxa"/>
            <w:bottom w:w="30" w:type="dxa"/>
            <w:right w:w="30" w:type="dxa"/>
          </w:tblCellMar>
        </w:tblPrEx>
        <w:tc>
          <w:tcPr>
            <w:tcW w:w="1230"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年度主要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工作内容</w:t>
            </w:r>
          </w:p>
        </w:tc>
        <w:tc>
          <w:tcPr>
            <w:tcW w:w="7092" w:type="dxa"/>
            <w:gridSpan w:val="14"/>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目标1：开展执法检查和安全生产工作督查，及时查处各类事故；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目标2：开展烟花爆竹、危险化学品、职业卫生专项整治，严厉打击非法违法建设生产经营行为；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目标3：及时排查事故隐患，对重大隐患实行挂牌督办，确保隐患整改率达100%；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目标4：组织指导乡镇、县级部门积极应对各类突发事件，加强应急救援队伍建设；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目标5：组织开展应急救援综合演练不少于一次，督促企业编制事故应急预案并开展应急演练；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目标6：全县各类生产经营性安全事故指标在市政府控制指标范围内。</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30" w:type="dxa"/>
            <w:left w:w="30" w:type="dxa"/>
            <w:bottom w:w="30" w:type="dxa"/>
            <w:right w:w="30" w:type="dxa"/>
          </w:tblCellMar>
        </w:tblPrEx>
        <w:tc>
          <w:tcPr>
            <w:tcW w:w="1230"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年度部门（单位）总体运行情况及取得的成绩</w:t>
            </w:r>
          </w:p>
        </w:tc>
        <w:tc>
          <w:tcPr>
            <w:tcW w:w="7092" w:type="dxa"/>
            <w:gridSpan w:val="14"/>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1.全年共投入资金1601.58万元，加大了安全生产投入，确保了各类生产经营性安全事故指标在市政府控制指标范围内；2.认真开展执法检查，全年罚没收入71.49万元；3.组织开展了十余次大型应急演练；4.积极开展救灾备险，确保救灾物资、资金及时足额发放到位；5.加大应急管理和安全生产宣传教育，提高全民安全生产、防灾减灾救灾意识。6.荣获“班子建设先进单位”、“党风廉政建设、党委主体责任先进单位”和“县级平安单位”称号。</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8322" w:type="dxa"/>
            <w:gridSpan w:val="16"/>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二、部门（单位）收支情况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30" w:type="dxa"/>
            <w:left w:w="30" w:type="dxa"/>
            <w:bottom w:w="30" w:type="dxa"/>
            <w:right w:w="30" w:type="dxa"/>
          </w:tblCellMar>
        </w:tblPrEx>
        <w:tc>
          <w:tcPr>
            <w:tcW w:w="8322" w:type="dxa"/>
            <w:gridSpan w:val="16"/>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年度收入情况（万元）</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1266" w:type="dxa"/>
            <w:gridSpan w:val="3"/>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机构名称</w:t>
            </w:r>
          </w:p>
        </w:tc>
        <w:tc>
          <w:tcPr>
            <w:tcW w:w="959" w:type="dxa"/>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收入合计</w:t>
            </w:r>
          </w:p>
        </w:tc>
        <w:tc>
          <w:tcPr>
            <w:tcW w:w="6097" w:type="dxa"/>
            <w:gridSpan w:val="1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其中：</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1266" w:type="dxa"/>
            <w:gridSpan w:val="3"/>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959"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068"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上年结转</w:t>
            </w:r>
          </w:p>
        </w:tc>
        <w:tc>
          <w:tcPr>
            <w:tcW w:w="959"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公共财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政拨款</w:t>
            </w:r>
          </w:p>
        </w:tc>
        <w:tc>
          <w:tcPr>
            <w:tcW w:w="123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政府基金拨款</w:t>
            </w:r>
          </w:p>
        </w:tc>
        <w:tc>
          <w:tcPr>
            <w:tcW w:w="1606" w:type="dxa"/>
            <w:gridSpan w:val="4"/>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纳入专户管理的非税收入拨款</w:t>
            </w:r>
          </w:p>
        </w:tc>
        <w:tc>
          <w:tcPr>
            <w:tcW w:w="1230"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收入</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1266"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局机关及二级机构汇总</w:t>
            </w:r>
          </w:p>
        </w:tc>
        <w:tc>
          <w:tcPr>
            <w:tcW w:w="959"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3490.94</w:t>
            </w:r>
          </w:p>
        </w:tc>
        <w:tc>
          <w:tcPr>
            <w:tcW w:w="1068"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95.76</w:t>
            </w:r>
          </w:p>
        </w:tc>
        <w:tc>
          <w:tcPr>
            <w:tcW w:w="959"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3389.23</w:t>
            </w:r>
          </w:p>
        </w:tc>
        <w:tc>
          <w:tcPr>
            <w:tcW w:w="123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606" w:type="dxa"/>
            <w:gridSpan w:val="4"/>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71.49</w:t>
            </w:r>
          </w:p>
        </w:tc>
        <w:tc>
          <w:tcPr>
            <w:tcW w:w="1230"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5.95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1266"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1、局机关</w:t>
            </w:r>
          </w:p>
        </w:tc>
        <w:tc>
          <w:tcPr>
            <w:tcW w:w="959"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3490.94</w:t>
            </w:r>
          </w:p>
        </w:tc>
        <w:tc>
          <w:tcPr>
            <w:tcW w:w="1068"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95.76</w:t>
            </w:r>
          </w:p>
        </w:tc>
        <w:tc>
          <w:tcPr>
            <w:tcW w:w="959"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3389.23</w:t>
            </w:r>
          </w:p>
        </w:tc>
        <w:tc>
          <w:tcPr>
            <w:tcW w:w="123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606" w:type="dxa"/>
            <w:gridSpan w:val="4"/>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71.49</w:t>
            </w:r>
          </w:p>
        </w:tc>
        <w:tc>
          <w:tcPr>
            <w:tcW w:w="1230"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5.95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1266"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2、二级机构1</w:t>
            </w:r>
          </w:p>
        </w:tc>
        <w:tc>
          <w:tcPr>
            <w:tcW w:w="959"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068"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959"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23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606" w:type="dxa"/>
            <w:gridSpan w:val="4"/>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230"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1266"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3、二级机构2</w:t>
            </w:r>
          </w:p>
        </w:tc>
        <w:tc>
          <w:tcPr>
            <w:tcW w:w="959"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068"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959"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23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606" w:type="dxa"/>
            <w:gridSpan w:val="4"/>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230"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30" w:type="dxa"/>
            <w:left w:w="30" w:type="dxa"/>
            <w:bottom w:w="30" w:type="dxa"/>
            <w:right w:w="30" w:type="dxa"/>
          </w:tblCellMar>
        </w:tblPrEx>
        <w:tc>
          <w:tcPr>
            <w:tcW w:w="8322" w:type="dxa"/>
            <w:gridSpan w:val="16"/>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部门（单位）年度支出和结余情况（万元）</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1266" w:type="dxa"/>
            <w:gridSpan w:val="3"/>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机构名称</w:t>
            </w:r>
          </w:p>
        </w:tc>
        <w:tc>
          <w:tcPr>
            <w:tcW w:w="959" w:type="dxa"/>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支出合计</w:t>
            </w:r>
          </w:p>
        </w:tc>
        <w:tc>
          <w:tcPr>
            <w:tcW w:w="4483" w:type="dxa"/>
            <w:gridSpan w:val="8"/>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其中：</w:t>
            </w:r>
          </w:p>
        </w:tc>
        <w:tc>
          <w:tcPr>
            <w:tcW w:w="1614" w:type="dxa"/>
            <w:gridSpan w:val="4"/>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结余</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30" w:type="dxa"/>
            <w:left w:w="30" w:type="dxa"/>
            <w:bottom w:w="30" w:type="dxa"/>
            <w:right w:w="30" w:type="dxa"/>
          </w:tblCellMar>
        </w:tblPrEx>
        <w:tc>
          <w:tcPr>
            <w:tcW w:w="1266" w:type="dxa"/>
            <w:gridSpan w:val="3"/>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959"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068" w:type="dxa"/>
            <w:gridSpan w:val="2"/>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基本支出</w:t>
            </w:r>
          </w:p>
        </w:tc>
        <w:tc>
          <w:tcPr>
            <w:tcW w:w="2509" w:type="dxa"/>
            <w:gridSpan w:val="5"/>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其中：</w:t>
            </w:r>
          </w:p>
        </w:tc>
        <w:tc>
          <w:tcPr>
            <w:tcW w:w="906" w:type="dxa"/>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项目支出</w:t>
            </w:r>
          </w:p>
        </w:tc>
        <w:tc>
          <w:tcPr>
            <w:tcW w:w="807" w:type="dxa"/>
            <w:gridSpan w:val="3"/>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当年结余</w:t>
            </w:r>
          </w:p>
        </w:tc>
        <w:tc>
          <w:tcPr>
            <w:tcW w:w="807" w:type="dxa"/>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累计结余</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1266" w:type="dxa"/>
            <w:gridSpan w:val="3"/>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959"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068" w:type="dxa"/>
            <w:gridSpan w:val="2"/>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959"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人员支出</w:t>
            </w:r>
          </w:p>
        </w:tc>
        <w:tc>
          <w:tcPr>
            <w:tcW w:w="1550"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公用支出</w:t>
            </w:r>
          </w:p>
        </w:tc>
        <w:tc>
          <w:tcPr>
            <w:tcW w:w="906"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807" w:type="dxa"/>
            <w:gridSpan w:val="3"/>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807"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1266"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局机关及二级机构汇总</w:t>
            </w:r>
          </w:p>
        </w:tc>
        <w:tc>
          <w:tcPr>
            <w:tcW w:w="959"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1601.58</w:t>
            </w:r>
          </w:p>
        </w:tc>
        <w:tc>
          <w:tcPr>
            <w:tcW w:w="1068"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600.93</w:t>
            </w:r>
          </w:p>
        </w:tc>
        <w:tc>
          <w:tcPr>
            <w:tcW w:w="959"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385.14</w:t>
            </w:r>
          </w:p>
        </w:tc>
        <w:tc>
          <w:tcPr>
            <w:tcW w:w="1550"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215.79</w:t>
            </w:r>
          </w:p>
        </w:tc>
        <w:tc>
          <w:tcPr>
            <w:tcW w:w="90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1000.65</w:t>
            </w:r>
          </w:p>
        </w:tc>
        <w:tc>
          <w:tcPr>
            <w:tcW w:w="807"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1889.36</w:t>
            </w:r>
          </w:p>
        </w:tc>
        <w:tc>
          <w:tcPr>
            <w:tcW w:w="80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1889.36</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1266"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1、局机关</w:t>
            </w:r>
          </w:p>
        </w:tc>
        <w:tc>
          <w:tcPr>
            <w:tcW w:w="959"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1601.58</w:t>
            </w:r>
          </w:p>
        </w:tc>
        <w:tc>
          <w:tcPr>
            <w:tcW w:w="1068"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600.93</w:t>
            </w:r>
          </w:p>
        </w:tc>
        <w:tc>
          <w:tcPr>
            <w:tcW w:w="959"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385.14</w:t>
            </w:r>
          </w:p>
        </w:tc>
        <w:tc>
          <w:tcPr>
            <w:tcW w:w="1550"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215.79</w:t>
            </w:r>
          </w:p>
        </w:tc>
        <w:tc>
          <w:tcPr>
            <w:tcW w:w="90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1000.65</w:t>
            </w:r>
          </w:p>
        </w:tc>
        <w:tc>
          <w:tcPr>
            <w:tcW w:w="807"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1889.36</w:t>
            </w:r>
          </w:p>
        </w:tc>
        <w:tc>
          <w:tcPr>
            <w:tcW w:w="80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1889.36</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1266"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2、二级机构1</w:t>
            </w:r>
          </w:p>
        </w:tc>
        <w:tc>
          <w:tcPr>
            <w:tcW w:w="959"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068"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959"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550"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90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807"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80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30" w:type="dxa"/>
            <w:left w:w="30" w:type="dxa"/>
            <w:bottom w:w="30" w:type="dxa"/>
            <w:right w:w="30" w:type="dxa"/>
          </w:tblCellMar>
        </w:tblPrEx>
        <w:tc>
          <w:tcPr>
            <w:tcW w:w="1266"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3、二级机构2</w:t>
            </w:r>
          </w:p>
        </w:tc>
        <w:tc>
          <w:tcPr>
            <w:tcW w:w="959"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068"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959"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550"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90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807"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80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30" w:type="dxa"/>
            <w:left w:w="30" w:type="dxa"/>
            <w:bottom w:w="30" w:type="dxa"/>
            <w:right w:w="30" w:type="dxa"/>
          </w:tblCellMar>
        </w:tblPrEx>
        <w:tc>
          <w:tcPr>
            <w:tcW w:w="1266" w:type="dxa"/>
            <w:gridSpan w:val="3"/>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机构名称</w:t>
            </w:r>
          </w:p>
        </w:tc>
        <w:tc>
          <w:tcPr>
            <w:tcW w:w="959" w:type="dxa"/>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三公经费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合计</w:t>
            </w:r>
          </w:p>
        </w:tc>
        <w:tc>
          <w:tcPr>
            <w:tcW w:w="6097" w:type="dxa"/>
            <w:gridSpan w:val="1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其中：</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1266" w:type="dxa"/>
            <w:gridSpan w:val="3"/>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959"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068"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公务接待费</w:t>
            </w:r>
          </w:p>
        </w:tc>
        <w:tc>
          <w:tcPr>
            <w:tcW w:w="959"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公务用车运维费</w:t>
            </w:r>
          </w:p>
        </w:tc>
        <w:tc>
          <w:tcPr>
            <w:tcW w:w="1550"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公务用车购置费</w:t>
            </w:r>
          </w:p>
        </w:tc>
        <w:tc>
          <w:tcPr>
            <w:tcW w:w="2520" w:type="dxa"/>
            <w:gridSpan w:val="5"/>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因公出国费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PrEx>
        <w:tc>
          <w:tcPr>
            <w:tcW w:w="1266"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局机关及二级机构汇总</w:t>
            </w:r>
          </w:p>
        </w:tc>
        <w:tc>
          <w:tcPr>
            <w:tcW w:w="959"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14.76</w:t>
            </w:r>
          </w:p>
        </w:tc>
        <w:tc>
          <w:tcPr>
            <w:tcW w:w="1068"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14.76</w:t>
            </w:r>
          </w:p>
        </w:tc>
        <w:tc>
          <w:tcPr>
            <w:tcW w:w="959"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550"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2520" w:type="dxa"/>
            <w:gridSpan w:val="5"/>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1266"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1、局机关</w:t>
            </w:r>
          </w:p>
        </w:tc>
        <w:tc>
          <w:tcPr>
            <w:tcW w:w="959"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14.76</w:t>
            </w:r>
          </w:p>
        </w:tc>
        <w:tc>
          <w:tcPr>
            <w:tcW w:w="1068"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14.76</w:t>
            </w:r>
          </w:p>
        </w:tc>
        <w:tc>
          <w:tcPr>
            <w:tcW w:w="959"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550"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2520" w:type="dxa"/>
            <w:gridSpan w:val="5"/>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1266"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2、二级机构1</w:t>
            </w:r>
          </w:p>
        </w:tc>
        <w:tc>
          <w:tcPr>
            <w:tcW w:w="959"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068"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959"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550"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2520" w:type="dxa"/>
            <w:gridSpan w:val="5"/>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30" w:type="dxa"/>
            <w:left w:w="30" w:type="dxa"/>
            <w:bottom w:w="30" w:type="dxa"/>
            <w:right w:w="30" w:type="dxa"/>
          </w:tblCellMar>
        </w:tblPrEx>
        <w:tc>
          <w:tcPr>
            <w:tcW w:w="1266"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3、二级机构2</w:t>
            </w:r>
          </w:p>
        </w:tc>
        <w:tc>
          <w:tcPr>
            <w:tcW w:w="959"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068"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959"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550"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2520" w:type="dxa"/>
            <w:gridSpan w:val="5"/>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1266" w:type="dxa"/>
            <w:gridSpan w:val="3"/>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机构名称</w:t>
            </w:r>
          </w:p>
        </w:tc>
        <w:tc>
          <w:tcPr>
            <w:tcW w:w="959" w:type="dxa"/>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固定资产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合计</w:t>
            </w:r>
          </w:p>
        </w:tc>
        <w:tc>
          <w:tcPr>
            <w:tcW w:w="5031" w:type="dxa"/>
            <w:gridSpan w:val="10"/>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其中：</w:t>
            </w:r>
          </w:p>
        </w:tc>
        <w:tc>
          <w:tcPr>
            <w:tcW w:w="1066" w:type="dxa"/>
            <w:gridSpan w:val="2"/>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其他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30" w:type="dxa"/>
            <w:left w:w="30" w:type="dxa"/>
            <w:bottom w:w="30" w:type="dxa"/>
            <w:right w:w="30" w:type="dxa"/>
          </w:tblCellMar>
        </w:tblPrEx>
        <w:tc>
          <w:tcPr>
            <w:tcW w:w="1266" w:type="dxa"/>
            <w:gridSpan w:val="3"/>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959"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2027" w:type="dxa"/>
            <w:gridSpan w:val="4"/>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在用固定资产</w:t>
            </w:r>
          </w:p>
        </w:tc>
        <w:tc>
          <w:tcPr>
            <w:tcW w:w="3004" w:type="dxa"/>
            <w:gridSpan w:val="6"/>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出租固定资产</w:t>
            </w:r>
          </w:p>
        </w:tc>
        <w:tc>
          <w:tcPr>
            <w:tcW w:w="1066" w:type="dxa"/>
            <w:gridSpan w:val="2"/>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1266"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局机关及二级机构汇总</w:t>
            </w:r>
          </w:p>
        </w:tc>
        <w:tc>
          <w:tcPr>
            <w:tcW w:w="959"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140.45</w:t>
            </w:r>
          </w:p>
        </w:tc>
        <w:tc>
          <w:tcPr>
            <w:tcW w:w="2027" w:type="dxa"/>
            <w:gridSpan w:val="4"/>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140.45</w:t>
            </w:r>
          </w:p>
        </w:tc>
        <w:tc>
          <w:tcPr>
            <w:tcW w:w="3004" w:type="dxa"/>
            <w:gridSpan w:val="6"/>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066"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1266"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1、局机关</w:t>
            </w:r>
          </w:p>
        </w:tc>
        <w:tc>
          <w:tcPr>
            <w:tcW w:w="959"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140.45</w:t>
            </w:r>
          </w:p>
        </w:tc>
        <w:tc>
          <w:tcPr>
            <w:tcW w:w="2027" w:type="dxa"/>
            <w:gridSpan w:val="4"/>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140.45</w:t>
            </w:r>
          </w:p>
        </w:tc>
        <w:tc>
          <w:tcPr>
            <w:tcW w:w="3004" w:type="dxa"/>
            <w:gridSpan w:val="6"/>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066"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30" w:type="dxa"/>
            <w:left w:w="30" w:type="dxa"/>
            <w:bottom w:w="30" w:type="dxa"/>
            <w:right w:w="30" w:type="dxa"/>
          </w:tblCellMar>
        </w:tblPrEx>
        <w:tc>
          <w:tcPr>
            <w:tcW w:w="1266"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2、二级机构1</w:t>
            </w:r>
          </w:p>
        </w:tc>
        <w:tc>
          <w:tcPr>
            <w:tcW w:w="959"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2027" w:type="dxa"/>
            <w:gridSpan w:val="4"/>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3004" w:type="dxa"/>
            <w:gridSpan w:val="6"/>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066"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30" w:type="dxa"/>
            <w:left w:w="30" w:type="dxa"/>
            <w:bottom w:w="30" w:type="dxa"/>
            <w:right w:w="30" w:type="dxa"/>
          </w:tblCellMar>
        </w:tblPrEx>
        <w:tc>
          <w:tcPr>
            <w:tcW w:w="1266"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3、二级机构2</w:t>
            </w:r>
          </w:p>
        </w:tc>
        <w:tc>
          <w:tcPr>
            <w:tcW w:w="959"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2027" w:type="dxa"/>
            <w:gridSpan w:val="4"/>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3004" w:type="dxa"/>
            <w:gridSpan w:val="6"/>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066"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8322" w:type="dxa"/>
            <w:gridSpan w:val="16"/>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三、部门（单位）整体支出绩效自评情况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1085" w:type="dxa"/>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整体支出绩效定性目标及实施计划完成情况</w:t>
            </w:r>
          </w:p>
        </w:tc>
        <w:tc>
          <w:tcPr>
            <w:tcW w:w="3167" w:type="dxa"/>
            <w:gridSpan w:val="7"/>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预期目标</w:t>
            </w:r>
          </w:p>
        </w:tc>
        <w:tc>
          <w:tcPr>
            <w:tcW w:w="4070" w:type="dxa"/>
            <w:gridSpan w:val="8"/>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实际完成</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30" w:type="dxa"/>
            <w:left w:w="30" w:type="dxa"/>
            <w:bottom w:w="30" w:type="dxa"/>
            <w:right w:w="30" w:type="dxa"/>
          </w:tblCellMar>
        </w:tblPrEx>
        <w:tc>
          <w:tcPr>
            <w:tcW w:w="1085"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3167" w:type="dxa"/>
            <w:gridSpan w:val="7"/>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目标1：开展执法检查和安全生产工作督查，及时查处各类事故；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目标2：开展烟花爆竹、危险化学品、职业卫生专项整治，严厉打击非法违法建设生产经营行为；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目标3：及时排查事故隐患，对重大隐患实行挂牌督办，确保隐患整改率达100%；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目标4：组织指导乡镇、县级部门积极应对各类突发事件，加强应急救援队伍建设；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目标5：组织开展应急救援综合演练不少于一次，督促企业编制事故应急预案并开展应急演练；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目标6：全县各类生产经营性安全事故指标在市政府控制指标范围内。</w:t>
            </w:r>
          </w:p>
        </w:tc>
        <w:tc>
          <w:tcPr>
            <w:tcW w:w="4070" w:type="dxa"/>
            <w:gridSpan w:val="8"/>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1.  全年共投入资金1601.58万元，加大了安全生产投入，确保了生产安全事故指标在市级下达的指标范围内；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2.  认真开展执法检查，全年罚没收入71.49万元；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3.  组织开展了十余次大型应急演练；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4.积极开展救灾备险，确保救灾物资、资金及时足额发放到位；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4.  5.加大应急管理和安全生产宣传教育，提高全民安全生产、防灾减灾救灾意识；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5. 6.荣获“班子建设先进单位”、“党风廉政建设、党委主体责任先进单位”和“县级平安单位”称号。</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30" w:type="dxa"/>
            <w:left w:w="30" w:type="dxa"/>
            <w:bottom w:w="30" w:type="dxa"/>
            <w:right w:w="30" w:type="dxa"/>
          </w:tblCellMar>
        </w:tblPrEx>
        <w:tc>
          <w:tcPr>
            <w:tcW w:w="1085" w:type="dxa"/>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整体支出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绩效定量目标及实施计划完成情况</w:t>
            </w:r>
          </w:p>
        </w:tc>
        <w:tc>
          <w:tcPr>
            <w:tcW w:w="2478" w:type="dxa"/>
            <w:gridSpan w:val="6"/>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评价内容</w:t>
            </w:r>
          </w:p>
        </w:tc>
        <w:tc>
          <w:tcPr>
            <w:tcW w:w="2131"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绩效目标</w:t>
            </w:r>
          </w:p>
        </w:tc>
        <w:tc>
          <w:tcPr>
            <w:tcW w:w="2628" w:type="dxa"/>
            <w:gridSpan w:val="6"/>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完成情况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30" w:type="dxa"/>
            <w:left w:w="30" w:type="dxa"/>
            <w:bottom w:w="30" w:type="dxa"/>
            <w:right w:w="30" w:type="dxa"/>
          </w:tblCellMar>
        </w:tblPrEx>
        <w:tc>
          <w:tcPr>
            <w:tcW w:w="1085"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343" w:type="dxa"/>
            <w:gridSpan w:val="4"/>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产出目标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（部门工作实绩，包含上级部门和市委市政府布置的重点工作、实事任务等，根据部门实际进行调整细化）</w:t>
            </w:r>
          </w:p>
        </w:tc>
        <w:tc>
          <w:tcPr>
            <w:tcW w:w="1135" w:type="dxa"/>
            <w:gridSpan w:val="2"/>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质量指标</w:t>
            </w:r>
          </w:p>
        </w:tc>
        <w:tc>
          <w:tcPr>
            <w:tcW w:w="2131"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指标1：全县安全生产形势稳定，无重大安全事故</w:t>
            </w:r>
          </w:p>
        </w:tc>
        <w:tc>
          <w:tcPr>
            <w:tcW w:w="2628" w:type="dxa"/>
            <w:gridSpan w:val="6"/>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已完成</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1085"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343" w:type="dxa"/>
            <w:gridSpan w:val="4"/>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135" w:type="dxa"/>
            <w:gridSpan w:val="2"/>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2131"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指标2：全县各类生产经营性安全事故指标控制在市政府控制指标范围内</w:t>
            </w:r>
          </w:p>
        </w:tc>
        <w:tc>
          <w:tcPr>
            <w:tcW w:w="2628" w:type="dxa"/>
            <w:gridSpan w:val="6"/>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已完成</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1085"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343" w:type="dxa"/>
            <w:gridSpan w:val="4"/>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135"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数量指标</w:t>
            </w:r>
          </w:p>
        </w:tc>
        <w:tc>
          <w:tcPr>
            <w:tcW w:w="2131"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指标1：安全生产教育培训5次</w:t>
            </w:r>
          </w:p>
        </w:tc>
        <w:tc>
          <w:tcPr>
            <w:tcW w:w="2628" w:type="dxa"/>
            <w:gridSpan w:val="6"/>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已完成</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1085"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343" w:type="dxa"/>
            <w:gridSpan w:val="4"/>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135"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时效指标</w:t>
            </w:r>
          </w:p>
        </w:tc>
        <w:tc>
          <w:tcPr>
            <w:tcW w:w="2131"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指标1：全年严控事故</w:t>
            </w:r>
          </w:p>
        </w:tc>
        <w:tc>
          <w:tcPr>
            <w:tcW w:w="2628" w:type="dxa"/>
            <w:gridSpan w:val="6"/>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已完成</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1085"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343" w:type="dxa"/>
            <w:gridSpan w:val="4"/>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135"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成本指标</w:t>
            </w:r>
          </w:p>
        </w:tc>
        <w:tc>
          <w:tcPr>
            <w:tcW w:w="2131"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指标1：投入经费653.5万</w:t>
            </w:r>
          </w:p>
        </w:tc>
        <w:tc>
          <w:tcPr>
            <w:tcW w:w="2628" w:type="dxa"/>
            <w:gridSpan w:val="6"/>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实际投入1601.58万元</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1085"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343" w:type="dxa"/>
            <w:gridSpan w:val="4"/>
            <w:vMerge w:val="restart"/>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效益目标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（预期实现的效益）</w:t>
            </w:r>
          </w:p>
        </w:tc>
        <w:tc>
          <w:tcPr>
            <w:tcW w:w="1135"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社会效益</w:t>
            </w:r>
          </w:p>
        </w:tc>
        <w:tc>
          <w:tcPr>
            <w:tcW w:w="2131"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指标1：指导全县应对突发事件工作，加强安全监管，确保人民群众生命安全</w:t>
            </w:r>
          </w:p>
        </w:tc>
        <w:tc>
          <w:tcPr>
            <w:tcW w:w="2628" w:type="dxa"/>
            <w:gridSpan w:val="6"/>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效果明显</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30" w:type="dxa"/>
            <w:left w:w="30" w:type="dxa"/>
            <w:bottom w:w="30" w:type="dxa"/>
            <w:right w:w="30" w:type="dxa"/>
          </w:tblCellMar>
        </w:tblPrEx>
        <w:tc>
          <w:tcPr>
            <w:tcW w:w="1085"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343" w:type="dxa"/>
            <w:gridSpan w:val="4"/>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135"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经济效益</w:t>
            </w:r>
          </w:p>
        </w:tc>
        <w:tc>
          <w:tcPr>
            <w:tcW w:w="2131"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指标1：行政处罚65万元；</w:t>
            </w:r>
          </w:p>
        </w:tc>
        <w:tc>
          <w:tcPr>
            <w:tcW w:w="2628" w:type="dxa"/>
            <w:gridSpan w:val="6"/>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实际完成71.49万元</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1085"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343" w:type="dxa"/>
            <w:gridSpan w:val="4"/>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135"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生态效益</w:t>
            </w:r>
          </w:p>
        </w:tc>
        <w:tc>
          <w:tcPr>
            <w:tcW w:w="2131"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指标1：应对突发事件处置，积极做好防灾减灾，打击非法违法行为，确保安全稳定</w:t>
            </w:r>
          </w:p>
        </w:tc>
        <w:tc>
          <w:tcPr>
            <w:tcW w:w="2628" w:type="dxa"/>
            <w:gridSpan w:val="6"/>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效果明显</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1085" w:type="dxa"/>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343" w:type="dxa"/>
            <w:gridSpan w:val="4"/>
            <w:vMerge w:val="continue"/>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135"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社会公众或服务对象满意度</w:t>
            </w:r>
          </w:p>
        </w:tc>
        <w:tc>
          <w:tcPr>
            <w:tcW w:w="2131" w:type="dxa"/>
            <w:gridSpan w:val="3"/>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指标1：社会公众比较满意</w:t>
            </w:r>
          </w:p>
        </w:tc>
        <w:tc>
          <w:tcPr>
            <w:tcW w:w="2628" w:type="dxa"/>
            <w:gridSpan w:val="6"/>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92%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2428" w:type="dxa"/>
            <w:gridSpan w:val="5"/>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绩效自评综合得分</w:t>
            </w:r>
          </w:p>
        </w:tc>
        <w:tc>
          <w:tcPr>
            <w:tcW w:w="5894" w:type="dxa"/>
            <w:gridSpan w:val="11"/>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lang w:val="en-US" w:eastAsia="zh-CN"/>
              </w:rPr>
              <w:t>95</w:t>
            </w:r>
            <w:r>
              <w:t>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30" w:type="dxa"/>
            <w:left w:w="30" w:type="dxa"/>
            <w:bottom w:w="30" w:type="dxa"/>
            <w:right w:w="30" w:type="dxa"/>
          </w:tblCellMar>
        </w:tblPrEx>
        <w:tc>
          <w:tcPr>
            <w:tcW w:w="2428" w:type="dxa"/>
            <w:gridSpan w:val="5"/>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评价等次</w:t>
            </w:r>
          </w:p>
        </w:tc>
        <w:tc>
          <w:tcPr>
            <w:tcW w:w="5894" w:type="dxa"/>
            <w:gridSpan w:val="11"/>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良好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8322" w:type="dxa"/>
            <w:gridSpan w:val="16"/>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四、评价人员</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30" w:type="dxa"/>
            <w:left w:w="30" w:type="dxa"/>
            <w:bottom w:w="30" w:type="dxa"/>
            <w:right w:w="30" w:type="dxa"/>
          </w:tblCellMar>
        </w:tblPrEx>
        <w:tc>
          <w:tcPr>
            <w:tcW w:w="1230"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姓  名</w:t>
            </w:r>
          </w:p>
        </w:tc>
        <w:tc>
          <w:tcPr>
            <w:tcW w:w="3022" w:type="dxa"/>
            <w:gridSpan w:val="6"/>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职务/职称</w:t>
            </w:r>
          </w:p>
        </w:tc>
        <w:tc>
          <w:tcPr>
            <w:tcW w:w="1442"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单  位</w:t>
            </w:r>
          </w:p>
        </w:tc>
        <w:tc>
          <w:tcPr>
            <w:tcW w:w="2628" w:type="dxa"/>
            <w:gridSpan w:val="6"/>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签  字</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1230"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黄岳华</w:t>
            </w:r>
          </w:p>
        </w:tc>
        <w:tc>
          <w:tcPr>
            <w:tcW w:w="3022" w:type="dxa"/>
            <w:gridSpan w:val="6"/>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副局长</w:t>
            </w:r>
          </w:p>
        </w:tc>
        <w:tc>
          <w:tcPr>
            <w:tcW w:w="1442"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岳阳县应急管理局</w:t>
            </w:r>
          </w:p>
        </w:tc>
        <w:tc>
          <w:tcPr>
            <w:tcW w:w="2628" w:type="dxa"/>
            <w:gridSpan w:val="6"/>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1230"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周　京</w:t>
            </w:r>
          </w:p>
        </w:tc>
        <w:tc>
          <w:tcPr>
            <w:tcW w:w="3022" w:type="dxa"/>
            <w:gridSpan w:val="6"/>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纪检委员</w:t>
            </w:r>
          </w:p>
        </w:tc>
        <w:tc>
          <w:tcPr>
            <w:tcW w:w="1442"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岳阳县应急管理局</w:t>
            </w:r>
          </w:p>
        </w:tc>
        <w:tc>
          <w:tcPr>
            <w:tcW w:w="2628" w:type="dxa"/>
            <w:gridSpan w:val="6"/>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1230"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熊　君</w:t>
            </w:r>
          </w:p>
        </w:tc>
        <w:tc>
          <w:tcPr>
            <w:tcW w:w="3022" w:type="dxa"/>
            <w:gridSpan w:val="6"/>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计财股长</w:t>
            </w:r>
          </w:p>
        </w:tc>
        <w:tc>
          <w:tcPr>
            <w:tcW w:w="1442"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岳阳县应急管理局</w:t>
            </w:r>
          </w:p>
        </w:tc>
        <w:tc>
          <w:tcPr>
            <w:tcW w:w="2628" w:type="dxa"/>
            <w:gridSpan w:val="6"/>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30" w:type="dxa"/>
            <w:left w:w="30" w:type="dxa"/>
            <w:bottom w:w="30" w:type="dxa"/>
            <w:right w:w="30" w:type="dxa"/>
          </w:tblCellMar>
        </w:tblPrEx>
        <w:tc>
          <w:tcPr>
            <w:tcW w:w="1230"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刘　双</w:t>
            </w:r>
          </w:p>
        </w:tc>
        <w:tc>
          <w:tcPr>
            <w:tcW w:w="3022" w:type="dxa"/>
            <w:gridSpan w:val="6"/>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出纳</w:t>
            </w:r>
          </w:p>
        </w:tc>
        <w:tc>
          <w:tcPr>
            <w:tcW w:w="1442" w:type="dxa"/>
            <w:gridSpan w:val="2"/>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岳阳县应急管理局</w:t>
            </w:r>
          </w:p>
        </w:tc>
        <w:tc>
          <w:tcPr>
            <w:tcW w:w="2628" w:type="dxa"/>
            <w:gridSpan w:val="6"/>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8322" w:type="dxa"/>
            <w:gridSpan w:val="16"/>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评价组组长（签字）：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年    月    日</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8322" w:type="dxa"/>
            <w:gridSpan w:val="16"/>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部门（单位）意见：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部门（单位）负责人（签章）：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年    月    日</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0" w:hRule="atLeast"/>
        </w:trPr>
        <w:tc>
          <w:tcPr>
            <w:tcW w:w="1085"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45"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3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959"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20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865"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27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689"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23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208"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08"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906"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38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164"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259"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c>
          <w:tcPr>
            <w:tcW w:w="80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rPr>
                <w:rFonts w:hint="eastAsia" w:ascii="宋体"/>
                <w:sz w:val="24"/>
                <w:szCs w:val="24"/>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eastAsia" w:ascii="微软雅黑" w:hAnsi="微软雅黑" w:eastAsia="微软雅黑" w:cs="微软雅黑"/>
          <w:i w:val="0"/>
          <w:caps w:val="0"/>
          <w:color w:val="555555"/>
          <w:spacing w:val="0"/>
          <w:sz w:val="24"/>
          <w:szCs w:val="24"/>
          <w:shd w:val="clear" w:fill="FFFFFF"/>
        </w:rPr>
        <w:t>填报人（签名）： 熊君                        联系电话：13873075920</w:t>
      </w:r>
    </w:p>
    <w:tbl>
      <w:tblPr>
        <w:tblStyle w:val="4"/>
        <w:tblW w:w="8322"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30" w:type="dxa"/>
          <w:left w:w="30" w:type="dxa"/>
          <w:bottom w:w="30" w:type="dxa"/>
          <w:right w:w="30" w:type="dxa"/>
        </w:tblCellMar>
      </w:tblPr>
      <w:tblGrid>
        <w:gridCol w:w="8322"/>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30" w:type="dxa"/>
            <w:left w:w="30" w:type="dxa"/>
            <w:bottom w:w="30" w:type="dxa"/>
            <w:right w:w="30" w:type="dxa"/>
          </w:tblCellMar>
        </w:tblPrEx>
        <w:tc>
          <w:tcPr>
            <w:tcW w:w="8322"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五、评价报告综述（文字部分）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一、部门（单位）概况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（一）职能职责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（一）负责应急管理工作，指导全县各乡镇各部门应对安全生产类、自然灾害类等突发事件和综合防灾减灾救灾工作。负责安全生产综合监督管理和工矿商贸行业安全生产监督管理工作。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（二）贯彻实施相关法律法规、部门规章、规程和标准，组织编制全县应急体系建设、安全生产和综合防灾减灾规划，组织拟订相关规范性文件并监督实施。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三）指导应急预案体系建设，建立完善事故灾难和自然灾害分级应对制度，组织编制岳阳县总体应急预案和安全生产类、自然灾害类专项预案，综合协调应急预案衔接工作，组织开展预案演练，推动应急避难设施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（四）牵头推进全县统一的应急管理信息系统建设，负责信息传输渠道的规划和布局，建立监测预警和灾情报告制度，健全自然灾害信息资源获取和共享机制，依法统一发布灾情。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（五）组织指导协调安全生产类、自然灾害类等突发事件应急救援，承担县应对灾害指挥部工作，综合研判突发事件发展态势并提出应对建议，协助县委、县政府指定的负责同志组织灾害应急处置工作。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（六）统一协调指挥各类应急专业队伍，建立应急协调联动机制，推进指挥平台对接，负责做好解放军和武警部队参与应急救援相关衔接工作。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七）统筹全县应急救援力量建设，负责消防、森林和草原火灾扑救、抗洪抢险、地震和地质灾害救援、生产安全事故救援等专业应急救援力量建设，依权限做好综合性应急救援队伍建设的相关工作，指导社会应急救援力量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（八）负责全县消防管理有关工作，指导消防监督、火灾预防、火灾扑救等工作。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（九）指导协调全县森林和草原火灾、水旱灾害、地震和地质灾害等防治工作，负责自然灾害综合监测预警工作，指导开展自然灾害综合风险评估工作。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（十）组织协调灾害救助工作，组织指导灾情核查、损失评估、救灾捐赠工作，按权限管理、分配中央、省、市下达和县级救灾款物并监督使用。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（十一）依法行使安全生产综合监督管理职权，指导协调、监督检查县政府有关部门和各乡镇政府安全生产工作，组织开展安全生产巡查、考核工作。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十二）按照分级、属地原则，依法监督检查工矿商贸生产经营单位贯彻执行安全生产法律法规情况及其安全生产条件和有关设备(特种设备除外)、材料、劳动防护用品的安全生产管理工作。依法组织并指导监督实施安全生产准入制度。负责危险化学品安全监督管理综合工作和烟花爆竹安全生产监督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（十三）依法组织指导生产安全事故调查处理，监督事故查处和责任追究落实情况。组织开展自然灾害类突发事件的调查评估工作。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（十四）开展应急管理对外交流与合作，组织参与安全生产类、自然灾害类等突发事件的对外救援工作。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（十五）制定全县应急物资储备和应急救援装备规划并组织实施，会同县商务粮食局等部门建立健全应急物资信息平台和调拨制度，在救灾时统一调度。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（十六）负责应急管理、安全生产宣传教育和培训工作，组织指导应急管理、安全生产的科学技术研究、推广应用和信息化建设工作。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（十七）承担县防汛抗旱指挥部日常工作，协调县防汛抗旱指挥部成员单位的相关工作，组织执行国家、省、市防汛抗旱总指挥部、相关流域防汛抗旱指挥机构和县防汛抗旱指挥部的指示、命令。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（十八）完成县委、县政府交办的其他任务。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十九）职能转变。县应急局应加强、优化、统筹全县应急能力建设，构建统一领导、权责一致、权威高效的应急能力体系，推动形成统一指挥、专常兼备、反应灵敏、上下联动、平战结合的中国特色应急管理体制。一是坚持以防为主、防抗救结合，坚持常态减灾和非常态救灾相统一，努力实现从注重灾后救助向注重灾前预防转变，从应对单一灾种向综合减灾转变，从减少灾害损失向减轻灾害风险转变，提高全县应急管理水平和防灾减灾救灾能力，防范化解重特大安全风险。二是坚持以人为本，把确保人民群众生命安全放在首位，确保受灾群众基本生活，加强应急预案演练，增强全民防灾减灾意识，提升公众知识普及和自救互救技能，切实减少人员伤亡和财产损失。三是树立安全发展理念，坚持生命至上、安全第一，完善安全生产责任制，坚决遏制重特大安全事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（二）机构设置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我局共设10个内设机构：办公室、人事宣传教育股、规划财务股、行政审批股（政策法规股）、安全生产综合协调股、非煤矿山和烟花爆竹安全监督管理股、危险化学品安全监督管理股、工贸行业安全监督管理股、防灾减灾救灾和物资保障股、应急指挥中心，下设安全生产监管执法大队和安全生产应急救援指挥中心两个二级机构。全局在职在编干部37人，“三性”用工2人，退休人员3人。本单位二级机构均未实行独立核算，整体支出仅为机关本级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二、部门（单位）整体支出管理及使用情况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2020年，总收入3490.94万元，其中公共财政拨款3389.23万元，纳入财政预算的非税收入71.49万元，上年结转95.76万元，其他收入5.95万元。总支出1601.58万元，其中基本支出600.94万元，项目支出1000.64万元，结余1889.36万元(基中上级专项结合1814.5万元，因项目正在实施年内未支付，2021年2月已支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（一）基本支出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是指为保障单位机构正常运转、完成日常工作任务而发生的各项支出，包括用于基本工资、津贴补贴等人员经费以及办公费、印刷费、水电费、办公设备购置等日常公用经费。2020年基本支出600.94万元，其中人员支出385.15万，公用支出215.79万元，“三公”经费共支出14.76万元，其中公务接待费14.76万元，比上年有所增加，主要原因为增加了“12.8”和“9.16”事故开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（二）专项支出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专项收入：2020年度我局共到位上级专项资金2474.5万元，分别为湘财企[2019]253号文冬春救助400万元，湘财企[2020]57号文预拨2020年自然灾害救灾资金200万元；湘财企[2020]60号文下拨2020年安全生产预防及应急专项资金（第二批）自然灾害风险普查资金140万元；湘财企[2020]66号文下拨中央自然灾害防治体系建设补助资金417万元，其中基层应急通讯能力建设42万元，备灾点救灾物资300万元，备灾点防汛物资75万元；湘财预[2020]127号文下拨中央自然灾害救灾资金100万元；湘财预[2020]143号文下拨中央和省自然灾害救灾资金200万元；湘财预[2020]276号文下拨中央自然灾害救灾资金300万元，其中地质灾害救助200万元，受灾群众生活救助资金100万元；湘财预[2020]288号文下拨中央因洪涝灾害倒塌和严重损坏民房恢复重建补助资金717.5万元。本级项目收入220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专项支出：湘财企[2019]253号文冬春救助400万元，湘财预[2020]127号文下拨的中央自然灾害救灾资金100万元和湘财预[2020]143号文下拨中央和省自然灾害救灾资金200万元，已全部分配至各乡镇，其他资金结余在帐上。2020年度本级安排项目资金220万元，实际支付打非执法经费57万元，应急救援队伍训练经费72.93元，专家查隐患3.48万元，培训费2.24万元，隐患治理22.6万元，安全生产宣传51.2万元,12.8事故开支12.34万元，9.16事故开支1.68万元，应急训练基地建设77.17万元，实际项目支出300.64万元。全年项目共支出1000.64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三、部门（单位）专项组织实施情况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项目资金在使用过程中严格落实自然灾害救灾资金管理办法和岳阳县自然灾害救灾资金财务管理制度，按照户申报、村评议、镇把关、县监管的申报审批程序执行。救灾资金实行专账管理，做到了专款专用，无挤占、挪用、滞留等违规使用资金的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四、部门（单位）整体支出绩效情况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2020年度全县各级各部门认真贯彻落实习近平总书记关于安全生产、应急管理、防灾减灾重要论述精神和中央、省、市有关安全生产的决策部署，牢牢掌握安全生产工作的主动权，强责任，勤排查，抓整改，严执法，全县安全生产形势总体平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（一）安全生产工作方面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一是强化问题导向，严密防范风险。今年来，全县治理重大风险隐患89处，严惩违法违规企业613个，通报执法宽松软部门和人员67个，从源头上有效防范了安全事故发生。全县共发生14起道路交通安全事故，死亡17人；其他行业监管领域未发生生产安全事故，全县安全生产总体形势较为平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二是紧盯重点领域，强化专项整治。深入推进安全生产集中整治行动和专项整治三年行动，持续开展安全监管“强执法防事故”行动，有力地整治了一批突出风险隐患和非法违法行为。2020年，全县查处非法流动加油车和储油罐24起，移交公安部门2起；取缔烟花爆竹非法经营门店21个，收缴并销毁烟花鞭炮1100余件，关闭非法储存仓库1个；整治工贸行业有限空间顽瘴痼疾33处、粉尘防爆顽瘴痼疾12处；查处违法生产矿山3家，取缔非法混泥土搅拌站2处；关闭取缔马路市场10处，新建改建市场8处；整治风险路段595处，完成道路安防设施建设387公里，改造危桥9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三是着眼文化培育，提升安全意识。以紧抓“5·12”防灾减灾日、安全生产月宣传契机，强化安全生产宣传教育培训，着力培育安全文化。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（二）应急管理工作方面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一是健全组织机构，畅通指挥体系。加强基层应急管理组织机构建设，全县各乡镇、园区和部门均建立了应急管理工作机构，应急管理到人、到岗、到责。贯通了应急指挥信息网和电子政务外网，建立了临时应急指挥调度中心，确保了中央、省、市、县四级指挥网络互联互通，基本实现了跨地区紧急状况下资源共享和协同作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二是加强预案修编，强化实战演练。修编了全县总体应急预案和自然灾害等7类专项应急预案，指导企业修编应急预案60余个，督导乡镇、部门预案修编工作，确保了预案的科学性、实用性、可操作性。强化应急救援实战演练。组织开展了地质灾害、防汛抢险、危险化学品、张谷英古建筑群火灾等10余次大型应急实战演练；组织指导企业、学校开展了50余次专项应急演练和地震疏散演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三是完善信息报送，规范应急处突。严格落实应急值班值守制度，落实全方位、全领域、全天候应急指挥机制，确保一旦出现突发事件和自然灾害，第一时间反应，第一时间处置。今年发生的“8·7”“9·16”“11·25”等事故都得到了较好的处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四是建强救援队伍，提升处突能力。投入近70万元，完成了应急救援训练基地建设一期项目工程并投入使用。依托县人武部基干民兵组建了一支120人的民兵应急连防汛抢险队伍，依托县城管局、县应急局组建一支40人的应急救援队伍，各乡镇分别组建一支30人的民兵应急救援分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（二）防灾减灾救灾方面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一是加强物资储备和精细管理。制定物资采购计划，规范物资调配程序，筹集资金采购储备救灾帐篷240顶、折叠桌椅40套，折叠床260张，大衣棉被各80件，并与多家超市及粮油厂家签订紧急供货协议，以备不时之需。制定应急物资管理回收办法，完善应急物资进出台账，做到双收发、双记录，精细管理好每件应急物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二是加强示范创建和避难场所建设。在总结提炼荣家湾镇粤西社区省级综合减灾示范社区创建经验基础上，以点带面，进一步拓宽示范社区创建面，全力支持荣家湾镇粤西社区创建国家综合防灾减灾示范社区和黄沙街镇黄沙社区创建省级综合防灾减灾示范社区。把县城荣湾湖广场、厚德广场纳入应急避难场所标准化建设范畴，完善了避难场所基础设施和功能，指导乡镇完成了21处应急避难场所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三是加强灾情报送和抗灾救灾。今年来，我县自然灾害频发，在重大自然灾害面前，我们第一时间发布灾害预警信息，第一时间勘灾核灾报灾，第一时间组织抗灾救灾，确保了灾情统计报送及时准确，抗灾救灾工作有力有序。在今年7月的抗击特大洪涝灾害中，我们全面统筹，科学调度，精准核灾，全力救灾，紧急转移和安置灾民4416人，争取国家救灾资金675万元，全力组织生产自救和指导灾后恢复重建，极力降低灾害损失，保障了灾民基本生活，确保了社会大局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五、改进措施和有关建议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对照整体支出绩效评价指标自我评分，我们自评分为95分，整体来说做到较好，但在项目资金的管理上，因经验不足，监管上有待加强和进一步规范。在今后，我们会吸收先进管理经验，严格财务管理，节约开支，及时拨付资金，加强专项资金监管，提高资金使用效率，为人民群众的生产生活提供良好的安全发展环境。</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711D77"/>
    <w:rsid w:val="24711D77"/>
    <w:rsid w:val="28E05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2022-08-26T08:23:00Z</dcterms:created>
  <dc:creator>Administrator</dc:creator>
  <cp:lastModifiedBy>Administrator</cp:lastModifiedBy>
  <dcterms:modified xsi:type="dcterms:W3CDTF">2022-08-29T09:29:37Z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