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岳阳县2020年度部门整体支出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rPr>
        <w:t>岳阳县道路运输管理所</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rPr>
        <w:t>273002</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rPr>
        <w:t>21年</w:t>
      </w:r>
      <w:r>
        <w:rPr>
          <w:rFonts w:eastAsia="仿宋_GB2312"/>
          <w:color w:val="auto"/>
          <w:sz w:val="32"/>
        </w:rPr>
        <w:t>07</w:t>
      </w:r>
      <w:r>
        <w:rPr>
          <w:rFonts w:hint="eastAsia" w:eastAsia="仿宋_GB2312"/>
          <w:color w:val="auto"/>
          <w:sz w:val="32"/>
        </w:rPr>
        <w:t>月</w:t>
      </w:r>
      <w:r>
        <w:rPr>
          <w:rFonts w:eastAsia="仿宋_GB2312"/>
          <w:color w:val="auto"/>
          <w:sz w:val="32"/>
        </w:rPr>
        <w:t>12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刘平平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15115026550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91</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主管全县道路运输工作，对道路运输行业实施行业管理，维护运输行业安全和市场秩序；监管道路客货运输，运输站场，汽车维修，驾驶员培训以及运输服务。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：维护运输行业安全和市场秩序</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：监管道路客货运输，运输站场，汽车维修，驾驶员培训以及运输服务</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一、坚持党的领导，服从服务大局</w:t>
            </w:r>
            <w:r>
              <w:rPr>
                <w:rFonts w:ascii="仿宋_GB2312" w:hAnsi="仿宋_GB2312" w:eastAsia="仿宋_GB2312" w:cs="仿宋_GB2312"/>
                <w:color w:val="auto"/>
                <w:sz w:val="24"/>
              </w:rPr>
              <w:t>;</w:t>
            </w:r>
          </w:p>
          <w:p>
            <w:pPr>
              <w:autoSpaceDN w:val="0"/>
              <w:spacing w:line="4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二、全县道路运输行业安全形势进一步好转，道路运输市场秩序井然；</w:t>
            </w:r>
          </w:p>
          <w:p>
            <w:pPr>
              <w:spacing w:line="580" w:lineRule="exact"/>
              <w:ind w:left="959" w:leftChars="228" w:hanging="480" w:hanging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三、全县道路客货运输、运输站场管理、汽车维修、驾驶员培训以及运输服务水平不断提高</w:t>
            </w:r>
            <w:r>
              <w:rPr>
                <w:rFonts w:ascii="仿宋_GB2312" w:hAnsi="仿宋_GB2312" w:eastAsia="仿宋_GB2312" w:cs="仿宋_GB2312"/>
                <w:color w:val="auto"/>
                <w:sz w:val="24"/>
              </w:rPr>
              <w:t>;</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1,764.84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193.46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1227.81</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color w:val="auto"/>
                <w:sz w:val="22"/>
                <w:szCs w:val="22"/>
              </w:rPr>
            </w:pPr>
            <w:r>
              <w:rPr>
                <w:rFonts w:ascii="宋体" w:hAnsi="宋体" w:cs="宋体"/>
                <w:color w:val="auto"/>
                <w:sz w:val="22"/>
                <w:szCs w:val="22"/>
              </w:rPr>
              <w:t>343.58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1,764.84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193.46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1227.81</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color w:val="auto"/>
                <w:sz w:val="22"/>
                <w:szCs w:val="22"/>
              </w:rPr>
            </w:pPr>
            <w:r>
              <w:rPr>
                <w:rFonts w:ascii="宋体" w:hAnsi="宋体" w:cs="宋体"/>
                <w:color w:val="auto"/>
                <w:sz w:val="22"/>
                <w:szCs w:val="22"/>
              </w:rPr>
              <w:t>343.58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1,665.61</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1,475.83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651.26</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824.57</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189.78</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-94.23</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1,665.61</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1,475.83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651.26</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824.57</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189.78</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-94.23</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12.25</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11.79</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12.25</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11.79</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469</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469</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469</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469</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：维护运输行业安全和市场秩序</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：监管道路客货运输，运输站场，汽车维修，驾驶员培训以及运输服务</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运输市场管理水平不断提高</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重大道路安全事故控制在0次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完成招呼站台建设10座</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在2020财政年度内完成所有年度任务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全年财政整体支出</w:t>
            </w:r>
            <w:r>
              <w:rPr>
                <w:rFonts w:ascii="仿宋_GB2312" w:hAnsi="仿宋_GB2312" w:eastAsia="仿宋_GB2312" w:cs="仿宋_GB2312"/>
                <w:color w:val="auto"/>
                <w:sz w:val="24"/>
              </w:rPr>
              <w:t>1,665.61</w:t>
            </w:r>
            <w:r>
              <w:rPr>
                <w:rFonts w:hint="eastAsia" w:ascii="仿宋_GB2312" w:hAnsi="仿宋_GB2312" w:eastAsia="仿宋_GB2312" w:cs="仿宋_GB2312"/>
                <w:color w:val="auto"/>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ascii="仿宋_GB2312" w:hAnsi="仿宋_GB2312" w:eastAsia="仿宋_GB2312" w:cs="仿宋_GB2312"/>
                <w:color w:val="auto"/>
                <w:sz w:val="24"/>
              </w:rPr>
              <w:t>1,665.61</w:t>
            </w:r>
            <w:r>
              <w:rPr>
                <w:rFonts w:hint="eastAsia" w:ascii="仿宋_GB2312" w:hAnsi="仿宋_GB2312" w:eastAsia="仿宋_GB2312" w:cs="仿宋_GB2312"/>
                <w:color w:val="auto"/>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：道路运输市场良性和有秩序发展</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：为全县创造了良好的招商引资环境</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周敏</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道路运输管理所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360" w:firstLineChars="15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张志昂</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道路运输管理所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蔡会</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道路运输管理所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eastAsia="仿宋_GB2312" w:cs="仿宋_GB2312"/>
          <w:bCs/>
          <w:color w:val="auto"/>
          <w:sz w:val="28"/>
          <w:szCs w:val="28"/>
        </w:rPr>
      </w:pPr>
      <w:r>
        <w:rPr>
          <w:rFonts w:hint="eastAsia" w:eastAsia="仿宋_GB2312" w:cs="仿宋_GB2312"/>
          <w:bCs/>
          <w:color w:val="auto"/>
          <w:sz w:val="28"/>
          <w:szCs w:val="28"/>
        </w:rPr>
        <w:t>填报人（签名）：刘平平</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rPr>
        <w:t>15115026550</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numPr>
                <w:ilvl w:val="0"/>
                <w:numId w:val="2"/>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部门（单位）基本情况</w:t>
            </w:r>
          </w:p>
          <w:p>
            <w:pPr>
              <w:keepNext/>
              <w:keepLines/>
              <w:shd w:val="clear" w:color="auto" w:fill="FFFFFF"/>
              <w:ind w:firstLine="640"/>
              <w:jc w:val="left"/>
              <w:rPr>
                <w:rFonts w:ascii="仿宋" w:hAnsi="仿宋" w:eastAsia="仿宋" w:cs="仿宋"/>
                <w:color w:val="auto"/>
                <w:sz w:val="24"/>
              </w:rPr>
            </w:pPr>
            <w:r>
              <w:rPr>
                <w:rFonts w:hint="eastAsia" w:ascii="仿宋" w:hAnsi="仿宋" w:eastAsia="仿宋" w:cs="仿宋"/>
                <w:color w:val="auto"/>
                <w:sz w:val="24"/>
              </w:rPr>
              <w:t>岳阳县道路运输管理所承担全县道路运输管理工作，对道路运输行业实施行业管理，维护运输行业安全和市场秩序；监管道路客货运输，运输站场，汽车维修，驾驶员培训以及运输服务。。</w:t>
            </w:r>
          </w:p>
          <w:p>
            <w:pPr>
              <w:numPr>
                <w:ilvl w:val="0"/>
                <w:numId w:val="3"/>
              </w:numPr>
              <w:spacing w:line="560" w:lineRule="exact"/>
              <w:ind w:firstLine="480" w:firstLineChars="200"/>
              <w:rPr>
                <w:rFonts w:ascii="仿宋_GB2312" w:hAnsi="仿宋_GB2312" w:eastAsia="仿宋_GB2312" w:cs="仿宋_GB2312"/>
                <w:color w:val="auto"/>
                <w:szCs w:val="21"/>
              </w:rPr>
            </w:pPr>
            <w:r>
              <w:rPr>
                <w:rFonts w:ascii="仿宋" w:hAnsi="仿宋" w:eastAsia="仿宋" w:cs="仿宋"/>
                <w:color w:val="auto"/>
                <w:sz w:val="24"/>
              </w:rPr>
              <w:t xml:space="preserve"> </w:t>
            </w:r>
            <w:r>
              <w:rPr>
                <w:rFonts w:hint="eastAsia" w:ascii="仿宋_GB2312" w:hAnsi="仿宋_GB2312" w:eastAsia="仿宋_GB2312" w:cs="仿宋_GB2312"/>
                <w:color w:val="auto"/>
                <w:szCs w:val="21"/>
              </w:rPr>
              <w:t>部门（单位）整体支出规模、使用方向和主要内容、涉及范围等</w:t>
            </w:r>
          </w:p>
          <w:p>
            <w:pPr>
              <w:spacing w:line="560" w:lineRule="exact"/>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rPr>
              <w:t>2020年岳阳县道路运输管理所整体支出为1665.61万元，包括基本支出1,475.83万元，主要用于人员经费支出和日常公用经费支出，项目支出189.78万元，主要用于公共交通的招呼站台建设开支。</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2020年岳阳县道路运输管理所基本支出</w:t>
            </w:r>
            <w:r>
              <w:rPr>
                <w:rFonts w:hint="eastAsia" w:ascii="仿宋_GB2312" w:hAnsi="仿宋_GB2312" w:eastAsia="仿宋_GB2312" w:cs="仿宋_GB2312"/>
                <w:color w:val="auto"/>
                <w:sz w:val="24"/>
              </w:rPr>
              <w:t>1475.83</w:t>
            </w:r>
            <w:r>
              <w:rPr>
                <w:rFonts w:hint="eastAsia" w:ascii="仿宋" w:hAnsi="仿宋" w:eastAsia="仿宋" w:cs="仿宋"/>
                <w:color w:val="auto"/>
                <w:sz w:val="24"/>
              </w:rPr>
              <w:t>万元，包括人员支出</w:t>
            </w:r>
            <w:r>
              <w:rPr>
                <w:rFonts w:hint="eastAsia" w:ascii="仿宋_GB2312" w:hAnsi="仿宋_GB2312" w:eastAsia="仿宋_GB2312" w:cs="仿宋_GB2312"/>
                <w:color w:val="auto"/>
                <w:sz w:val="24"/>
              </w:rPr>
              <w:t>651.26</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rPr>
              <w:t>824.57</w:t>
            </w:r>
            <w:r>
              <w:rPr>
                <w:rFonts w:hint="eastAsia" w:ascii="仿宋" w:hAnsi="仿宋" w:eastAsia="仿宋" w:cs="仿宋"/>
                <w:color w:val="auto"/>
                <w:sz w:val="24"/>
              </w:rPr>
              <w:t>万元，其中“三公”经费合计12.25万元，包括公务接待费</w:t>
            </w:r>
            <w:r>
              <w:rPr>
                <w:rFonts w:hint="eastAsia" w:ascii="仿宋_GB2312" w:hAnsi="仿宋_GB2312" w:eastAsia="仿宋_GB2312" w:cs="仿宋_GB2312"/>
                <w:color w:val="auto"/>
                <w:sz w:val="24"/>
              </w:rPr>
              <w:t>0.46</w:t>
            </w:r>
            <w:r>
              <w:rPr>
                <w:rFonts w:hint="eastAsia" w:ascii="仿宋" w:hAnsi="仿宋" w:eastAsia="仿宋" w:cs="仿宋"/>
                <w:color w:val="auto"/>
                <w:sz w:val="24"/>
              </w:rPr>
              <w:t>万元和公务用车运行维护费11.79万元。</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p>
          <w:p>
            <w:pPr>
              <w:spacing w:line="560" w:lineRule="exac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widowControl/>
              <w:spacing w:line="6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2020年县财政安排我单位项目经费</w:t>
            </w:r>
            <w:r>
              <w:rPr>
                <w:rFonts w:hint="eastAsia" w:ascii="仿宋_GB2312" w:hAnsi="仿宋_GB2312" w:eastAsia="仿宋_GB2312" w:cs="仿宋_GB2312"/>
                <w:color w:val="auto"/>
                <w:sz w:val="24"/>
              </w:rPr>
              <w:t>249</w:t>
            </w:r>
            <w:r>
              <w:rPr>
                <w:rFonts w:hint="eastAsia" w:ascii="仿宋_GB2312" w:hAnsi="仿宋_GB2312" w:eastAsia="仿宋_GB2312" w:cs="仿宋_GB2312"/>
                <w:bCs/>
                <w:color w:val="auto"/>
                <w:sz w:val="24"/>
              </w:rPr>
              <w:t>万元，主要用于</w:t>
            </w:r>
            <w:r>
              <w:rPr>
                <w:rFonts w:hint="eastAsia" w:ascii="仿宋" w:hAnsi="仿宋" w:eastAsia="仿宋" w:cs="仿宋"/>
                <w:color w:val="auto"/>
                <w:sz w:val="24"/>
              </w:rPr>
              <w:t>公共交通的招呼站台建设开支</w:t>
            </w:r>
            <w:r>
              <w:rPr>
                <w:rFonts w:hint="eastAsia" w:ascii="仿宋_GB2312" w:hAnsi="仿宋_GB2312" w:eastAsia="仿宋_GB2312" w:cs="仿宋_GB2312"/>
                <w:bCs/>
                <w:color w:val="auto"/>
                <w:sz w:val="24"/>
              </w:rPr>
              <w:t>，我办实际发生项目支出</w:t>
            </w:r>
            <w:r>
              <w:rPr>
                <w:rFonts w:hint="eastAsia" w:ascii="仿宋" w:hAnsi="仿宋" w:eastAsia="仿宋" w:cs="仿宋"/>
                <w:color w:val="auto"/>
                <w:sz w:val="24"/>
              </w:rPr>
              <w:t>189.78</w:t>
            </w:r>
            <w:r>
              <w:rPr>
                <w:rFonts w:hint="eastAsia" w:ascii="仿宋_GB2312" w:hAnsi="仿宋_GB2312" w:eastAsia="仿宋_GB2312" w:cs="仿宋_GB2312"/>
                <w:bCs/>
                <w:color w:val="auto"/>
                <w:sz w:val="24"/>
              </w:rPr>
              <w:t>万元，项目支出安排率为76.21</w:t>
            </w:r>
            <w:r>
              <w:rPr>
                <w:rFonts w:ascii="仿宋_GB2312" w:hAnsi="仿宋_GB2312" w:eastAsia="仿宋_GB2312" w:cs="仿宋_GB2312"/>
                <w:bCs/>
                <w:color w:val="auto"/>
                <w:sz w:val="24"/>
              </w:rPr>
              <w:t>%</w:t>
            </w:r>
            <w:r>
              <w:rPr>
                <w:rFonts w:hint="eastAsia" w:ascii="仿宋_GB2312" w:hAnsi="仿宋_GB2312" w:eastAsia="仿宋_GB2312" w:cs="仿宋_GB2312"/>
                <w:bCs/>
                <w:color w:val="auto"/>
                <w:sz w:val="24"/>
              </w:rPr>
              <w:t>，部分项目资金因为项目尚未完工结转到下年支付。</w:t>
            </w:r>
          </w:p>
          <w:p>
            <w:pPr>
              <w:numPr>
                <w:ilvl w:val="0"/>
                <w:numId w:val="4"/>
              </w:numPr>
              <w:spacing w:line="560" w:lineRule="exact"/>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专项资金实际使用情况分析</w:t>
            </w:r>
          </w:p>
          <w:p>
            <w:pPr>
              <w:autoSpaceDN w:val="0"/>
              <w:spacing w:line="320" w:lineRule="exact"/>
              <w:jc w:val="left"/>
              <w:textAlignment w:val="center"/>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我办专项资金主要用于全县</w:t>
            </w:r>
            <w:r>
              <w:rPr>
                <w:rFonts w:hint="eastAsia" w:ascii="仿宋" w:hAnsi="仿宋" w:eastAsia="仿宋" w:cs="仿宋"/>
                <w:color w:val="auto"/>
                <w:sz w:val="24"/>
              </w:rPr>
              <w:t>公共交通的招呼站台建设开支</w:t>
            </w:r>
            <w:r>
              <w:rPr>
                <w:rFonts w:hint="eastAsia" w:ascii="仿宋_GB2312" w:hAnsi="仿宋_GB2312" w:eastAsia="仿宋_GB2312" w:cs="仿宋_GB2312"/>
                <w:bCs/>
                <w:color w:val="auto"/>
                <w:sz w:val="24"/>
              </w:rPr>
              <w:t>，为提高</w:t>
            </w:r>
            <w:r>
              <w:rPr>
                <w:rFonts w:hint="eastAsia" w:ascii="仿宋_GB2312" w:hAnsi="仿宋_GB2312" w:eastAsia="仿宋_GB2312" w:cs="仿宋_GB2312"/>
                <w:color w:val="auto"/>
                <w:sz w:val="24"/>
              </w:rPr>
              <w:t>全县人民公共交通出行安全感和舒适度</w:t>
            </w:r>
            <w:r>
              <w:rPr>
                <w:rFonts w:hint="eastAsia" w:ascii="仿宋_GB2312" w:hAnsi="仿宋_GB2312" w:eastAsia="仿宋_GB2312" w:cs="仿宋_GB2312"/>
                <w:bCs/>
                <w:color w:val="auto"/>
                <w:sz w:val="24"/>
              </w:rPr>
              <w:t>，而专项资金的使用为完成这些项目建设提供了坚实支持</w:t>
            </w:r>
            <w:r>
              <w:rPr>
                <w:rFonts w:hint="eastAsia" w:ascii="仿宋_GB2312" w:hAnsi="仿宋_GB2312" w:eastAsia="仿宋_GB2312" w:cs="仿宋_GB2312"/>
                <w:color w:val="auto"/>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专项资金管理情况分析</w:t>
            </w:r>
          </w:p>
          <w:p>
            <w:pPr>
              <w:spacing w:line="560" w:lineRule="exac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1、健全组织领导及机制，我单位成立了以周敏为组长的岳阳县招呼站台建设领导小组，专项负责全县招呼站台建设管理工作。</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2020年，我单位专项资金管理水平进一步提高，全县招呼站台建设工程加快推进，各专项工作按上级要求完满完成。</w:t>
            </w:r>
          </w:p>
          <w:p>
            <w:pPr>
              <w:spacing w:line="600" w:lineRule="exact"/>
              <w:ind w:firstLine="482" w:firstLineChars="200"/>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道路交通运输管理水平进一步提高，全县道路交通运输市场秩序井然，各专项工作按上级要求完满完成。社会公众对于全县道路交通运输市场秩序进一步好转反响很好，同时，良好的道路交通运输秩序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五、存在的主要问题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（一）监督管理机制还有待加强。</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（三）会计基础工作还需要不断完善，报表数据与实际情况存在小误差。</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六、改进措施和有关建议</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w:t>
            </w:r>
            <w:r>
              <w:rPr>
                <w:rFonts w:ascii="仿宋_GB2312" w:hAnsi="仿宋_GB2312" w:eastAsia="仿宋_GB2312"/>
                <w:color w:val="auto"/>
                <w:sz w:val="24"/>
              </w:rPr>
              <w:t>)</w:t>
            </w:r>
            <w:r>
              <w:rPr>
                <w:rFonts w:hint="eastAsia" w:ascii="仿宋_GB2312" w:hAnsi="仿宋_GB2312" w:eastAsia="仿宋_GB2312"/>
                <w:color w:val="auto"/>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（二）进一步完善财务制度，规范财经纪律。</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（三）财务工作人员的业务能力要与时俱进，不断加强学习，县财政局多组织业务方面的培训，包括“走出去”，到异地专业院校封闭培训</w:t>
            </w:r>
            <w:r>
              <w:rPr>
                <w:rFonts w:ascii="仿宋_GB2312" w:hAnsi="仿宋_GB2312" w:eastAsia="仿宋_GB2312"/>
                <w:color w:val="auto"/>
                <w:sz w:val="24"/>
              </w:rPr>
              <w:t>,</w:t>
            </w:r>
            <w:r>
              <w:rPr>
                <w:rFonts w:hint="eastAsia" w:ascii="仿宋_GB2312" w:hAnsi="仿宋_GB2312" w:eastAsia="仿宋_GB2312"/>
                <w:color w:val="auto"/>
                <w:sz w:val="24"/>
              </w:rPr>
              <w:t>同时可去外地预算单位学习好的账务经验。</w:t>
            </w:r>
          </w:p>
          <w:p>
            <w:pPr>
              <w:rPr>
                <w:rFonts w:ascii="黑体" w:hAnsi="黑体" w:eastAsia="黑体" w:cs="黑体"/>
                <w:color w:val="auto"/>
                <w:sz w:val="24"/>
              </w:rPr>
            </w:pPr>
          </w:p>
          <w:p>
            <w:pPr>
              <w:spacing w:line="560" w:lineRule="exac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1</w:t>
            </w:r>
            <w:bookmarkStart w:id="0" w:name="_GoBack"/>
            <w:bookmarkEnd w:id="0"/>
            <w:r>
              <w:rPr>
                <w:rFonts w:hint="eastAsia" w:ascii="仿宋" w:hAnsi="仿宋" w:eastAsia="仿宋" w:cs="仿宋"/>
                <w:color w:val="auto"/>
                <w:sz w:val="24"/>
              </w:rPr>
              <w:t>年</w:t>
            </w:r>
            <w:r>
              <w:rPr>
                <w:rFonts w:ascii="仿宋" w:hAnsi="仿宋" w:eastAsia="仿宋" w:cs="仿宋"/>
                <w:color w:val="auto"/>
                <w:sz w:val="24"/>
              </w:rPr>
              <w:t>07</w:t>
            </w:r>
            <w:r>
              <w:rPr>
                <w:rFonts w:hint="eastAsia" w:ascii="仿宋" w:hAnsi="仿宋" w:eastAsia="仿宋" w:cs="仿宋"/>
                <w:color w:val="auto"/>
                <w:sz w:val="24"/>
              </w:rPr>
              <w:t>月</w:t>
            </w:r>
            <w:r>
              <w:rPr>
                <w:rFonts w:ascii="仿宋" w:hAnsi="仿宋" w:eastAsia="仿宋" w:cs="仿宋"/>
                <w:color w:val="auto"/>
                <w:sz w:val="24"/>
              </w:rPr>
              <w:t>12</w:t>
            </w:r>
            <w:r>
              <w:rPr>
                <w:rFonts w:hint="eastAsia" w:ascii="仿宋" w:hAnsi="仿宋" w:eastAsia="仿宋" w:cs="仿宋"/>
                <w:color w:val="auto"/>
                <w:sz w:val="24"/>
              </w:rPr>
              <w:t>日</w:t>
            </w:r>
          </w:p>
          <w:p>
            <w:pPr>
              <w:rPr>
                <w:rFonts w:eastAsia="楷体_GB2312"/>
                <w:bCs/>
                <w:color w:val="auto"/>
                <w:sz w:val="28"/>
                <w:szCs w:val="28"/>
              </w:rPr>
            </w:pPr>
          </w:p>
        </w:tc>
      </w:tr>
    </w:tbl>
    <w:p>
      <w:pPr>
        <w:spacing w:line="348" w:lineRule="auto"/>
        <w:rPr>
          <w:rFonts w:eastAsia="楷体_GB2312"/>
          <w:bCs/>
          <w:color w:val="auto"/>
          <w:sz w:val="28"/>
          <w:szCs w:val="28"/>
        </w:rPr>
      </w:pPr>
    </w:p>
    <w:p>
      <w:pPr>
        <w:rPr>
          <w:rFonts w:ascii="黑体" w:hAnsi="黑体" w:eastAsia="黑体"/>
          <w:color w:val="auto"/>
          <w:sz w:val="32"/>
          <w:szCs w:val="32"/>
        </w:rPr>
      </w:pPr>
      <w:r>
        <w:rPr>
          <w:rFonts w:eastAsia="楷体_GB2312"/>
          <w:bCs/>
          <w:color w:val="auto"/>
          <w:sz w:val="28"/>
          <w:szCs w:val="28"/>
        </w:rPr>
        <w:br w:type="page"/>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人员编制数91人，在职人数91人，在职人员控制率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color w:val="auto"/>
                <w:sz w:val="18"/>
                <w:szCs w:val="18"/>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rPr>
              <w:t>12.25万元，上年度三公经费12.25万元。</w:t>
            </w:r>
          </w:p>
          <w:p>
            <w:pPr>
              <w:rPr>
                <w:rFonts w:ascii="仿宋_GB2312" w:eastAsia="仿宋_GB2312"/>
                <w:color w:val="auto"/>
                <w:sz w:val="18"/>
                <w:szCs w:val="18"/>
              </w:rPr>
            </w:pPr>
            <w:r>
              <w:rPr>
                <w:rFonts w:hint="eastAsia" w:ascii="仿宋_GB2312" w:eastAsia="仿宋_GB2312"/>
                <w:color w:val="auto"/>
                <w:sz w:val="18"/>
                <w:szCs w:val="18"/>
              </w:rPr>
              <w:t>“三公经费”变动率0</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三公经费预算数12.26万元，实际支出12.25万元，三公经费控制率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iMDc4YmVjYmQwNTZkNDZkMGE3Y2Q5ZjMzMzQyODEifQ=="/>
  </w:docVars>
  <w:rsids>
    <w:rsidRoot w:val="00C854FD"/>
    <w:rsid w:val="0000241F"/>
    <w:rsid w:val="000056A6"/>
    <w:rsid w:val="00005A3B"/>
    <w:rsid w:val="00005BA8"/>
    <w:rsid w:val="0000610C"/>
    <w:rsid w:val="00011E89"/>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66848"/>
    <w:rsid w:val="0039290C"/>
    <w:rsid w:val="00392F62"/>
    <w:rsid w:val="00394BC2"/>
    <w:rsid w:val="003A2363"/>
    <w:rsid w:val="003A2FC5"/>
    <w:rsid w:val="003B7876"/>
    <w:rsid w:val="003E4F5E"/>
    <w:rsid w:val="003E7804"/>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B7B88"/>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4CA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4DD2"/>
    <w:rsid w:val="006E7307"/>
    <w:rsid w:val="006F5735"/>
    <w:rsid w:val="006F5FD4"/>
    <w:rsid w:val="00702925"/>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4114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BD4CB9"/>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002FC"/>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05A"/>
    <w:rsid w:val="00DB7907"/>
    <w:rsid w:val="00DC10F5"/>
    <w:rsid w:val="00DD1EB3"/>
    <w:rsid w:val="00DF1C77"/>
    <w:rsid w:val="00E06178"/>
    <w:rsid w:val="00E142CB"/>
    <w:rsid w:val="00E329C7"/>
    <w:rsid w:val="00E35E48"/>
    <w:rsid w:val="00E40ED6"/>
    <w:rsid w:val="00E4198B"/>
    <w:rsid w:val="00E63914"/>
    <w:rsid w:val="00E864EE"/>
    <w:rsid w:val="00E95B71"/>
    <w:rsid w:val="00EB040E"/>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2F0F3F6F"/>
    <w:rsid w:val="309F5B82"/>
    <w:rsid w:val="32C672E1"/>
    <w:rsid w:val="3AED1D7A"/>
    <w:rsid w:val="3B6274FD"/>
    <w:rsid w:val="3BD54939"/>
    <w:rsid w:val="3BF834E8"/>
    <w:rsid w:val="3C6A6ECC"/>
    <w:rsid w:val="3D165E8C"/>
    <w:rsid w:val="499058C0"/>
    <w:rsid w:val="4A0B218D"/>
    <w:rsid w:val="4BC62A71"/>
    <w:rsid w:val="4CDE1450"/>
    <w:rsid w:val="4F7D1499"/>
    <w:rsid w:val="51E715BD"/>
    <w:rsid w:val="51F33551"/>
    <w:rsid w:val="529822AA"/>
    <w:rsid w:val="5B074521"/>
    <w:rsid w:val="5B2A2BD4"/>
    <w:rsid w:val="5BD118C2"/>
    <w:rsid w:val="5C705F60"/>
    <w:rsid w:val="6403624E"/>
    <w:rsid w:val="66223497"/>
    <w:rsid w:val="6B787F06"/>
    <w:rsid w:val="712B4B58"/>
    <w:rsid w:val="731720F8"/>
    <w:rsid w:val="74AE3A4F"/>
    <w:rsid w:val="761B43D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4074</Words>
  <Characters>4505</Characters>
  <Lines>41</Lines>
  <Paragraphs>11</Paragraphs>
  <TotalTime>144</TotalTime>
  <ScaleCrop>false</ScaleCrop>
  <LinksUpToDate>false</LinksUpToDate>
  <CharactersWithSpaces>5053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2022-08-27T09:25:54Z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A540C1E62831465EB1B6D2D417B0BDC3</vt:lpwstr>
  </property>
</Properties>
</file>