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48" w:lineRule="auto"/>
        <w:rPr>
          <w:rFonts w:ascii="黑体" w:hAnsi="黑体" w:eastAsia="黑体" w:cs="黑体"/>
          <w:bCs/>
          <w:sz w:val="32"/>
          <w:szCs w:val="32"/>
        </w:rPr>
      </w:pPr>
      <w:r>
        <w:rPr>
          <w:rFonts w:hint="eastAsia" w:ascii="黑体" w:hAnsi="黑体" w:eastAsia="黑体" w:cs="黑体"/>
          <w:bCs/>
          <w:sz w:val="32"/>
          <w:szCs w:val="32"/>
        </w:rPr>
        <w:t>附件2-1</w:t>
      </w:r>
    </w:p>
    <w:p>
      <w:pPr>
        <w:spacing w:line="348" w:lineRule="auto"/>
        <w:jc w:val="center"/>
        <w:rPr>
          <w:rFonts w:eastAsia="方正小标宋简体"/>
          <w:bCs/>
          <w:sz w:val="42"/>
          <w:szCs w:val="42"/>
        </w:rPr>
      </w:pPr>
    </w:p>
    <w:p>
      <w:pPr>
        <w:spacing w:line="800" w:lineRule="exact"/>
        <w:jc w:val="center"/>
        <w:rPr>
          <w:rFonts w:eastAsia="方正小标宋简体"/>
          <w:bCs/>
          <w:sz w:val="46"/>
          <w:szCs w:val="46"/>
        </w:rPr>
      </w:pPr>
      <w:r>
        <w:rPr>
          <w:rFonts w:hint="eastAsia" w:eastAsia="方正小标宋简体"/>
          <w:bCs/>
          <w:sz w:val="46"/>
          <w:szCs w:val="46"/>
        </w:rPr>
        <w:t>岳阳县</w:t>
      </w:r>
      <w:r>
        <w:rPr>
          <w:rFonts w:eastAsia="方正小标宋简体"/>
          <w:bCs/>
          <w:sz w:val="46"/>
          <w:szCs w:val="46"/>
        </w:rPr>
        <w:t>20</w:t>
      </w:r>
      <w:r>
        <w:rPr>
          <w:rFonts w:hint="eastAsia" w:eastAsia="方正小标宋简体"/>
          <w:bCs/>
          <w:sz w:val="46"/>
          <w:szCs w:val="46"/>
          <w:lang w:val="en-US" w:eastAsia="zh-CN"/>
        </w:rPr>
        <w:t>21</w:t>
      </w:r>
      <w:r>
        <w:rPr>
          <w:rFonts w:hint="eastAsia" w:eastAsia="方正小标宋简体"/>
          <w:bCs/>
          <w:sz w:val="46"/>
          <w:szCs w:val="46"/>
        </w:rPr>
        <w:t>年度部门整体支出</w:t>
      </w:r>
    </w:p>
    <w:p>
      <w:pPr>
        <w:spacing w:line="800" w:lineRule="exact"/>
        <w:jc w:val="center"/>
        <w:rPr>
          <w:rFonts w:eastAsia="方正小标宋简体"/>
          <w:bCs/>
          <w:sz w:val="46"/>
          <w:szCs w:val="46"/>
        </w:rPr>
      </w:pPr>
      <w:r>
        <w:rPr>
          <w:rFonts w:hint="eastAsia" w:eastAsia="方正小标宋简体"/>
          <w:bCs/>
          <w:sz w:val="46"/>
          <w:szCs w:val="46"/>
        </w:rPr>
        <w:t>绩效评价自评报告</w:t>
      </w:r>
    </w:p>
    <w:p>
      <w:pPr>
        <w:rPr>
          <w:rFonts w:eastAsia="仿宋_GB2312"/>
          <w:b/>
          <w:sz w:val="32"/>
        </w:rPr>
      </w:pPr>
    </w:p>
    <w:p>
      <w:pPr>
        <w:rPr>
          <w:rFonts w:eastAsia="仿宋_GB2312"/>
          <w:b/>
          <w:sz w:val="32"/>
        </w:rPr>
      </w:pPr>
    </w:p>
    <w:p>
      <w:pPr>
        <w:rPr>
          <w:rFonts w:eastAsia="仿宋_GB2312"/>
          <w:b/>
          <w:sz w:val="32"/>
        </w:rPr>
      </w:pPr>
    </w:p>
    <w:p>
      <w:pPr>
        <w:spacing w:beforeLines="50" w:line="348" w:lineRule="auto"/>
        <w:ind w:firstLine="476" w:firstLineChars="150"/>
        <w:rPr>
          <w:rFonts w:eastAsia="仿宋_GB2312"/>
          <w:sz w:val="32"/>
          <w:szCs w:val="32"/>
          <w:u w:val="single"/>
        </w:rPr>
      </w:pPr>
      <w:r>
        <w:rPr>
          <w:rFonts w:hint="eastAsia" w:eastAsia="仿宋_GB2312"/>
          <w:sz w:val="32"/>
          <w:szCs w:val="32"/>
        </w:rPr>
        <w:t>部门</w:t>
      </w:r>
      <w:r>
        <w:rPr>
          <w:rFonts w:eastAsia="仿宋_GB2312"/>
          <w:sz w:val="32"/>
          <w:szCs w:val="32"/>
        </w:rPr>
        <w:t>(</w:t>
      </w:r>
      <w:r>
        <w:rPr>
          <w:rFonts w:hint="eastAsia" w:eastAsia="仿宋_GB2312"/>
          <w:sz w:val="32"/>
          <w:szCs w:val="32"/>
        </w:rPr>
        <w:t>单位</w:t>
      </w:r>
      <w:r>
        <w:rPr>
          <w:rFonts w:eastAsia="仿宋_GB2312"/>
          <w:sz w:val="32"/>
          <w:szCs w:val="32"/>
        </w:rPr>
        <w:t>)</w:t>
      </w:r>
      <w:r>
        <w:rPr>
          <w:rFonts w:hint="eastAsia" w:eastAsia="仿宋_GB2312"/>
          <w:sz w:val="32"/>
          <w:szCs w:val="32"/>
        </w:rPr>
        <w:t>名称：</w:t>
      </w:r>
      <w:r>
        <w:rPr>
          <w:rFonts w:eastAsia="仿宋_GB2312"/>
          <w:sz w:val="32"/>
          <w:szCs w:val="32"/>
          <w:u w:val="single"/>
        </w:rPr>
        <w:t xml:space="preserve">     </w:t>
      </w:r>
      <w:r>
        <w:rPr>
          <w:rFonts w:hint="eastAsia" w:eastAsia="仿宋_GB2312"/>
          <w:sz w:val="32"/>
          <w:szCs w:val="32"/>
          <w:u w:val="single"/>
          <w:lang w:eastAsia="zh-CN"/>
        </w:rPr>
        <w:t>岳阳县商务粮食局</w:t>
      </w:r>
      <w:r>
        <w:rPr>
          <w:rFonts w:eastAsia="仿宋_GB2312"/>
          <w:sz w:val="32"/>
          <w:szCs w:val="32"/>
          <w:u w:val="single"/>
        </w:rPr>
        <w:t xml:space="preserve">                              </w:t>
      </w:r>
    </w:p>
    <w:p>
      <w:pPr>
        <w:spacing w:beforeLines="50" w:line="348" w:lineRule="auto"/>
        <w:ind w:firstLine="476" w:firstLineChars="150"/>
        <w:rPr>
          <w:rFonts w:eastAsia="仿宋_GB2312"/>
          <w:spacing w:val="20"/>
          <w:sz w:val="32"/>
          <w:szCs w:val="32"/>
        </w:rPr>
      </w:pPr>
      <w:r>
        <w:rPr>
          <w:rFonts w:hint="eastAsia" w:eastAsia="仿宋_GB2312"/>
          <w:sz w:val="32"/>
          <w:szCs w:val="32"/>
        </w:rPr>
        <w:t>预</w:t>
      </w:r>
      <w:r>
        <w:rPr>
          <w:rFonts w:eastAsia="仿宋_GB2312"/>
          <w:spacing w:val="30"/>
          <w:sz w:val="32"/>
          <w:szCs w:val="32"/>
        </w:rPr>
        <w:t xml:space="preserve"> </w:t>
      </w:r>
      <w:r>
        <w:rPr>
          <w:rFonts w:hint="eastAsia" w:eastAsia="仿宋_GB2312"/>
          <w:spacing w:val="30"/>
          <w:sz w:val="32"/>
          <w:szCs w:val="32"/>
        </w:rPr>
        <w:t>算</w:t>
      </w:r>
      <w:r>
        <w:rPr>
          <w:rFonts w:eastAsia="仿宋_GB2312"/>
          <w:spacing w:val="30"/>
          <w:sz w:val="32"/>
          <w:szCs w:val="32"/>
        </w:rPr>
        <w:t xml:space="preserve"> </w:t>
      </w:r>
      <w:r>
        <w:rPr>
          <w:rFonts w:hint="eastAsia" w:eastAsia="仿宋_GB2312"/>
          <w:spacing w:val="30"/>
          <w:sz w:val="32"/>
          <w:szCs w:val="32"/>
        </w:rPr>
        <w:t>编</w:t>
      </w:r>
      <w:r>
        <w:rPr>
          <w:rFonts w:eastAsia="仿宋_GB2312"/>
          <w:spacing w:val="30"/>
          <w:sz w:val="32"/>
          <w:szCs w:val="32"/>
        </w:rPr>
        <w:t xml:space="preserve"> </w:t>
      </w:r>
      <w:r>
        <w:rPr>
          <w:rFonts w:hint="eastAsia" w:eastAsia="仿宋_GB2312"/>
          <w:spacing w:val="30"/>
          <w:sz w:val="32"/>
          <w:szCs w:val="32"/>
        </w:rPr>
        <w:t>码：</w:t>
      </w:r>
      <w:r>
        <w:rPr>
          <w:rFonts w:eastAsia="仿宋_GB2312"/>
          <w:spacing w:val="20"/>
          <w:sz w:val="32"/>
          <w:szCs w:val="32"/>
          <w:u w:val="single"/>
        </w:rPr>
        <w:t xml:space="preserve">     </w:t>
      </w:r>
      <w:r>
        <w:rPr>
          <w:rFonts w:hint="eastAsia" w:eastAsia="仿宋_GB2312"/>
          <w:spacing w:val="20"/>
          <w:sz w:val="32"/>
          <w:szCs w:val="32"/>
          <w:u w:val="single"/>
          <w:lang w:val="en-US" w:eastAsia="zh-CN"/>
        </w:rPr>
        <w:t>440001</w:t>
      </w:r>
      <w:r>
        <w:rPr>
          <w:rFonts w:eastAsia="仿宋_GB2312"/>
          <w:spacing w:val="20"/>
          <w:sz w:val="32"/>
          <w:szCs w:val="32"/>
          <w:u w:val="single"/>
        </w:rPr>
        <w:t xml:space="preserve">                       </w:t>
      </w:r>
    </w:p>
    <w:p>
      <w:pPr>
        <w:spacing w:beforeLines="50" w:line="348" w:lineRule="auto"/>
        <w:ind w:firstLine="476" w:firstLineChars="150"/>
        <w:rPr>
          <w:rFonts w:eastAsia="仿宋_GB2312"/>
          <w:sz w:val="32"/>
          <w:szCs w:val="32"/>
        </w:rPr>
      </w:pPr>
      <w:r>
        <w:rPr>
          <w:rFonts w:hint="eastAsia" w:eastAsia="仿宋_GB2312"/>
          <w:sz w:val="32"/>
          <w:szCs w:val="32"/>
        </w:rPr>
        <w:t>评价方式：部门（单位）绩效自评</w:t>
      </w:r>
    </w:p>
    <w:p>
      <w:pPr>
        <w:spacing w:beforeLines="50" w:line="348" w:lineRule="auto"/>
        <w:ind w:firstLine="476" w:firstLineChars="150"/>
        <w:rPr>
          <w:rFonts w:eastAsia="仿宋_GB2312"/>
          <w:sz w:val="32"/>
          <w:szCs w:val="32"/>
        </w:rPr>
      </w:pPr>
      <w:r>
        <w:rPr>
          <w:rFonts w:hint="eastAsia" w:eastAsia="仿宋_GB2312"/>
          <w:sz w:val="32"/>
          <w:szCs w:val="32"/>
        </w:rPr>
        <w:t>评价机构：部门（单位）评价组</w:t>
      </w:r>
      <w:r>
        <w:rPr>
          <w:rFonts w:eastAsia="仿宋_GB2312"/>
          <w:sz w:val="32"/>
          <w:szCs w:val="32"/>
        </w:rPr>
        <w:t xml:space="preserve">   </w:t>
      </w:r>
    </w:p>
    <w:p>
      <w:pPr>
        <w:spacing w:line="720" w:lineRule="exact"/>
        <w:ind w:firstLine="2188" w:firstLineChars="690"/>
        <w:rPr>
          <w:rFonts w:eastAsia="仿宋_GB2312"/>
          <w:sz w:val="32"/>
        </w:rPr>
      </w:pPr>
    </w:p>
    <w:p>
      <w:pPr>
        <w:spacing w:line="720" w:lineRule="exact"/>
        <w:ind w:firstLine="2188" w:firstLineChars="690"/>
        <w:rPr>
          <w:rFonts w:eastAsia="仿宋_GB2312"/>
          <w:sz w:val="32"/>
        </w:rPr>
      </w:pPr>
    </w:p>
    <w:p>
      <w:pPr>
        <w:spacing w:line="720" w:lineRule="exact"/>
        <w:ind w:firstLine="2188" w:firstLineChars="690"/>
        <w:rPr>
          <w:rFonts w:eastAsia="仿宋_GB2312"/>
          <w:sz w:val="32"/>
        </w:rPr>
      </w:pPr>
    </w:p>
    <w:p>
      <w:pPr>
        <w:spacing w:line="348" w:lineRule="auto"/>
        <w:jc w:val="center"/>
        <w:rPr>
          <w:rFonts w:eastAsia="仿宋_GB2312"/>
          <w:sz w:val="32"/>
        </w:rPr>
      </w:pPr>
      <w:r>
        <w:rPr>
          <w:rFonts w:hint="eastAsia" w:eastAsia="仿宋_GB2312"/>
          <w:sz w:val="32"/>
        </w:rPr>
        <w:t>报告日期：</w:t>
      </w:r>
      <w:r>
        <w:rPr>
          <w:rFonts w:eastAsia="仿宋_GB2312"/>
          <w:sz w:val="32"/>
        </w:rPr>
        <w:t xml:space="preserve"> </w:t>
      </w:r>
      <w:r>
        <w:rPr>
          <w:rFonts w:hint="eastAsia" w:eastAsia="仿宋_GB2312"/>
          <w:sz w:val="32"/>
          <w:lang w:val="en-US" w:eastAsia="zh-CN"/>
        </w:rPr>
        <w:t>2022</w:t>
      </w:r>
      <w:r>
        <w:rPr>
          <w:rFonts w:eastAsia="仿宋_GB2312"/>
          <w:sz w:val="32"/>
        </w:rPr>
        <w:t xml:space="preserve">  </w:t>
      </w:r>
      <w:r>
        <w:rPr>
          <w:rFonts w:hint="eastAsia" w:eastAsia="仿宋_GB2312"/>
          <w:sz w:val="32"/>
        </w:rPr>
        <w:t>年</w:t>
      </w:r>
      <w:r>
        <w:rPr>
          <w:rFonts w:eastAsia="仿宋_GB2312"/>
          <w:sz w:val="32"/>
        </w:rPr>
        <w:t xml:space="preserve"> </w:t>
      </w:r>
      <w:r>
        <w:rPr>
          <w:rFonts w:hint="eastAsia" w:eastAsia="仿宋_GB2312"/>
          <w:sz w:val="32"/>
          <w:lang w:val="en-US" w:eastAsia="zh-CN"/>
        </w:rPr>
        <w:t>6</w:t>
      </w:r>
      <w:r>
        <w:rPr>
          <w:rFonts w:eastAsia="仿宋_GB2312"/>
          <w:sz w:val="32"/>
        </w:rPr>
        <w:t xml:space="preserve"> </w:t>
      </w:r>
      <w:r>
        <w:rPr>
          <w:rFonts w:hint="eastAsia" w:eastAsia="仿宋_GB2312"/>
          <w:sz w:val="32"/>
        </w:rPr>
        <w:t>月</w:t>
      </w:r>
      <w:r>
        <w:rPr>
          <w:rFonts w:eastAsia="仿宋_GB2312"/>
          <w:sz w:val="32"/>
        </w:rPr>
        <w:t xml:space="preserve">  </w:t>
      </w:r>
      <w:r>
        <w:rPr>
          <w:rFonts w:hint="eastAsia" w:eastAsia="仿宋_GB2312"/>
          <w:sz w:val="32"/>
          <w:lang w:val="en-US" w:eastAsia="zh-CN"/>
        </w:rPr>
        <w:t>15</w:t>
      </w:r>
      <w:r>
        <w:rPr>
          <w:rFonts w:eastAsia="仿宋_GB2312"/>
          <w:sz w:val="32"/>
        </w:rPr>
        <w:t xml:space="preserve"> </w:t>
      </w:r>
      <w:r>
        <w:rPr>
          <w:rFonts w:hint="eastAsia" w:eastAsia="仿宋_GB2312"/>
          <w:sz w:val="32"/>
        </w:rPr>
        <w:t>日</w:t>
      </w:r>
    </w:p>
    <w:p>
      <w:pPr>
        <w:autoSpaceDN w:val="0"/>
        <w:jc w:val="center"/>
        <w:textAlignment w:val="center"/>
        <w:rPr>
          <w:rFonts w:eastAsia="仿宋_GB2312"/>
          <w:sz w:val="32"/>
          <w:szCs w:val="32"/>
        </w:rPr>
      </w:pPr>
      <w:r>
        <w:rPr>
          <w:rFonts w:hint="eastAsia" w:eastAsia="仿宋_GB2312"/>
          <w:sz w:val="32"/>
        </w:rPr>
        <w:t>岳阳县财政</w:t>
      </w:r>
      <w:r>
        <w:rPr>
          <w:rFonts w:hint="eastAsia" w:eastAsia="仿宋_GB2312"/>
          <w:sz w:val="32"/>
          <w:szCs w:val="32"/>
        </w:rPr>
        <w:t>局（制）</w:t>
      </w:r>
    </w:p>
    <w:p>
      <w:pPr>
        <w:widowControl/>
        <w:jc w:val="left"/>
        <w:rPr>
          <w:rFonts w:eastAsia="仿宋_GB2312"/>
          <w:sz w:val="32"/>
          <w:szCs w:val="32"/>
        </w:rPr>
        <w:sectPr>
          <w:pgSz w:w="11906" w:h="16838"/>
          <w:pgMar w:top="1588" w:right="1588" w:bottom="1588" w:left="1588" w:header="851" w:footer="992" w:gutter="0"/>
          <w:pgNumType w:start="1"/>
          <w:cols w:space="720" w:num="1"/>
          <w:docGrid w:type="linesAndChars" w:linePitch="602" w:charSpace="-782"/>
        </w:sectPr>
      </w:pPr>
    </w:p>
    <w:tbl>
      <w:tblPr>
        <w:tblStyle w:val="4"/>
        <w:tblW w:w="995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41"/>
        <w:gridCol w:w="213"/>
        <w:gridCol w:w="46"/>
        <w:gridCol w:w="1080"/>
        <w:gridCol w:w="210"/>
        <w:gridCol w:w="1145"/>
        <w:gridCol w:w="272"/>
        <w:gridCol w:w="808"/>
        <w:gridCol w:w="1479"/>
        <w:gridCol w:w="226"/>
        <w:gridCol w:w="196"/>
        <w:gridCol w:w="259"/>
        <w:gridCol w:w="1080"/>
        <w:gridCol w:w="265"/>
        <w:gridCol w:w="139"/>
        <w:gridCol w:w="316"/>
        <w:gridCol w:w="78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atLeast"/>
          <w:jc w:val="center"/>
        </w:trPr>
        <w:tc>
          <w:tcPr>
            <w:tcW w:w="9955" w:type="dxa"/>
            <w:gridSpan w:val="1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一、部门（单位）基本概况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联系人</w:t>
            </w:r>
          </w:p>
        </w:tc>
        <w:tc>
          <w:tcPr>
            <w:tcW w:w="3561"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何荣荣</w:t>
            </w:r>
          </w:p>
        </w:tc>
        <w:tc>
          <w:tcPr>
            <w:tcW w:w="1479"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联络电话</w:t>
            </w:r>
          </w:p>
        </w:tc>
        <w:tc>
          <w:tcPr>
            <w:tcW w:w="3261" w:type="dxa"/>
            <w:gridSpan w:val="8"/>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07307659019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人员编制</w:t>
            </w:r>
          </w:p>
        </w:tc>
        <w:tc>
          <w:tcPr>
            <w:tcW w:w="3561"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100</w:t>
            </w:r>
          </w:p>
        </w:tc>
        <w:tc>
          <w:tcPr>
            <w:tcW w:w="1479"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实有人数</w:t>
            </w:r>
          </w:p>
        </w:tc>
        <w:tc>
          <w:tcPr>
            <w:tcW w:w="3261" w:type="dxa"/>
            <w:gridSpan w:val="8"/>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116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985"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职能职责概述</w:t>
            </w:r>
          </w:p>
        </w:tc>
        <w:tc>
          <w:tcPr>
            <w:tcW w:w="8301" w:type="dxa"/>
            <w:gridSpan w:val="1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widowControl/>
              <w:spacing w:line="600" w:lineRule="exact"/>
              <w:ind w:firstLine="560" w:firstLineChars="200"/>
              <w:rPr>
                <w:rFonts w:hint="eastAsia" w:ascii="仿宋" w:hAnsi="仿宋" w:eastAsia="仿宋" w:cs="仿宋"/>
                <w:b w:val="0"/>
                <w:bCs w:val="0"/>
                <w:kern w:val="0"/>
                <w:sz w:val="28"/>
                <w:szCs w:val="28"/>
                <w:lang w:eastAsia="zh-CN"/>
              </w:rPr>
            </w:pPr>
            <w:r>
              <w:rPr>
                <w:rFonts w:hint="eastAsia" w:ascii="仿宋" w:hAnsi="仿宋" w:eastAsia="仿宋" w:cs="仿宋"/>
                <w:color w:val="000000"/>
                <w:sz w:val="28"/>
                <w:szCs w:val="28"/>
              </w:rPr>
              <w:t>贯彻落实国家有关国内外贸易、国际经济合作的发展战略、方针、政策，拟订本县相应的中长期发展规划以及规定、办法和措施；培育发展城乡市场，推进流通产业结构调整和连锁经营、物流配送、电子商务等现代流通方式；拟订全县流通领域市场体系及流通秩序和打破市场垄断、地区封锁的政策，建立健全统一、开放、竞争、有序的市场体系；监测分析市场运行和商品供求状况，负责煤炭、成品油等重要生产资料的市场调控以及国家、省、市有关粮食流通和粮食储备方针、政策和法规，研究提出并组织实施全县粮食宏观调控和总量平衡以及制定全县粮食流通体制改革方案并负责实施。</w:t>
            </w:r>
            <w:r>
              <w:rPr>
                <w:rFonts w:hint="eastAsia" w:ascii="仿宋" w:hAnsi="仿宋" w:eastAsia="仿宋" w:cs="仿宋"/>
                <w:b w:val="0"/>
                <w:bCs w:val="0"/>
                <w:kern w:val="0"/>
                <w:sz w:val="28"/>
                <w:szCs w:val="28"/>
              </w:rPr>
              <w:t>承担组织实施重要消费品市场调控和重要生产资料流通管理的责任,负责建立健全生活必需品市场供应应急管理机制,监测分析市场运行、商品供求状况,调查分析商品价格信息,进行预测预警和信息引导;按分工负责重要消费品储备管理和市场调控工作;按有关规定对成品油流通进行监督管理;承担粮食监测预警和应急责任,负责全县粮食流通宏观调控工作,指导协调最低收购价等政策性粮食购销粮</w:t>
            </w:r>
            <w:r>
              <w:rPr>
                <w:rFonts w:hint="eastAsia" w:ascii="仿宋" w:hAnsi="仿宋" w:eastAsia="仿宋" w:cs="仿宋"/>
                <w:b w:val="0"/>
                <w:bCs w:val="0"/>
                <w:kern w:val="0"/>
                <w:sz w:val="28"/>
                <w:szCs w:val="28"/>
                <w:lang w:eastAsia="zh-CN"/>
              </w:rPr>
              <w:t>食</w:t>
            </w:r>
            <w:r>
              <w:rPr>
                <w:rFonts w:hint="eastAsia" w:ascii="仿宋" w:hAnsi="仿宋" w:eastAsia="仿宋" w:cs="仿宋"/>
                <w:b w:val="0"/>
                <w:bCs w:val="0"/>
                <w:kern w:val="0"/>
                <w:sz w:val="28"/>
                <w:szCs w:val="28"/>
              </w:rPr>
              <w:t>产销合作、保障军队粮食供应;编制粮食流通、仓储</w:t>
            </w:r>
            <w:r>
              <w:rPr>
                <w:rFonts w:hint="eastAsia" w:ascii="仿宋" w:hAnsi="仿宋" w:eastAsia="仿宋" w:cs="仿宋"/>
                <w:b w:val="0"/>
                <w:bCs w:val="0"/>
                <w:kern w:val="0"/>
                <w:sz w:val="28"/>
                <w:szCs w:val="28"/>
                <w:lang w:eastAsia="zh-CN"/>
              </w:rPr>
              <w:t>、加</w:t>
            </w:r>
            <w:r>
              <w:rPr>
                <w:rFonts w:hint="eastAsia" w:ascii="仿宋" w:hAnsi="仿宋" w:eastAsia="仿宋" w:cs="仿宋"/>
                <w:b w:val="0"/>
                <w:bCs w:val="0"/>
                <w:kern w:val="0"/>
                <w:sz w:val="28"/>
                <w:szCs w:val="28"/>
              </w:rPr>
              <w:t>工设</w:t>
            </w:r>
            <w:r>
              <w:rPr>
                <w:rFonts w:hint="eastAsia" w:ascii="仿宋" w:hAnsi="仿宋" w:eastAsia="仿宋" w:cs="仿宋"/>
                <w:b w:val="0"/>
                <w:bCs w:val="0"/>
                <w:kern w:val="0"/>
                <w:sz w:val="28"/>
                <w:szCs w:val="28"/>
                <w:lang w:eastAsia="zh-CN"/>
              </w:rPr>
              <w:t>施</w:t>
            </w:r>
            <w:r>
              <w:rPr>
                <w:rFonts w:hint="eastAsia" w:ascii="仿宋" w:hAnsi="仿宋" w:eastAsia="仿宋" w:cs="仿宋"/>
                <w:b w:val="0"/>
                <w:bCs w:val="0"/>
                <w:kern w:val="0"/>
                <w:sz w:val="28"/>
                <w:szCs w:val="28"/>
              </w:rPr>
              <w:t>建设规划</w:t>
            </w:r>
            <w:r>
              <w:rPr>
                <w:rFonts w:hint="eastAsia" w:ascii="仿宋" w:hAnsi="仿宋" w:eastAsia="仿宋" w:cs="仿宋"/>
                <w:b w:val="0"/>
                <w:bCs w:val="0"/>
                <w:kern w:val="0"/>
                <w:sz w:val="28"/>
                <w:szCs w:val="28"/>
                <w:lang w:eastAsia="zh-CN"/>
              </w:rPr>
              <w:t>，</w:t>
            </w:r>
            <w:r>
              <w:rPr>
                <w:rFonts w:hint="eastAsia" w:ascii="仿宋" w:hAnsi="仿宋" w:eastAsia="仿宋" w:cs="仿宋"/>
                <w:b w:val="0"/>
                <w:bCs w:val="0"/>
                <w:kern w:val="0"/>
                <w:sz w:val="28"/>
                <w:szCs w:val="28"/>
              </w:rPr>
              <w:t>管理有关粮食流通设施投资项目</w:t>
            </w:r>
            <w:r>
              <w:rPr>
                <w:rFonts w:hint="eastAsia" w:ascii="仿宋" w:hAnsi="仿宋" w:eastAsia="仿宋" w:cs="仿宋"/>
                <w:b w:val="0"/>
                <w:bCs w:val="0"/>
                <w:kern w:val="0"/>
                <w:sz w:val="28"/>
                <w:szCs w:val="28"/>
                <w:lang w:eastAsia="zh-CN"/>
              </w:rPr>
              <w:t>。</w:t>
            </w:r>
          </w:p>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219"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年度主要</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工作内容</w:t>
            </w:r>
          </w:p>
        </w:tc>
        <w:tc>
          <w:tcPr>
            <w:tcW w:w="8301" w:type="dxa"/>
            <w:gridSpan w:val="1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40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任务1：</w:t>
            </w:r>
            <w:r>
              <w:rPr>
                <w:rFonts w:hint="eastAsia" w:ascii="仿宋_GB2312" w:hAnsi="仿宋_GB2312" w:eastAsia="仿宋_GB2312" w:cs="仿宋_GB2312"/>
                <w:color w:val="000000"/>
                <w:sz w:val="24"/>
                <w:lang w:eastAsia="zh-CN"/>
              </w:rPr>
              <w:t>全年预算申请到位和下达数量在</w:t>
            </w:r>
            <w:r>
              <w:rPr>
                <w:rFonts w:hint="eastAsia" w:ascii="仿宋_GB2312" w:hAnsi="仿宋_GB2312" w:eastAsia="仿宋_GB2312" w:cs="仿宋_GB2312"/>
                <w:color w:val="000000"/>
                <w:sz w:val="24"/>
                <w:lang w:val="en-US" w:eastAsia="zh-CN"/>
              </w:rPr>
              <w:t>95%以上，三公经费变动率</w:t>
            </w:r>
            <w:r>
              <w:rPr>
                <w:rFonts w:hint="default" w:ascii="Arial" w:hAnsi="Arial" w:eastAsia="仿宋_GB2312" w:cs="Arial"/>
                <w:color w:val="000000"/>
                <w:sz w:val="24"/>
                <w:lang w:val="en-US" w:eastAsia="zh-CN"/>
              </w:rPr>
              <w:t>≤</w:t>
            </w:r>
            <w:r>
              <w:rPr>
                <w:rFonts w:hint="eastAsia" w:ascii="仿宋_GB2312" w:hAnsi="仿宋_GB2312" w:eastAsia="仿宋_GB2312" w:cs="仿宋_GB2312"/>
                <w:color w:val="000000"/>
                <w:sz w:val="24"/>
                <w:lang w:val="en-US" w:eastAsia="zh-CN"/>
              </w:rPr>
              <w:t>0。</w:t>
            </w:r>
          </w:p>
          <w:p>
            <w:pPr>
              <w:autoSpaceDN w:val="0"/>
              <w:spacing w:line="40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任务2：</w:t>
            </w:r>
            <w:r>
              <w:rPr>
                <w:rFonts w:hint="eastAsia" w:ascii="仿宋_GB2312" w:hAnsi="仿宋_GB2312" w:eastAsia="仿宋_GB2312" w:cs="仿宋_GB2312"/>
                <w:color w:val="000000"/>
                <w:sz w:val="24"/>
                <w:lang w:eastAsia="zh-CN"/>
              </w:rPr>
              <w:t>社会效益、经济效益、生态效益和社会公众满意度达到预期目标。</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000000"/>
                <w:sz w:val="24"/>
                <w:szCs w:val="24"/>
              </w:rPr>
              <w:t>任务3：</w:t>
            </w:r>
            <w:r>
              <w:rPr>
                <w:rFonts w:hint="eastAsia" w:ascii="仿宋_GB2312" w:hAnsi="仿宋_GB2312" w:eastAsia="仿宋_GB2312" w:cs="仿宋_GB2312"/>
                <w:color w:val="auto"/>
                <w:sz w:val="24"/>
                <w:szCs w:val="24"/>
                <w:lang w:eastAsia="zh-CN"/>
              </w:rPr>
              <w:t>完成社会消费口零售总额</w:t>
            </w:r>
            <w:r>
              <w:rPr>
                <w:rFonts w:hint="eastAsia" w:ascii="仿宋_GB2312" w:hAnsi="仿宋_GB2312" w:eastAsia="仿宋_GB2312" w:cs="仿宋_GB2312"/>
                <w:color w:val="auto"/>
                <w:sz w:val="24"/>
                <w:szCs w:val="24"/>
                <w:lang w:val="en-US" w:eastAsia="zh-CN"/>
              </w:rPr>
              <w:t>152.91</w:t>
            </w:r>
            <w:r>
              <w:rPr>
                <w:rFonts w:hint="eastAsia" w:ascii="仿宋_GB2312" w:hAnsi="仿宋_GB2312" w:eastAsia="仿宋_GB2312" w:cs="仿宋_GB2312"/>
                <w:color w:val="auto"/>
                <w:sz w:val="24"/>
                <w:szCs w:val="24"/>
              </w:rPr>
              <w:t>亿元</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全市六县市排名第二。</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auto"/>
                <w:sz w:val="24"/>
                <w:lang w:eastAsia="zh-CN"/>
              </w:rPr>
              <w:t>任务</w:t>
            </w:r>
            <w:r>
              <w:rPr>
                <w:rFonts w:hint="eastAsia" w:ascii="仿宋_GB2312" w:hAnsi="仿宋_GB2312" w:eastAsia="仿宋_GB2312" w:cs="仿宋_GB2312"/>
                <w:color w:val="auto"/>
                <w:sz w:val="24"/>
                <w:lang w:val="en-US" w:eastAsia="zh-CN"/>
              </w:rPr>
              <w:t>4：完成省级储备粮轮换早籼稻7386吨，县级储备粮轮换早籼稻5500吨。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0"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pacing w:val="-6"/>
                <w:sz w:val="24"/>
              </w:rPr>
            </w:pPr>
            <w:r>
              <w:rPr>
                <w:rFonts w:hint="eastAsia" w:ascii="仿宋_GB2312" w:hAnsi="仿宋_GB2312" w:eastAsia="仿宋_GB2312" w:cs="仿宋_GB2312"/>
                <w:color w:val="000000"/>
                <w:spacing w:val="-6"/>
                <w:sz w:val="24"/>
              </w:rPr>
              <w:t>年度部门（单位）总体运行情况及取得的成绩</w:t>
            </w:r>
          </w:p>
        </w:tc>
        <w:tc>
          <w:tcPr>
            <w:tcW w:w="8301" w:type="dxa"/>
            <w:gridSpan w:val="1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numPr>
                <w:ilvl w:val="0"/>
                <w:numId w:val="1"/>
              </w:numPr>
              <w:autoSpaceDN w:val="0"/>
              <w:spacing w:line="400" w:lineRule="exact"/>
              <w:jc w:val="left"/>
              <w:textAlignment w:val="center"/>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单位全年平稳运行，资金使用安全，收支平衡。</w:t>
            </w:r>
          </w:p>
          <w:p>
            <w:pPr>
              <w:numPr>
                <w:ilvl w:val="0"/>
                <w:numId w:val="1"/>
              </w:numPr>
              <w:autoSpaceDN w:val="0"/>
              <w:spacing w:line="400" w:lineRule="exact"/>
              <w:jc w:val="left"/>
              <w:textAlignment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电子商务进农村综合示范项目被县委、县政府评为争取国家重点投入的优秀项目。</w:t>
            </w:r>
          </w:p>
          <w:p>
            <w:pPr>
              <w:numPr>
                <w:ilvl w:val="0"/>
                <w:numId w:val="1"/>
              </w:numPr>
              <w:autoSpaceDN w:val="0"/>
              <w:spacing w:line="400" w:lineRule="exact"/>
              <w:jc w:val="left"/>
              <w:textAlignment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兴荣智慧农贸市场项目被县委、县政府评为重点项目三等奖。</w:t>
            </w:r>
          </w:p>
          <w:p>
            <w:pPr>
              <w:numPr>
                <w:ilvl w:val="0"/>
                <w:numId w:val="1"/>
              </w:numPr>
              <w:autoSpaceDN w:val="0"/>
              <w:spacing w:line="400" w:lineRule="exact"/>
              <w:jc w:val="left"/>
              <w:textAlignment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按照2021年国家粮食轮换政策，完成省级储备粮轮换7386吨和县级储备粮轮换5500吨，确保国家粮食库存安全。</w:t>
            </w:r>
          </w:p>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atLeast"/>
          <w:jc w:val="center"/>
        </w:trPr>
        <w:tc>
          <w:tcPr>
            <w:tcW w:w="9955" w:type="dxa"/>
            <w:gridSpan w:val="1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二、部门（单位）收支情况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atLeast"/>
          <w:jc w:val="center"/>
        </w:trPr>
        <w:tc>
          <w:tcPr>
            <w:tcW w:w="9955" w:type="dxa"/>
            <w:gridSpan w:val="1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年度收入情况（万元）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atLeast"/>
          <w:jc w:val="center"/>
        </w:trPr>
        <w:tc>
          <w:tcPr>
            <w:tcW w:w="1700" w:type="dxa"/>
            <w:gridSpan w:val="3"/>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机构名称</w:t>
            </w:r>
          </w:p>
        </w:tc>
        <w:tc>
          <w:tcPr>
            <w:tcW w:w="1080" w:type="dxa"/>
            <w:vMerge w:val="restart"/>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收入合计</w:t>
            </w:r>
          </w:p>
        </w:tc>
        <w:tc>
          <w:tcPr>
            <w:tcW w:w="7175" w:type="dxa"/>
            <w:gridSpan w:val="13"/>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014" w:hRule="atLeast"/>
          <w:jc w:val="center"/>
        </w:trPr>
        <w:tc>
          <w:tcPr>
            <w:tcW w:w="1700" w:type="dxa"/>
            <w:gridSpan w:val="3"/>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080" w:type="dxa"/>
            <w:vMerge w:val="continue"/>
            <w:tcBorders>
              <w:top w:val="single" w:color="000000" w:sz="4" w:space="0"/>
              <w:left w:val="single" w:color="000000" w:sz="4" w:space="0"/>
              <w:bottom w:val="single" w:color="000000" w:sz="4" w:space="0"/>
              <w:right w:val="single" w:color="auto" w:sz="4" w:space="0"/>
            </w:tcBorders>
            <w:vAlign w:val="center"/>
          </w:tcPr>
          <w:p>
            <w:pPr>
              <w:widowControl/>
              <w:jc w:val="left"/>
              <w:rPr>
                <w:rFonts w:ascii="仿宋_GB2312" w:hAnsi="仿宋_GB2312" w:eastAsia="仿宋_GB2312" w:cs="仿宋_GB2312"/>
                <w:color w:val="000000"/>
                <w:sz w:val="24"/>
              </w:rPr>
            </w:pP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上年结转</w:t>
            </w: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公共财</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政拨款</w:t>
            </w:r>
          </w:p>
        </w:tc>
        <w:tc>
          <w:tcPr>
            <w:tcW w:w="1705"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政府基金拨款</w:t>
            </w:r>
          </w:p>
        </w:tc>
        <w:tc>
          <w:tcPr>
            <w:tcW w:w="180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纳入专户管理的非税收入拨款</w:t>
            </w:r>
          </w:p>
        </w:tc>
        <w:tc>
          <w:tcPr>
            <w:tcW w:w="1235"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收入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72"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局机关及二级机构汇总</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3386.74</w:t>
            </w: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686.22</w:t>
            </w: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2461.79</w:t>
            </w:r>
          </w:p>
        </w:tc>
        <w:tc>
          <w:tcPr>
            <w:tcW w:w="1705"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80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235"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238.73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2779.93</w:t>
            </w: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674.34</w:t>
            </w: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1965.92</w:t>
            </w:r>
          </w:p>
        </w:tc>
        <w:tc>
          <w:tcPr>
            <w:tcW w:w="1705"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80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235"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139.67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2、二级机构1</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606.81</w:t>
            </w: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11.88</w:t>
            </w: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495.87</w:t>
            </w:r>
          </w:p>
        </w:tc>
        <w:tc>
          <w:tcPr>
            <w:tcW w:w="1705"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80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235"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99.06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rPr>
                <w:rFonts w:ascii="仿宋_GB2312" w:hAnsi="仿宋_GB2312" w:eastAsia="仿宋_GB2312" w:cs="仿宋_GB2312"/>
                <w:sz w:val="24"/>
              </w:rPr>
            </w:pP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705"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80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235"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24" w:hRule="atLeast"/>
          <w:jc w:val="center"/>
        </w:trPr>
        <w:tc>
          <w:tcPr>
            <w:tcW w:w="9955" w:type="dxa"/>
            <w:gridSpan w:val="1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部门（单位）年度支出和结余情况（万元）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24" w:hRule="atLeast"/>
          <w:jc w:val="center"/>
        </w:trPr>
        <w:tc>
          <w:tcPr>
            <w:tcW w:w="1700" w:type="dxa"/>
            <w:gridSpan w:val="3"/>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napToGrid w:val="0"/>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支出合计</w:t>
            </w:r>
          </w:p>
        </w:tc>
        <w:tc>
          <w:tcPr>
            <w:tcW w:w="5675" w:type="dxa"/>
            <w:gridSpan w:val="9"/>
            <w:tcBorders>
              <w:top w:val="single" w:color="000000" w:sz="4" w:space="0"/>
              <w:left w:val="single" w:color="auto" w:sz="4" w:space="0"/>
              <w:bottom w:val="single" w:color="auto"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500" w:type="dxa"/>
            <w:gridSpan w:val="4"/>
            <w:tcBorders>
              <w:top w:val="single" w:color="000000" w:sz="4" w:space="0"/>
              <w:left w:val="single" w:color="auto" w:sz="4" w:space="0"/>
              <w:bottom w:val="single" w:color="auto"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24" w:hRule="atLeast"/>
          <w:jc w:val="center"/>
        </w:trPr>
        <w:tc>
          <w:tcPr>
            <w:tcW w:w="1700" w:type="dxa"/>
            <w:gridSpan w:val="3"/>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sz w:val="24"/>
              </w:rPr>
            </w:pPr>
          </w:p>
        </w:tc>
        <w:tc>
          <w:tcPr>
            <w:tcW w:w="1080" w:type="dxa"/>
            <w:vMerge w:val="continue"/>
            <w:tcBorders>
              <w:top w:val="single" w:color="000000" w:sz="4" w:space="0"/>
              <w:left w:val="single" w:color="000000" w:sz="4" w:space="0"/>
              <w:bottom w:val="single" w:color="000000" w:sz="4" w:space="0"/>
              <w:right w:val="single" w:color="auto" w:sz="4" w:space="0"/>
            </w:tcBorders>
            <w:vAlign w:val="center"/>
          </w:tcPr>
          <w:p>
            <w:pPr>
              <w:widowControl/>
              <w:jc w:val="left"/>
              <w:rPr>
                <w:rFonts w:ascii="仿宋_GB2312" w:hAnsi="仿宋_GB2312" w:eastAsia="仿宋_GB2312" w:cs="仿宋_GB2312"/>
                <w:color w:val="000000"/>
                <w:sz w:val="24"/>
              </w:rPr>
            </w:pPr>
          </w:p>
        </w:tc>
        <w:tc>
          <w:tcPr>
            <w:tcW w:w="1355" w:type="dxa"/>
            <w:gridSpan w:val="2"/>
            <w:vMerge w:val="restart"/>
            <w:tcBorders>
              <w:top w:val="single" w:color="auto"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基本支出</w:t>
            </w:r>
          </w:p>
        </w:tc>
        <w:tc>
          <w:tcPr>
            <w:tcW w:w="3240" w:type="dxa"/>
            <w:gridSpan w:val="6"/>
            <w:tcBorders>
              <w:top w:val="single" w:color="auto"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080" w:type="dxa"/>
            <w:vMerge w:val="restart"/>
            <w:tcBorders>
              <w:top w:val="single" w:color="auto"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项目支出</w:t>
            </w:r>
          </w:p>
        </w:tc>
        <w:tc>
          <w:tcPr>
            <w:tcW w:w="720" w:type="dxa"/>
            <w:gridSpan w:val="3"/>
            <w:vMerge w:val="restart"/>
            <w:tcBorders>
              <w:top w:val="single" w:color="auto" w:sz="4" w:space="0"/>
              <w:left w:val="single" w:color="auto"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当年结余</w:t>
            </w:r>
          </w:p>
        </w:tc>
        <w:tc>
          <w:tcPr>
            <w:tcW w:w="780" w:type="dxa"/>
            <w:vMerge w:val="restart"/>
            <w:tcBorders>
              <w:top w:val="single" w:color="auto"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累计结余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24" w:hRule="atLeast"/>
          <w:jc w:val="center"/>
        </w:trPr>
        <w:tc>
          <w:tcPr>
            <w:tcW w:w="1700" w:type="dxa"/>
            <w:gridSpan w:val="3"/>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sz w:val="24"/>
              </w:rPr>
            </w:pPr>
          </w:p>
        </w:tc>
        <w:tc>
          <w:tcPr>
            <w:tcW w:w="1080" w:type="dxa"/>
            <w:vMerge w:val="continue"/>
            <w:tcBorders>
              <w:top w:val="single" w:color="000000" w:sz="4" w:space="0"/>
              <w:left w:val="single" w:color="000000" w:sz="4" w:space="0"/>
              <w:bottom w:val="single" w:color="000000" w:sz="4" w:space="0"/>
              <w:right w:val="single" w:color="auto" w:sz="4" w:space="0"/>
            </w:tcBorders>
            <w:vAlign w:val="center"/>
          </w:tcPr>
          <w:p>
            <w:pPr>
              <w:widowControl/>
              <w:jc w:val="left"/>
              <w:rPr>
                <w:rFonts w:ascii="仿宋_GB2312" w:hAnsi="仿宋_GB2312" w:eastAsia="仿宋_GB2312" w:cs="仿宋_GB2312"/>
                <w:color w:val="000000"/>
                <w:sz w:val="24"/>
              </w:rPr>
            </w:pPr>
          </w:p>
        </w:tc>
        <w:tc>
          <w:tcPr>
            <w:tcW w:w="1355" w:type="dxa"/>
            <w:gridSpan w:val="2"/>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人员支出</w:t>
            </w:r>
          </w:p>
        </w:tc>
        <w:tc>
          <w:tcPr>
            <w:tcW w:w="216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公用支出</w:t>
            </w:r>
          </w:p>
        </w:tc>
        <w:tc>
          <w:tcPr>
            <w:tcW w:w="1080" w:type="dxa"/>
            <w:vMerge w:val="continue"/>
            <w:tcBorders>
              <w:top w:val="single" w:color="auto" w:sz="4" w:space="0"/>
              <w:left w:val="single" w:color="000000" w:sz="4" w:space="0"/>
              <w:bottom w:val="single" w:color="000000" w:sz="4" w:space="0"/>
              <w:right w:val="single" w:color="auto" w:sz="4" w:space="0"/>
            </w:tcBorders>
            <w:vAlign w:val="center"/>
          </w:tcPr>
          <w:p>
            <w:pPr>
              <w:widowControl/>
              <w:jc w:val="left"/>
              <w:rPr>
                <w:rFonts w:ascii="仿宋_GB2312" w:hAnsi="仿宋_GB2312" w:eastAsia="仿宋_GB2312" w:cs="仿宋_GB2312"/>
                <w:color w:val="000000"/>
                <w:sz w:val="24"/>
              </w:rPr>
            </w:pPr>
          </w:p>
        </w:tc>
        <w:tc>
          <w:tcPr>
            <w:tcW w:w="720" w:type="dxa"/>
            <w:gridSpan w:val="3"/>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仿宋_GB2312" w:hAnsi="仿宋_GB2312" w:eastAsia="仿宋_GB2312" w:cs="仿宋_GB2312"/>
                <w:color w:val="000000"/>
                <w:sz w:val="24"/>
              </w:rPr>
            </w:pPr>
          </w:p>
        </w:tc>
        <w:tc>
          <w:tcPr>
            <w:tcW w:w="780" w:type="dxa"/>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77"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3225.21</w:t>
            </w: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1958.14</w:t>
            </w: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1546.03</w:t>
            </w:r>
          </w:p>
        </w:tc>
        <w:tc>
          <w:tcPr>
            <w:tcW w:w="216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412.11</w:t>
            </w:r>
          </w:p>
        </w:tc>
        <w:tc>
          <w:tcPr>
            <w:tcW w:w="1080"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1267.07</w:t>
            </w:r>
          </w:p>
        </w:tc>
        <w:tc>
          <w:tcPr>
            <w:tcW w:w="720" w:type="dxa"/>
            <w:gridSpan w:val="3"/>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80" w:type="dxa"/>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161.53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24"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left"/>
              <w:rPr>
                <w:rFonts w:ascii="仿宋_GB2312" w:hAnsi="仿宋_GB2312" w:eastAsia="仿宋_GB2312" w:cs="仿宋_GB2312"/>
                <w:color w:val="000000"/>
                <w:sz w:val="24"/>
              </w:rPr>
            </w:pPr>
            <w:r>
              <w:rPr>
                <w:rFonts w:hint="eastAsia" w:ascii="仿宋_GB2312" w:hAnsi="仿宋_GB2312" w:eastAsia="仿宋_GB2312" w:cs="仿宋_GB2312"/>
                <w:sz w:val="24"/>
              </w:rPr>
              <w:t>1、局机关</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2619.63</w:t>
            </w: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1352.56</w:t>
            </w: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1034.70</w:t>
            </w:r>
          </w:p>
        </w:tc>
        <w:tc>
          <w:tcPr>
            <w:tcW w:w="216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317.86</w:t>
            </w:r>
          </w:p>
        </w:tc>
        <w:tc>
          <w:tcPr>
            <w:tcW w:w="1080"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1267.07</w:t>
            </w:r>
          </w:p>
        </w:tc>
        <w:tc>
          <w:tcPr>
            <w:tcW w:w="720" w:type="dxa"/>
            <w:gridSpan w:val="3"/>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80" w:type="dxa"/>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160.30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24"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left"/>
              <w:rPr>
                <w:rFonts w:ascii="仿宋_GB2312" w:hAnsi="仿宋_GB2312" w:eastAsia="仿宋_GB2312" w:cs="仿宋_GB2312"/>
                <w:color w:val="000000"/>
                <w:sz w:val="24"/>
              </w:rPr>
            </w:pPr>
            <w:r>
              <w:rPr>
                <w:rFonts w:hint="eastAsia" w:ascii="仿宋_GB2312" w:hAnsi="仿宋_GB2312" w:eastAsia="仿宋_GB2312" w:cs="仿宋_GB2312"/>
                <w:sz w:val="24"/>
              </w:rPr>
              <w:t>2、二级机构1</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605.58</w:t>
            </w: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605.58</w:t>
            </w: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511.33</w:t>
            </w:r>
          </w:p>
        </w:tc>
        <w:tc>
          <w:tcPr>
            <w:tcW w:w="216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94.25</w:t>
            </w:r>
          </w:p>
        </w:tc>
        <w:tc>
          <w:tcPr>
            <w:tcW w:w="1080"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720" w:type="dxa"/>
            <w:gridSpan w:val="3"/>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80" w:type="dxa"/>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1.23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24"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left"/>
              <w:rPr>
                <w:rFonts w:ascii="仿宋_GB2312" w:hAnsi="仿宋_GB2312" w:eastAsia="仿宋_GB2312" w:cs="仿宋_GB2312"/>
                <w:color w:val="000000"/>
                <w:sz w:val="24"/>
              </w:rPr>
            </w:pP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80" w:type="dxa"/>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24" w:hRule="atLeast"/>
          <w:jc w:val="center"/>
        </w:trPr>
        <w:tc>
          <w:tcPr>
            <w:tcW w:w="1700" w:type="dxa"/>
            <w:gridSpan w:val="3"/>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三公经费</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7175" w:type="dxa"/>
            <w:gridSpan w:val="13"/>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24" w:hRule="atLeast"/>
          <w:jc w:val="center"/>
        </w:trPr>
        <w:tc>
          <w:tcPr>
            <w:tcW w:w="1700" w:type="dxa"/>
            <w:gridSpan w:val="3"/>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sz w:val="24"/>
              </w:rPr>
            </w:pPr>
          </w:p>
        </w:tc>
        <w:tc>
          <w:tcPr>
            <w:tcW w:w="1080" w:type="dxa"/>
            <w:vMerge w:val="continue"/>
            <w:tcBorders>
              <w:top w:val="single" w:color="000000" w:sz="4" w:space="0"/>
              <w:left w:val="single" w:color="000000" w:sz="4" w:space="0"/>
              <w:bottom w:val="single" w:color="000000" w:sz="4" w:space="0"/>
              <w:right w:val="single" w:color="auto" w:sz="4" w:space="0"/>
            </w:tcBorders>
            <w:vAlign w:val="center"/>
          </w:tcPr>
          <w:p>
            <w:pPr>
              <w:widowControl/>
              <w:jc w:val="left"/>
              <w:rPr>
                <w:rFonts w:ascii="仿宋_GB2312" w:hAnsi="仿宋_GB2312" w:eastAsia="仿宋_GB2312" w:cs="仿宋_GB2312"/>
                <w:color w:val="000000"/>
                <w:sz w:val="24"/>
              </w:rPr>
            </w:pP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公务接待费</w:t>
            </w: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公务用车运维费</w:t>
            </w:r>
          </w:p>
        </w:tc>
        <w:tc>
          <w:tcPr>
            <w:tcW w:w="216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公务用车购置费</w:t>
            </w:r>
          </w:p>
        </w:tc>
        <w:tc>
          <w:tcPr>
            <w:tcW w:w="2580"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因公出国费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58"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0.23</w:t>
            </w: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0.23</w:t>
            </w: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580"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24"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0.23</w:t>
            </w: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0.23</w:t>
            </w: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580"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24"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2、二级机构1</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580"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24"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left"/>
              <w:rPr>
                <w:rFonts w:ascii="仿宋_GB2312" w:hAnsi="仿宋_GB2312" w:eastAsia="仿宋_GB2312" w:cs="仿宋_GB2312"/>
                <w:sz w:val="24"/>
              </w:rPr>
            </w:pP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580"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24" w:hRule="atLeast"/>
          <w:jc w:val="center"/>
        </w:trPr>
        <w:tc>
          <w:tcPr>
            <w:tcW w:w="1700" w:type="dxa"/>
            <w:gridSpan w:val="3"/>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固定资产</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6079" w:type="dxa"/>
            <w:gridSpan w:val="11"/>
            <w:tcBorders>
              <w:top w:val="single" w:color="000000" w:sz="4" w:space="0"/>
              <w:left w:val="single" w:color="auto"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096" w:type="dxa"/>
            <w:gridSpan w:val="2"/>
            <w:vMerge w:val="restart"/>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24" w:hRule="atLeast"/>
          <w:jc w:val="center"/>
        </w:trPr>
        <w:tc>
          <w:tcPr>
            <w:tcW w:w="1700" w:type="dxa"/>
            <w:gridSpan w:val="3"/>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sz w:val="24"/>
              </w:rPr>
            </w:pPr>
          </w:p>
        </w:tc>
        <w:tc>
          <w:tcPr>
            <w:tcW w:w="1080" w:type="dxa"/>
            <w:vMerge w:val="continue"/>
            <w:tcBorders>
              <w:top w:val="single" w:color="000000" w:sz="4" w:space="0"/>
              <w:left w:val="single" w:color="000000" w:sz="4" w:space="0"/>
              <w:bottom w:val="single" w:color="000000" w:sz="4" w:space="0"/>
              <w:right w:val="single" w:color="auto" w:sz="4" w:space="0"/>
            </w:tcBorders>
            <w:vAlign w:val="center"/>
          </w:tcPr>
          <w:p>
            <w:pPr>
              <w:widowControl/>
              <w:jc w:val="left"/>
              <w:rPr>
                <w:rFonts w:ascii="仿宋_GB2312" w:hAnsi="仿宋_GB2312" w:eastAsia="仿宋_GB2312" w:cs="仿宋_GB2312"/>
                <w:color w:val="000000"/>
                <w:sz w:val="24"/>
              </w:rPr>
            </w:pPr>
          </w:p>
        </w:tc>
        <w:tc>
          <w:tcPr>
            <w:tcW w:w="2435" w:type="dxa"/>
            <w:gridSpan w:val="4"/>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在用固定资产</w:t>
            </w:r>
          </w:p>
        </w:tc>
        <w:tc>
          <w:tcPr>
            <w:tcW w:w="3644" w:type="dxa"/>
            <w:gridSpan w:val="7"/>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出租固定资产</w:t>
            </w:r>
          </w:p>
        </w:tc>
        <w:tc>
          <w:tcPr>
            <w:tcW w:w="1096" w:type="dxa"/>
            <w:gridSpan w:val="2"/>
            <w:vMerge w:val="continue"/>
            <w:tcBorders>
              <w:top w:val="single" w:color="000000" w:sz="4" w:space="0"/>
              <w:left w:val="single" w:color="auto"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55"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themeColor="text1"/>
                <w:sz w:val="24"/>
                <w:lang w:val="en-US" w:eastAsia="zh-CN"/>
                <w14:textFill>
                  <w14:solidFill>
                    <w14:schemeClr w14:val="tx1"/>
                  </w14:solidFill>
                </w14:textFill>
              </w:rPr>
            </w:pPr>
            <w:r>
              <w:rPr>
                <w:rFonts w:hint="eastAsia" w:ascii="仿宋_GB2312" w:hAnsi="仿宋_GB2312" w:eastAsia="仿宋_GB2312" w:cs="仿宋_GB2312"/>
                <w:color w:val="000000" w:themeColor="text1"/>
                <w:sz w:val="24"/>
                <w:lang w:val="en-US" w:eastAsia="zh-CN"/>
                <w14:textFill>
                  <w14:solidFill>
                    <w14:schemeClr w14:val="tx1"/>
                  </w14:solidFill>
                </w14:textFill>
              </w:rPr>
              <w:t>733.44</w:t>
            </w:r>
          </w:p>
        </w:tc>
        <w:tc>
          <w:tcPr>
            <w:tcW w:w="2435" w:type="dxa"/>
            <w:gridSpan w:val="4"/>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themeColor="text1"/>
                <w:sz w:val="24"/>
                <w:lang w:val="en-US"/>
                <w14:textFill>
                  <w14:solidFill>
                    <w14:schemeClr w14:val="tx1"/>
                  </w14:solidFill>
                </w14:textFill>
              </w:rPr>
            </w:pPr>
            <w:r>
              <w:rPr>
                <w:rFonts w:hint="eastAsia" w:ascii="仿宋_GB2312" w:hAnsi="仿宋_GB2312" w:eastAsia="仿宋_GB2312" w:cs="仿宋_GB2312"/>
                <w:color w:val="000000" w:themeColor="text1"/>
                <w:sz w:val="24"/>
                <w:lang w:val="en-US" w:eastAsia="zh-CN"/>
                <w14:textFill>
                  <w14:solidFill>
                    <w14:schemeClr w14:val="tx1"/>
                  </w14:solidFill>
                </w14:textFill>
              </w:rPr>
              <w:t>733.44</w:t>
            </w:r>
          </w:p>
        </w:tc>
        <w:tc>
          <w:tcPr>
            <w:tcW w:w="3644" w:type="dxa"/>
            <w:gridSpan w:val="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96"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24"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themeColor="text1"/>
                <w:sz w:val="24"/>
                <w:lang w:val="en-US" w:eastAsia="zh-CN"/>
                <w14:textFill>
                  <w14:solidFill>
                    <w14:schemeClr w14:val="tx1"/>
                  </w14:solidFill>
                </w14:textFill>
              </w:rPr>
            </w:pPr>
            <w:r>
              <w:rPr>
                <w:rFonts w:hint="eastAsia" w:ascii="仿宋_GB2312" w:hAnsi="仿宋_GB2312" w:eastAsia="仿宋_GB2312" w:cs="仿宋_GB2312"/>
                <w:color w:val="000000" w:themeColor="text1"/>
                <w:sz w:val="24"/>
                <w:lang w:val="en-US" w:eastAsia="zh-CN"/>
                <w14:textFill>
                  <w14:solidFill>
                    <w14:schemeClr w14:val="tx1"/>
                  </w14:solidFill>
                </w14:textFill>
              </w:rPr>
              <w:t>488.57</w:t>
            </w:r>
          </w:p>
        </w:tc>
        <w:tc>
          <w:tcPr>
            <w:tcW w:w="2435" w:type="dxa"/>
            <w:gridSpan w:val="4"/>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themeColor="text1"/>
                <w:sz w:val="24"/>
                <w:lang w:val="en-US"/>
                <w14:textFill>
                  <w14:solidFill>
                    <w14:schemeClr w14:val="tx1"/>
                  </w14:solidFill>
                </w14:textFill>
              </w:rPr>
            </w:pPr>
            <w:r>
              <w:rPr>
                <w:rFonts w:hint="eastAsia" w:ascii="仿宋_GB2312" w:hAnsi="仿宋_GB2312" w:eastAsia="仿宋_GB2312" w:cs="仿宋_GB2312"/>
                <w:color w:val="000000" w:themeColor="text1"/>
                <w:sz w:val="24"/>
                <w:lang w:val="en-US" w:eastAsia="zh-CN"/>
                <w14:textFill>
                  <w14:solidFill>
                    <w14:schemeClr w14:val="tx1"/>
                  </w14:solidFill>
                </w14:textFill>
              </w:rPr>
              <w:t>488.57</w:t>
            </w:r>
          </w:p>
        </w:tc>
        <w:tc>
          <w:tcPr>
            <w:tcW w:w="3644" w:type="dxa"/>
            <w:gridSpan w:val="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96"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24"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2、二级机构1</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themeColor="text1"/>
                <w:sz w:val="24"/>
                <w:lang w:val="en-US" w:eastAsia="zh-CN"/>
                <w14:textFill>
                  <w14:solidFill>
                    <w14:schemeClr w14:val="tx1"/>
                  </w14:solidFill>
                </w14:textFill>
              </w:rPr>
            </w:pPr>
            <w:r>
              <w:rPr>
                <w:rFonts w:hint="eastAsia" w:ascii="仿宋_GB2312" w:hAnsi="仿宋_GB2312" w:eastAsia="仿宋_GB2312" w:cs="仿宋_GB2312"/>
                <w:color w:val="000000" w:themeColor="text1"/>
                <w:sz w:val="24"/>
                <w:lang w:val="en-US" w:eastAsia="zh-CN"/>
                <w14:textFill>
                  <w14:solidFill>
                    <w14:schemeClr w14:val="tx1"/>
                  </w14:solidFill>
                </w14:textFill>
              </w:rPr>
              <w:t>244.87</w:t>
            </w:r>
          </w:p>
        </w:tc>
        <w:tc>
          <w:tcPr>
            <w:tcW w:w="2435" w:type="dxa"/>
            <w:gridSpan w:val="4"/>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themeColor="text1"/>
                <w:sz w:val="24"/>
                <w:lang w:val="en-US"/>
                <w14:textFill>
                  <w14:solidFill>
                    <w14:schemeClr w14:val="tx1"/>
                  </w14:solidFill>
                </w14:textFill>
              </w:rPr>
            </w:pPr>
            <w:r>
              <w:rPr>
                <w:rFonts w:hint="eastAsia" w:ascii="仿宋_GB2312" w:hAnsi="仿宋_GB2312" w:eastAsia="仿宋_GB2312" w:cs="仿宋_GB2312"/>
                <w:color w:val="000000" w:themeColor="text1"/>
                <w:sz w:val="24"/>
                <w:lang w:val="en-US" w:eastAsia="zh-CN"/>
                <w14:textFill>
                  <w14:solidFill>
                    <w14:schemeClr w14:val="tx1"/>
                  </w14:solidFill>
                </w14:textFill>
              </w:rPr>
              <w:t>244.87</w:t>
            </w:r>
          </w:p>
        </w:tc>
        <w:tc>
          <w:tcPr>
            <w:tcW w:w="3644" w:type="dxa"/>
            <w:gridSpan w:val="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96"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24"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left"/>
              <w:rPr>
                <w:rFonts w:ascii="仿宋_GB2312" w:hAnsi="仿宋_GB2312" w:eastAsia="仿宋_GB2312" w:cs="仿宋_GB2312"/>
                <w:sz w:val="24"/>
              </w:rPr>
            </w:pP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35" w:type="dxa"/>
            <w:gridSpan w:val="4"/>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644" w:type="dxa"/>
            <w:gridSpan w:val="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96"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atLeast"/>
          <w:jc w:val="center"/>
        </w:trPr>
        <w:tc>
          <w:tcPr>
            <w:tcW w:w="9955" w:type="dxa"/>
            <w:gridSpan w:val="1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三、部门（单位）整体支出绩效自评情况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691" w:hRule="atLeast"/>
          <w:jc w:val="center"/>
        </w:trPr>
        <w:tc>
          <w:tcPr>
            <w:tcW w:w="1441" w:type="dxa"/>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整体支出绩效定性目标及实施计划完成情况</w:t>
            </w:r>
          </w:p>
        </w:tc>
        <w:tc>
          <w:tcPr>
            <w:tcW w:w="3774" w:type="dxa"/>
            <w:gridSpan w:val="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预期目标</w:t>
            </w:r>
          </w:p>
        </w:tc>
        <w:tc>
          <w:tcPr>
            <w:tcW w:w="4740" w:type="dxa"/>
            <w:gridSpan w:val="9"/>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实际完成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72"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3774" w:type="dxa"/>
            <w:gridSpan w:val="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40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目标1：</w:t>
            </w:r>
            <w:r>
              <w:rPr>
                <w:rFonts w:hint="eastAsia" w:ascii="仿宋_GB2312" w:hAnsi="仿宋_GB2312" w:eastAsia="仿宋_GB2312" w:cs="仿宋_GB2312"/>
                <w:color w:val="000000"/>
                <w:sz w:val="24"/>
                <w:lang w:eastAsia="zh-CN"/>
              </w:rPr>
              <w:t>全年预算申请到位和下达数量在</w:t>
            </w:r>
            <w:r>
              <w:rPr>
                <w:rFonts w:hint="eastAsia" w:ascii="仿宋_GB2312" w:hAnsi="仿宋_GB2312" w:eastAsia="仿宋_GB2312" w:cs="仿宋_GB2312"/>
                <w:color w:val="000000"/>
                <w:sz w:val="24"/>
                <w:lang w:val="en-US" w:eastAsia="zh-CN"/>
              </w:rPr>
              <w:t>95%以上，三公经费变动率</w:t>
            </w:r>
            <w:r>
              <w:rPr>
                <w:rFonts w:hint="default" w:ascii="Arial" w:hAnsi="Arial" w:eastAsia="仿宋_GB2312" w:cs="Arial"/>
                <w:color w:val="000000"/>
                <w:sz w:val="24"/>
                <w:lang w:val="en-US" w:eastAsia="zh-CN"/>
              </w:rPr>
              <w:t>≤</w:t>
            </w:r>
            <w:r>
              <w:rPr>
                <w:rFonts w:hint="eastAsia" w:ascii="仿宋_GB2312" w:hAnsi="仿宋_GB2312" w:eastAsia="仿宋_GB2312" w:cs="仿宋_GB2312"/>
                <w:color w:val="000000"/>
                <w:sz w:val="24"/>
                <w:lang w:val="en-US" w:eastAsia="zh-CN"/>
              </w:rPr>
              <w:t>0。</w:t>
            </w:r>
          </w:p>
          <w:p>
            <w:pPr>
              <w:autoSpaceDN w:val="0"/>
              <w:spacing w:line="40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目标2：</w:t>
            </w:r>
            <w:r>
              <w:rPr>
                <w:rFonts w:hint="eastAsia" w:ascii="仿宋_GB2312" w:hAnsi="仿宋_GB2312" w:eastAsia="仿宋_GB2312" w:cs="仿宋_GB2312"/>
                <w:color w:val="000000"/>
                <w:sz w:val="24"/>
                <w:lang w:eastAsia="zh-CN"/>
              </w:rPr>
              <w:t>社会效益、经济效益、生态效益和社会公众满意度达到预期目标。</w:t>
            </w:r>
          </w:p>
          <w:p>
            <w:pPr>
              <w:autoSpaceDN w:val="0"/>
              <w:spacing w:line="40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目标3：</w:t>
            </w:r>
            <w:r>
              <w:rPr>
                <w:rFonts w:hint="eastAsia" w:ascii="仿宋_GB2312" w:hAnsi="仿宋_GB2312" w:eastAsia="仿宋_GB2312" w:cs="仿宋_GB2312"/>
                <w:color w:val="auto"/>
                <w:sz w:val="24"/>
                <w:lang w:eastAsia="zh-CN"/>
              </w:rPr>
              <w:t>完成社会消费品零售总额</w:t>
            </w:r>
            <w:r>
              <w:rPr>
                <w:rFonts w:hint="eastAsia" w:ascii="仿宋_GB2312" w:hAnsi="仿宋_GB2312" w:eastAsia="仿宋_GB2312" w:cs="仿宋_GB2312"/>
                <w:color w:val="auto"/>
                <w:sz w:val="24"/>
                <w:lang w:val="en-US" w:eastAsia="zh-CN"/>
              </w:rPr>
              <w:t>148.08亿元，比去年同期增速10%。</w:t>
            </w:r>
          </w:p>
          <w:p>
            <w:pPr>
              <w:autoSpaceDN w:val="0"/>
              <w:spacing w:line="40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目标4：完成省级储备粮轮换早籼稻7386吨，县级储备粮轮换早籼稻5500吨。</w:t>
            </w:r>
          </w:p>
          <w:p>
            <w:pPr>
              <w:autoSpaceDN w:val="0"/>
              <w:spacing w:line="320" w:lineRule="exact"/>
              <w:jc w:val="left"/>
              <w:textAlignment w:val="center"/>
              <w:rPr>
                <w:rFonts w:ascii="仿宋_GB2312" w:hAnsi="仿宋_GB2312" w:eastAsia="仿宋_GB2312" w:cs="仿宋_GB2312"/>
                <w:color w:val="000000"/>
                <w:sz w:val="24"/>
              </w:rPr>
            </w:pPr>
          </w:p>
        </w:tc>
        <w:tc>
          <w:tcPr>
            <w:tcW w:w="4740" w:type="dxa"/>
            <w:gridSpan w:val="9"/>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40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目标1：</w:t>
            </w:r>
            <w:r>
              <w:rPr>
                <w:rFonts w:hint="eastAsia" w:ascii="仿宋_GB2312" w:hAnsi="仿宋_GB2312" w:eastAsia="仿宋_GB2312" w:cs="仿宋_GB2312"/>
                <w:color w:val="000000"/>
                <w:sz w:val="24"/>
                <w:lang w:eastAsia="zh-CN"/>
              </w:rPr>
              <w:t>全年预算申请到位和下达数量在</w:t>
            </w:r>
            <w:r>
              <w:rPr>
                <w:rFonts w:hint="eastAsia" w:ascii="仿宋_GB2312" w:hAnsi="仿宋_GB2312" w:eastAsia="仿宋_GB2312" w:cs="仿宋_GB2312"/>
                <w:color w:val="000000"/>
                <w:sz w:val="24"/>
                <w:lang w:val="en-US" w:eastAsia="zh-CN"/>
              </w:rPr>
              <w:t>95%以上，三公经费变动率</w:t>
            </w:r>
            <w:r>
              <w:rPr>
                <w:rFonts w:hint="default" w:ascii="Arial" w:hAnsi="Arial" w:eastAsia="仿宋_GB2312" w:cs="Arial"/>
                <w:color w:val="000000"/>
                <w:sz w:val="24"/>
                <w:lang w:val="en-US" w:eastAsia="zh-CN"/>
              </w:rPr>
              <w:t>≤</w:t>
            </w:r>
            <w:r>
              <w:rPr>
                <w:rFonts w:hint="eastAsia" w:ascii="仿宋_GB2312" w:hAnsi="仿宋_GB2312" w:eastAsia="仿宋_GB2312" w:cs="仿宋_GB2312"/>
                <w:color w:val="000000"/>
                <w:sz w:val="24"/>
                <w:lang w:val="en-US" w:eastAsia="zh-CN"/>
              </w:rPr>
              <w:t>0。</w:t>
            </w:r>
          </w:p>
          <w:p>
            <w:pPr>
              <w:autoSpaceDN w:val="0"/>
              <w:spacing w:line="40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目标2：</w:t>
            </w:r>
            <w:r>
              <w:rPr>
                <w:rFonts w:hint="eastAsia" w:ascii="仿宋_GB2312" w:hAnsi="仿宋_GB2312" w:eastAsia="仿宋_GB2312" w:cs="仿宋_GB2312"/>
                <w:color w:val="000000"/>
                <w:sz w:val="24"/>
                <w:lang w:eastAsia="zh-CN"/>
              </w:rPr>
              <w:t>社会效益、经济效益、生态效益和社会公众满意度达到预期目标。</w:t>
            </w:r>
          </w:p>
          <w:p>
            <w:pPr>
              <w:autoSpaceDN w:val="0"/>
              <w:spacing w:line="400" w:lineRule="exact"/>
              <w:jc w:val="left"/>
              <w:textAlignment w:val="center"/>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000000"/>
                <w:sz w:val="24"/>
              </w:rPr>
              <w:t>目标3：</w:t>
            </w:r>
            <w:r>
              <w:rPr>
                <w:rFonts w:hint="eastAsia" w:ascii="仿宋_GB2312" w:hAnsi="仿宋_GB2312" w:eastAsia="仿宋_GB2312" w:cs="仿宋_GB2312"/>
                <w:color w:val="auto"/>
                <w:sz w:val="24"/>
                <w:lang w:eastAsia="zh-CN"/>
              </w:rPr>
              <w:t>完成社会消费品零售总额</w:t>
            </w:r>
            <w:r>
              <w:rPr>
                <w:rFonts w:hint="eastAsia" w:ascii="仿宋_GB2312" w:hAnsi="仿宋_GB2312" w:eastAsia="仿宋_GB2312" w:cs="仿宋_GB2312"/>
                <w:color w:val="auto"/>
                <w:sz w:val="24"/>
                <w:lang w:val="en-US" w:eastAsia="zh-CN"/>
              </w:rPr>
              <w:t>152.91亿元，</w:t>
            </w:r>
            <w:r>
              <w:rPr>
                <w:rFonts w:hint="eastAsia" w:ascii="仿宋_GB2312" w:hAnsi="仿宋_GB2312" w:eastAsia="仿宋_GB2312" w:cs="仿宋_GB2312"/>
                <w:color w:val="auto"/>
                <w:sz w:val="24"/>
                <w:szCs w:val="24"/>
              </w:rPr>
              <w:t>全市六县市排名第二</w:t>
            </w:r>
            <w:r>
              <w:rPr>
                <w:rFonts w:hint="eastAsia" w:ascii="仿宋_GB2312" w:hAnsi="仿宋_GB2312" w:eastAsia="仿宋_GB2312" w:cs="仿宋_GB2312"/>
                <w:color w:val="auto"/>
                <w:sz w:val="24"/>
                <w:lang w:val="en-US" w:eastAsia="zh-CN"/>
              </w:rPr>
              <w:t>。</w:t>
            </w:r>
          </w:p>
          <w:p>
            <w:pPr>
              <w:autoSpaceDN w:val="0"/>
              <w:spacing w:line="400" w:lineRule="exact"/>
              <w:jc w:val="left"/>
              <w:textAlignment w:val="center"/>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目标4：完成省级储备粮轮换早籼稻7386吨，县级储备粮轮换早籼稻5500吨。</w:t>
            </w:r>
          </w:p>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atLeast"/>
          <w:jc w:val="center"/>
        </w:trPr>
        <w:tc>
          <w:tcPr>
            <w:tcW w:w="1441" w:type="dxa"/>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整体支出</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绩效定量目标及实施计划完成情况</w:t>
            </w:r>
          </w:p>
        </w:tc>
        <w:tc>
          <w:tcPr>
            <w:tcW w:w="2966"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评价内容</w:t>
            </w: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绩效目标</w:t>
            </w:r>
          </w:p>
        </w:tc>
        <w:tc>
          <w:tcPr>
            <w:tcW w:w="2839"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49" w:type="dxa"/>
            <w:gridSpan w:val="4"/>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产出目标</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（部门工作实绩，包含上级部门和市委市政府布置的重点工作、实事任务等，根据部门实际进行调整细化）</w:t>
            </w:r>
          </w:p>
        </w:tc>
        <w:tc>
          <w:tcPr>
            <w:tcW w:w="1417" w:type="dxa"/>
            <w:gridSpan w:val="2"/>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质量指标</w:t>
            </w: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hint="eastAsia" w:ascii="仿宋" w:hAnsi="仿宋" w:eastAsia="仿宋" w:cs="仿宋"/>
                <w:b w:val="0"/>
                <w:bCs w:val="0"/>
                <w:color w:val="000000"/>
                <w:sz w:val="24"/>
                <w:szCs w:val="24"/>
                <w:lang w:val="en-US" w:eastAsia="zh-CN"/>
              </w:rPr>
            </w:pPr>
            <w:r>
              <w:rPr>
                <w:rFonts w:hint="eastAsia" w:ascii="仿宋" w:hAnsi="仿宋" w:eastAsia="仿宋" w:cs="仿宋"/>
                <w:b w:val="0"/>
                <w:bCs w:val="0"/>
                <w:color w:val="000000"/>
                <w:sz w:val="24"/>
                <w:szCs w:val="24"/>
              </w:rPr>
              <w:t>指标1：</w:t>
            </w:r>
            <w:r>
              <w:rPr>
                <w:rFonts w:hint="eastAsia" w:ascii="仿宋" w:hAnsi="仿宋" w:eastAsia="仿宋" w:cs="仿宋"/>
                <w:b w:val="0"/>
                <w:bCs w:val="0"/>
                <w:color w:val="000000"/>
                <w:sz w:val="24"/>
                <w:szCs w:val="24"/>
                <w:lang w:eastAsia="zh-CN"/>
              </w:rPr>
              <w:t>三公经费控制率</w:t>
            </w:r>
          </w:p>
        </w:tc>
        <w:tc>
          <w:tcPr>
            <w:tcW w:w="2839"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 w:hAnsi="仿宋" w:eastAsia="仿宋" w:cs="仿宋"/>
                <w:b w:val="0"/>
                <w:bCs w:val="0"/>
                <w:color w:val="000000"/>
                <w:sz w:val="24"/>
                <w:szCs w:val="24"/>
                <w:lang w:val="en-US" w:eastAsia="zh-CN"/>
              </w:rPr>
            </w:pPr>
            <w:r>
              <w:rPr>
                <w:rFonts w:hint="eastAsia" w:ascii="仿宋" w:hAnsi="仿宋" w:eastAsia="仿宋" w:cs="仿宋"/>
                <w:b w:val="0"/>
                <w:bCs w:val="0"/>
                <w:color w:val="000000"/>
                <w:sz w:val="24"/>
                <w:szCs w:val="24"/>
                <w:lang w:val="en-US" w:eastAsia="zh-CN"/>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417"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 w:hAnsi="仿宋" w:eastAsia="仿宋" w:cs="仿宋"/>
                <w:b w:val="0"/>
                <w:bCs w:val="0"/>
                <w:color w:val="000000"/>
                <w:sz w:val="24"/>
                <w:szCs w:val="24"/>
              </w:rPr>
            </w:pP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hint="eastAsia" w:ascii="仿宋" w:hAnsi="仿宋" w:eastAsia="仿宋" w:cs="仿宋"/>
                <w:b w:val="0"/>
                <w:bCs w:val="0"/>
                <w:color w:val="000000"/>
                <w:sz w:val="24"/>
                <w:szCs w:val="24"/>
                <w:lang w:eastAsia="zh-CN"/>
              </w:rPr>
            </w:pPr>
            <w:r>
              <w:rPr>
                <w:rFonts w:hint="eastAsia" w:ascii="仿宋" w:hAnsi="仿宋" w:eastAsia="仿宋" w:cs="仿宋"/>
                <w:b w:val="0"/>
                <w:bCs w:val="0"/>
                <w:color w:val="000000"/>
                <w:sz w:val="24"/>
                <w:szCs w:val="24"/>
              </w:rPr>
              <w:t>指标2：</w:t>
            </w:r>
            <w:r>
              <w:rPr>
                <w:rFonts w:hint="eastAsia" w:ascii="仿宋" w:hAnsi="仿宋" w:eastAsia="仿宋" w:cs="仿宋"/>
                <w:b w:val="0"/>
                <w:bCs w:val="0"/>
                <w:color w:val="000000"/>
                <w:sz w:val="24"/>
                <w:szCs w:val="24"/>
                <w:lang w:eastAsia="zh-CN"/>
              </w:rPr>
              <w:t>政府采购执行率</w:t>
            </w:r>
          </w:p>
        </w:tc>
        <w:tc>
          <w:tcPr>
            <w:tcW w:w="2839"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lang w:val="en-US" w:eastAsia="zh-CN"/>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417"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 w:hAnsi="仿宋" w:eastAsia="仿宋" w:cs="仿宋"/>
                <w:b w:val="0"/>
                <w:bCs w:val="0"/>
                <w:color w:val="000000"/>
                <w:sz w:val="24"/>
                <w:szCs w:val="24"/>
              </w:rPr>
            </w:pP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hint="eastAsia" w:ascii="仿宋" w:hAnsi="仿宋" w:eastAsia="仿宋" w:cs="仿宋"/>
                <w:b w:val="0"/>
                <w:bCs w:val="0"/>
                <w:color w:val="000000"/>
                <w:sz w:val="24"/>
                <w:szCs w:val="24"/>
                <w:lang w:val="en-US" w:eastAsia="zh-CN"/>
              </w:rPr>
            </w:pPr>
            <w:r>
              <w:rPr>
                <w:rFonts w:hint="eastAsia" w:ascii="仿宋" w:hAnsi="仿宋" w:eastAsia="仿宋" w:cs="仿宋"/>
                <w:b w:val="0"/>
                <w:bCs w:val="0"/>
                <w:color w:val="000000"/>
                <w:sz w:val="24"/>
                <w:szCs w:val="24"/>
                <w:lang w:eastAsia="zh-CN"/>
              </w:rPr>
              <w:t>指标</w:t>
            </w:r>
            <w:r>
              <w:rPr>
                <w:rFonts w:hint="eastAsia" w:ascii="仿宋" w:hAnsi="仿宋" w:eastAsia="仿宋" w:cs="仿宋"/>
                <w:b w:val="0"/>
                <w:bCs w:val="0"/>
                <w:color w:val="000000"/>
                <w:sz w:val="24"/>
                <w:szCs w:val="24"/>
                <w:lang w:val="en-US" w:eastAsia="zh-CN"/>
              </w:rPr>
              <w:t>3：固定资产利用率</w:t>
            </w:r>
          </w:p>
        </w:tc>
        <w:tc>
          <w:tcPr>
            <w:tcW w:w="2839"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lang w:val="en-US" w:eastAsia="zh-CN"/>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417"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 w:hAnsi="仿宋" w:eastAsia="仿宋" w:cs="仿宋"/>
                <w:b w:val="0"/>
                <w:bCs w:val="0"/>
                <w:color w:val="000000"/>
                <w:sz w:val="24"/>
                <w:szCs w:val="24"/>
              </w:rPr>
            </w:pP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hint="eastAsia" w:ascii="仿宋" w:hAnsi="仿宋" w:eastAsia="仿宋" w:cs="仿宋"/>
                <w:b w:val="0"/>
                <w:bCs w:val="0"/>
                <w:color w:val="000000"/>
                <w:sz w:val="24"/>
                <w:szCs w:val="24"/>
                <w:lang w:val="en-US" w:eastAsia="zh-CN"/>
              </w:rPr>
            </w:pPr>
            <w:r>
              <w:rPr>
                <w:rFonts w:hint="eastAsia" w:ascii="仿宋" w:hAnsi="仿宋" w:eastAsia="仿宋" w:cs="仿宋"/>
                <w:b w:val="0"/>
                <w:bCs w:val="0"/>
                <w:color w:val="000000"/>
                <w:sz w:val="24"/>
                <w:szCs w:val="24"/>
                <w:lang w:eastAsia="zh-CN"/>
              </w:rPr>
              <w:t>指标</w:t>
            </w:r>
            <w:r>
              <w:rPr>
                <w:rFonts w:hint="eastAsia" w:ascii="仿宋" w:hAnsi="仿宋" w:eastAsia="仿宋" w:cs="仿宋"/>
                <w:b w:val="0"/>
                <w:bCs w:val="0"/>
                <w:color w:val="000000"/>
                <w:sz w:val="24"/>
                <w:szCs w:val="24"/>
                <w:lang w:val="en-US" w:eastAsia="zh-CN"/>
              </w:rPr>
              <w:t>4：公务卡刷卡率</w:t>
            </w:r>
          </w:p>
        </w:tc>
        <w:tc>
          <w:tcPr>
            <w:tcW w:w="2839"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lang w:val="en-US" w:eastAsia="zh-CN"/>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417" w:type="dxa"/>
            <w:gridSpan w:val="2"/>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数量指标</w:t>
            </w: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hint="eastAsia" w:ascii="仿宋" w:hAnsi="仿宋" w:eastAsia="仿宋" w:cs="仿宋"/>
                <w:b w:val="0"/>
                <w:bCs w:val="0"/>
                <w:color w:val="000000"/>
                <w:sz w:val="24"/>
                <w:szCs w:val="24"/>
                <w:lang w:eastAsia="zh-CN"/>
              </w:rPr>
            </w:pPr>
            <w:r>
              <w:rPr>
                <w:rFonts w:hint="eastAsia" w:ascii="仿宋" w:hAnsi="仿宋" w:eastAsia="仿宋" w:cs="仿宋"/>
                <w:b w:val="0"/>
                <w:bCs w:val="0"/>
                <w:color w:val="000000"/>
                <w:sz w:val="24"/>
                <w:szCs w:val="24"/>
              </w:rPr>
              <w:t>指标1：</w:t>
            </w:r>
            <w:r>
              <w:rPr>
                <w:rFonts w:hint="eastAsia" w:ascii="仿宋" w:hAnsi="仿宋" w:eastAsia="仿宋" w:cs="仿宋"/>
                <w:b w:val="0"/>
                <w:bCs w:val="0"/>
                <w:color w:val="000000"/>
                <w:sz w:val="24"/>
                <w:szCs w:val="24"/>
                <w:lang w:eastAsia="zh-CN"/>
              </w:rPr>
              <w:t>财政供养人员控制率</w:t>
            </w:r>
          </w:p>
        </w:tc>
        <w:tc>
          <w:tcPr>
            <w:tcW w:w="2839"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 w:hAnsi="仿宋" w:eastAsia="仿宋" w:cs="仿宋"/>
                <w:b w:val="0"/>
                <w:bCs w:val="0"/>
                <w:color w:val="000000"/>
                <w:sz w:val="24"/>
                <w:szCs w:val="24"/>
                <w:lang w:val="en-US" w:eastAsia="zh-CN"/>
              </w:rPr>
            </w:pPr>
            <w:r>
              <w:rPr>
                <w:rFonts w:hint="eastAsia" w:ascii="仿宋" w:hAnsi="仿宋" w:eastAsia="仿宋" w:cs="仿宋"/>
                <w:b w:val="0"/>
                <w:bCs w:val="0"/>
                <w:color w:val="000000"/>
                <w:sz w:val="24"/>
                <w:szCs w:val="24"/>
                <w:lang w:val="en-US" w:eastAsia="zh-CN"/>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61"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417"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 w:hAnsi="仿宋" w:eastAsia="仿宋" w:cs="仿宋"/>
                <w:b w:val="0"/>
                <w:bCs w:val="0"/>
                <w:color w:val="000000"/>
                <w:sz w:val="24"/>
                <w:szCs w:val="24"/>
              </w:rPr>
            </w:pP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hint="eastAsia" w:ascii="仿宋" w:hAnsi="仿宋" w:eastAsia="仿宋" w:cs="仿宋"/>
                <w:b w:val="0"/>
                <w:bCs w:val="0"/>
                <w:color w:val="000000"/>
                <w:sz w:val="24"/>
                <w:szCs w:val="24"/>
                <w:lang w:val="en-US" w:eastAsia="zh-CN"/>
              </w:rPr>
            </w:pPr>
            <w:r>
              <w:rPr>
                <w:rFonts w:hint="eastAsia" w:ascii="仿宋" w:hAnsi="仿宋" w:eastAsia="仿宋" w:cs="仿宋"/>
                <w:b w:val="0"/>
                <w:bCs w:val="0"/>
                <w:color w:val="000000"/>
                <w:sz w:val="24"/>
                <w:szCs w:val="24"/>
              </w:rPr>
              <w:t>指标2：</w:t>
            </w:r>
            <w:r>
              <w:rPr>
                <w:rFonts w:hint="eastAsia" w:ascii="仿宋" w:hAnsi="仿宋" w:eastAsia="仿宋" w:cs="仿宋"/>
                <w:b w:val="0"/>
                <w:bCs w:val="0"/>
                <w:color w:val="000000"/>
                <w:sz w:val="24"/>
                <w:szCs w:val="24"/>
                <w:lang w:eastAsia="zh-CN"/>
              </w:rPr>
              <w:t>“三公经费”变动率</w:t>
            </w:r>
          </w:p>
        </w:tc>
        <w:tc>
          <w:tcPr>
            <w:tcW w:w="2839"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 w:hAnsi="仿宋" w:eastAsia="仿宋" w:cs="仿宋"/>
                <w:b w:val="0"/>
                <w:bCs w:val="0"/>
                <w:color w:val="000000"/>
                <w:sz w:val="24"/>
                <w:szCs w:val="24"/>
                <w:lang w:val="en-US" w:eastAsia="zh-CN"/>
              </w:rPr>
            </w:pPr>
            <w:r>
              <w:rPr>
                <w:rFonts w:hint="eastAsia" w:ascii="仿宋" w:hAnsi="仿宋" w:eastAsia="仿宋" w:cs="仿宋"/>
                <w:b w:val="0"/>
                <w:bCs w:val="0"/>
                <w:color w:val="000000"/>
                <w:sz w:val="24"/>
                <w:szCs w:val="24"/>
              </w:rPr>
              <w:t>≤</w:t>
            </w:r>
            <w:r>
              <w:rPr>
                <w:rFonts w:hint="eastAsia" w:ascii="仿宋" w:hAnsi="仿宋" w:eastAsia="仿宋" w:cs="仿宋"/>
                <w:b w:val="0"/>
                <w:bCs w:val="0"/>
                <w:color w:val="000000"/>
                <w:sz w:val="24"/>
                <w:szCs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61"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417"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 w:hAnsi="仿宋" w:eastAsia="仿宋" w:cs="仿宋"/>
                <w:b w:val="0"/>
                <w:bCs w:val="0"/>
                <w:color w:val="000000"/>
                <w:sz w:val="24"/>
                <w:szCs w:val="24"/>
              </w:rPr>
            </w:pP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hint="eastAsia" w:ascii="仿宋" w:hAnsi="仿宋" w:eastAsia="仿宋" w:cs="仿宋"/>
                <w:b w:val="0"/>
                <w:bCs w:val="0"/>
                <w:color w:val="000000"/>
                <w:sz w:val="24"/>
                <w:szCs w:val="24"/>
                <w:lang w:val="en-US" w:eastAsia="zh-CN"/>
              </w:rPr>
            </w:pPr>
            <w:r>
              <w:rPr>
                <w:rFonts w:hint="eastAsia" w:ascii="仿宋" w:hAnsi="仿宋" w:eastAsia="仿宋" w:cs="仿宋"/>
                <w:b w:val="0"/>
                <w:bCs w:val="0"/>
                <w:color w:val="000000"/>
                <w:sz w:val="24"/>
                <w:szCs w:val="24"/>
                <w:lang w:eastAsia="zh-CN"/>
              </w:rPr>
              <w:t>指标</w:t>
            </w:r>
            <w:r>
              <w:rPr>
                <w:rFonts w:hint="eastAsia" w:ascii="仿宋" w:hAnsi="仿宋" w:eastAsia="仿宋" w:cs="仿宋"/>
                <w:b w:val="0"/>
                <w:bCs w:val="0"/>
                <w:color w:val="000000"/>
                <w:sz w:val="24"/>
                <w:szCs w:val="24"/>
                <w:lang w:val="en-US" w:eastAsia="zh-CN"/>
              </w:rPr>
              <w:t>3：省级储备粮轮换</w:t>
            </w:r>
          </w:p>
        </w:tc>
        <w:tc>
          <w:tcPr>
            <w:tcW w:w="2839"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eastAsia="zh-CN"/>
              </w:rPr>
              <w:t>完成轮换早籼稻</w:t>
            </w:r>
            <w:r>
              <w:rPr>
                <w:rFonts w:hint="eastAsia" w:ascii="仿宋" w:hAnsi="仿宋" w:eastAsia="仿宋" w:cs="仿宋"/>
                <w:b w:val="0"/>
                <w:bCs w:val="0"/>
                <w:color w:val="auto"/>
                <w:sz w:val="24"/>
                <w:szCs w:val="24"/>
                <w:lang w:val="en-US" w:eastAsia="zh-CN"/>
              </w:rPr>
              <w:t>7386吨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61"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417"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 w:hAnsi="仿宋" w:eastAsia="仿宋" w:cs="仿宋"/>
                <w:b w:val="0"/>
                <w:bCs w:val="0"/>
                <w:color w:val="000000"/>
                <w:sz w:val="24"/>
                <w:szCs w:val="24"/>
              </w:rPr>
            </w:pP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lang w:eastAsia="zh-CN"/>
              </w:rPr>
              <w:t>指标</w:t>
            </w:r>
            <w:r>
              <w:rPr>
                <w:rFonts w:hint="eastAsia" w:ascii="仿宋" w:hAnsi="仿宋" w:eastAsia="仿宋" w:cs="仿宋"/>
                <w:b w:val="0"/>
                <w:bCs w:val="0"/>
                <w:color w:val="000000"/>
                <w:sz w:val="24"/>
                <w:szCs w:val="24"/>
                <w:lang w:val="en-US" w:eastAsia="zh-CN"/>
              </w:rPr>
              <w:t>4：县级储备粮轮换</w:t>
            </w:r>
          </w:p>
        </w:tc>
        <w:tc>
          <w:tcPr>
            <w:tcW w:w="2839"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lang w:eastAsia="zh-CN"/>
              </w:rPr>
              <w:t>完成轮换早籼稻</w:t>
            </w:r>
            <w:r>
              <w:rPr>
                <w:rFonts w:hint="eastAsia" w:ascii="仿宋" w:hAnsi="仿宋" w:eastAsia="仿宋" w:cs="仿宋"/>
                <w:b w:val="0"/>
                <w:bCs w:val="0"/>
                <w:color w:val="auto"/>
                <w:sz w:val="24"/>
                <w:szCs w:val="24"/>
                <w:lang w:val="en-US" w:eastAsia="zh-CN"/>
              </w:rPr>
              <w:t>5500吨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61"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417"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 w:hAnsi="仿宋" w:eastAsia="仿宋" w:cs="仿宋"/>
                <w:b w:val="0"/>
                <w:bCs w:val="0"/>
                <w:color w:val="000000"/>
                <w:sz w:val="24"/>
                <w:szCs w:val="24"/>
              </w:rPr>
            </w:pP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hint="eastAsia" w:ascii="仿宋" w:hAnsi="仿宋" w:eastAsia="仿宋" w:cs="仿宋"/>
                <w:b w:val="0"/>
                <w:bCs w:val="0"/>
                <w:color w:val="000000"/>
                <w:sz w:val="24"/>
                <w:szCs w:val="24"/>
                <w:lang w:val="en-US" w:eastAsia="zh-CN"/>
              </w:rPr>
            </w:pPr>
            <w:r>
              <w:rPr>
                <w:rFonts w:hint="eastAsia" w:ascii="仿宋" w:hAnsi="仿宋" w:eastAsia="仿宋" w:cs="仿宋"/>
                <w:b w:val="0"/>
                <w:bCs w:val="0"/>
                <w:color w:val="000000"/>
                <w:sz w:val="24"/>
                <w:szCs w:val="24"/>
                <w:lang w:eastAsia="zh-CN"/>
              </w:rPr>
              <w:t>指标</w:t>
            </w:r>
            <w:r>
              <w:rPr>
                <w:rFonts w:hint="eastAsia" w:ascii="仿宋" w:hAnsi="仿宋" w:eastAsia="仿宋" w:cs="仿宋"/>
                <w:b w:val="0"/>
                <w:bCs w:val="0"/>
                <w:color w:val="000000"/>
                <w:sz w:val="24"/>
                <w:szCs w:val="24"/>
                <w:lang w:val="en-US" w:eastAsia="zh-CN"/>
              </w:rPr>
              <w:t>5：社会消费品零售总额</w:t>
            </w:r>
          </w:p>
        </w:tc>
        <w:tc>
          <w:tcPr>
            <w:tcW w:w="2839"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eastAsia="zh-CN"/>
              </w:rPr>
              <w:t>完成</w:t>
            </w:r>
            <w:r>
              <w:rPr>
                <w:rFonts w:hint="eastAsia" w:ascii="仿宋" w:hAnsi="仿宋" w:eastAsia="仿宋" w:cs="仿宋"/>
                <w:b w:val="0"/>
                <w:bCs w:val="0"/>
                <w:color w:val="auto"/>
                <w:sz w:val="24"/>
                <w:szCs w:val="24"/>
                <w:lang w:val="en-US" w:eastAsia="zh-CN"/>
              </w:rPr>
              <w:t>152.91亿元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417" w:type="dxa"/>
            <w:gridSpan w:val="2"/>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时效指标</w:t>
            </w: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指标1：</w:t>
            </w:r>
            <w:r>
              <w:rPr>
                <w:rFonts w:hint="eastAsia" w:ascii="仿宋" w:hAnsi="仿宋" w:eastAsia="仿宋" w:cs="仿宋"/>
                <w:b w:val="0"/>
                <w:bCs w:val="0"/>
                <w:color w:val="000000"/>
                <w:sz w:val="24"/>
                <w:szCs w:val="24"/>
                <w:lang w:val="en-US" w:eastAsia="zh-CN"/>
              </w:rPr>
              <w:t>省级储备粮轮换</w:t>
            </w:r>
          </w:p>
        </w:tc>
        <w:tc>
          <w:tcPr>
            <w:tcW w:w="2839"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9月底已完成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38"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417"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 w:hAnsi="仿宋" w:eastAsia="仿宋" w:cs="仿宋"/>
                <w:b w:val="0"/>
                <w:bCs w:val="0"/>
                <w:color w:val="000000"/>
                <w:sz w:val="24"/>
                <w:szCs w:val="24"/>
              </w:rPr>
            </w:pPr>
          </w:p>
        </w:tc>
        <w:tc>
          <w:tcPr>
            <w:tcW w:w="2709" w:type="dxa"/>
            <w:gridSpan w:val="4"/>
            <w:tcBorders>
              <w:top w:val="single" w:color="000000" w:sz="4" w:space="0"/>
              <w:left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指标2：</w:t>
            </w:r>
            <w:r>
              <w:rPr>
                <w:rFonts w:hint="eastAsia" w:ascii="仿宋" w:hAnsi="仿宋" w:eastAsia="仿宋" w:cs="仿宋"/>
                <w:b w:val="0"/>
                <w:bCs w:val="0"/>
                <w:color w:val="000000"/>
                <w:sz w:val="24"/>
                <w:szCs w:val="24"/>
                <w:lang w:val="en-US" w:eastAsia="zh-CN"/>
              </w:rPr>
              <w:t>县级储备粮轮换</w:t>
            </w:r>
          </w:p>
        </w:tc>
        <w:tc>
          <w:tcPr>
            <w:tcW w:w="2839"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lang w:val="en-US" w:eastAsia="zh-CN"/>
              </w:rPr>
              <w:t>9月底已完成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022"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417"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成本指标</w:t>
            </w:r>
          </w:p>
        </w:tc>
        <w:tc>
          <w:tcPr>
            <w:tcW w:w="2709" w:type="dxa"/>
            <w:gridSpan w:val="4"/>
            <w:tcBorders>
              <w:top w:val="single" w:color="000000" w:sz="4" w:space="0"/>
              <w:left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hint="eastAsia" w:ascii="仿宋" w:hAnsi="仿宋" w:eastAsia="仿宋" w:cs="仿宋"/>
                <w:b w:val="0"/>
                <w:bCs w:val="0"/>
                <w:color w:val="000000"/>
                <w:sz w:val="24"/>
                <w:szCs w:val="24"/>
                <w:lang w:eastAsia="zh-CN"/>
              </w:rPr>
            </w:pPr>
            <w:r>
              <w:rPr>
                <w:rFonts w:hint="eastAsia" w:ascii="仿宋" w:hAnsi="仿宋" w:eastAsia="仿宋" w:cs="仿宋"/>
                <w:b w:val="0"/>
                <w:bCs w:val="0"/>
                <w:color w:val="000000"/>
                <w:sz w:val="24"/>
                <w:szCs w:val="24"/>
              </w:rPr>
              <w:t>指标1：</w:t>
            </w:r>
            <w:r>
              <w:rPr>
                <w:rFonts w:hint="eastAsia" w:ascii="仿宋" w:hAnsi="仿宋" w:eastAsia="仿宋" w:cs="仿宋"/>
                <w:b w:val="0"/>
                <w:bCs w:val="0"/>
                <w:color w:val="000000"/>
                <w:sz w:val="24"/>
                <w:szCs w:val="24"/>
                <w:lang w:eastAsia="zh-CN"/>
              </w:rPr>
              <w:t>部门整体支出绩效目标</w:t>
            </w:r>
          </w:p>
        </w:tc>
        <w:tc>
          <w:tcPr>
            <w:tcW w:w="2839"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 w:hAnsi="仿宋" w:eastAsia="仿宋" w:cs="仿宋"/>
                <w:b w:val="0"/>
                <w:bCs w:val="0"/>
                <w:color w:val="FF0000"/>
                <w:sz w:val="24"/>
                <w:szCs w:val="24"/>
                <w:lang w:eastAsia="zh-CN"/>
              </w:rPr>
            </w:pPr>
            <w:r>
              <w:rPr>
                <w:rFonts w:hint="eastAsia" w:ascii="仿宋" w:hAnsi="仿宋" w:eastAsia="仿宋" w:cs="仿宋"/>
                <w:b w:val="0"/>
                <w:bCs w:val="0"/>
                <w:color w:val="000000" w:themeColor="text1"/>
                <w:sz w:val="24"/>
                <w:szCs w:val="24"/>
                <w:lang w:val="en-US" w:eastAsia="zh-CN"/>
                <w14:textFill>
                  <w14:solidFill>
                    <w14:schemeClr w14:val="tx1"/>
                  </w14:solidFill>
                </w14:textFill>
              </w:rPr>
              <w:t>3225.21</w:t>
            </w:r>
            <w:r>
              <w:rPr>
                <w:rFonts w:hint="eastAsia" w:ascii="仿宋" w:hAnsi="仿宋" w:eastAsia="仿宋" w:cs="仿宋"/>
                <w:b w:val="0"/>
                <w:bCs w:val="0"/>
                <w:color w:val="000000" w:themeColor="text1"/>
                <w:sz w:val="24"/>
                <w:szCs w:val="24"/>
                <w:lang w:eastAsia="zh-CN"/>
                <w14:textFill>
                  <w14:solidFill>
                    <w14:schemeClr w14:val="tx1"/>
                  </w14:solidFill>
                </w14:textFill>
              </w:rPr>
              <w:t>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425"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49" w:type="dxa"/>
            <w:gridSpan w:val="4"/>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效益目标</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（预期实现的效益）</w:t>
            </w:r>
          </w:p>
        </w:tc>
        <w:tc>
          <w:tcPr>
            <w:tcW w:w="1417"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社会效益</w:t>
            </w: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指标1：执行国家最低价粮食收购政策，敞开收购，保护农民利益，使农民增产增收</w:t>
            </w:r>
          </w:p>
          <w:p>
            <w:pPr>
              <w:autoSpaceDN w:val="0"/>
              <w:spacing w:line="320" w:lineRule="exact"/>
              <w:jc w:val="left"/>
              <w:textAlignment w:val="center"/>
              <w:rPr>
                <w:rFonts w:hint="eastAsia" w:ascii="仿宋" w:hAnsi="仿宋" w:eastAsia="仿宋" w:cs="仿宋"/>
                <w:b w:val="0"/>
                <w:bCs w:val="0"/>
                <w:color w:val="000000"/>
                <w:sz w:val="24"/>
                <w:szCs w:val="24"/>
              </w:rPr>
            </w:pPr>
          </w:p>
        </w:tc>
        <w:tc>
          <w:tcPr>
            <w:tcW w:w="2839"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 w:hAnsi="仿宋" w:eastAsia="仿宋" w:cs="仿宋"/>
                <w:b w:val="0"/>
                <w:bCs w:val="0"/>
                <w:color w:val="000000"/>
                <w:sz w:val="24"/>
                <w:szCs w:val="24"/>
                <w:lang w:eastAsia="zh-CN"/>
              </w:rPr>
            </w:pPr>
            <w:r>
              <w:rPr>
                <w:rFonts w:hint="eastAsia" w:ascii="仿宋" w:hAnsi="仿宋" w:eastAsia="仿宋" w:cs="仿宋"/>
                <w:b w:val="0"/>
                <w:bCs w:val="0"/>
                <w:color w:val="000000"/>
                <w:sz w:val="24"/>
                <w:szCs w:val="24"/>
                <w:lang w:eastAsia="zh-CN"/>
              </w:rPr>
              <w:t>效益明显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417"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经济效益</w:t>
            </w: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指标1：“洞庭湖”大米品牌创造的经济效益</w:t>
            </w:r>
          </w:p>
          <w:p>
            <w:pPr>
              <w:autoSpaceDN w:val="0"/>
              <w:spacing w:line="320" w:lineRule="exact"/>
              <w:jc w:val="left"/>
              <w:textAlignment w:val="center"/>
              <w:rPr>
                <w:rFonts w:hint="eastAsia" w:ascii="仿宋" w:hAnsi="仿宋" w:eastAsia="仿宋" w:cs="仿宋"/>
                <w:b w:val="0"/>
                <w:bCs w:val="0"/>
                <w:color w:val="000000"/>
                <w:sz w:val="24"/>
                <w:szCs w:val="24"/>
              </w:rPr>
            </w:pPr>
          </w:p>
        </w:tc>
        <w:tc>
          <w:tcPr>
            <w:tcW w:w="2839"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lang w:eastAsia="zh-CN"/>
              </w:rPr>
              <w:t>效益明显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417"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生态效益</w:t>
            </w: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指标1：储粮工艺优化，节能减排增效降耗</w:t>
            </w:r>
          </w:p>
          <w:p>
            <w:pPr>
              <w:autoSpaceDN w:val="0"/>
              <w:spacing w:line="320" w:lineRule="exact"/>
              <w:jc w:val="left"/>
              <w:textAlignment w:val="center"/>
              <w:rPr>
                <w:rFonts w:hint="eastAsia" w:ascii="仿宋" w:hAnsi="仿宋" w:eastAsia="仿宋" w:cs="仿宋"/>
                <w:b w:val="0"/>
                <w:bCs w:val="0"/>
                <w:color w:val="000000"/>
                <w:sz w:val="24"/>
                <w:szCs w:val="24"/>
              </w:rPr>
            </w:pPr>
          </w:p>
        </w:tc>
        <w:tc>
          <w:tcPr>
            <w:tcW w:w="2839"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lang w:eastAsia="zh-CN"/>
              </w:rPr>
              <w:t>效益明显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417"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社会公众或服务对象满意度</w:t>
            </w: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hint="eastAsia" w:ascii="仿宋" w:hAnsi="仿宋" w:eastAsia="仿宋" w:cs="仿宋"/>
                <w:b w:val="0"/>
                <w:bCs w:val="0"/>
                <w:color w:val="000000"/>
                <w:sz w:val="24"/>
                <w:szCs w:val="24"/>
                <w:lang w:val="en-US" w:eastAsia="zh-CN"/>
              </w:rPr>
            </w:pPr>
            <w:r>
              <w:rPr>
                <w:rFonts w:hint="eastAsia" w:ascii="仿宋" w:hAnsi="仿宋" w:eastAsia="仿宋" w:cs="仿宋"/>
                <w:b w:val="0"/>
                <w:bCs w:val="0"/>
                <w:color w:val="000000"/>
                <w:sz w:val="24"/>
                <w:szCs w:val="24"/>
              </w:rPr>
              <w:t>指标1：</w:t>
            </w:r>
            <w:r>
              <w:rPr>
                <w:rFonts w:hint="eastAsia" w:ascii="仿宋" w:hAnsi="仿宋" w:eastAsia="仿宋" w:cs="仿宋"/>
                <w:b w:val="0"/>
                <w:bCs w:val="0"/>
                <w:color w:val="000000"/>
                <w:sz w:val="24"/>
                <w:szCs w:val="24"/>
                <w:lang w:eastAsia="zh-CN"/>
              </w:rPr>
              <w:t>社会公众满意度</w:t>
            </w:r>
          </w:p>
          <w:p>
            <w:pPr>
              <w:autoSpaceDN w:val="0"/>
              <w:spacing w:line="320" w:lineRule="exact"/>
              <w:jc w:val="left"/>
              <w:textAlignment w:val="center"/>
              <w:rPr>
                <w:rFonts w:hint="eastAsia" w:ascii="仿宋" w:hAnsi="仿宋" w:eastAsia="仿宋" w:cs="仿宋"/>
                <w:b w:val="0"/>
                <w:bCs w:val="0"/>
                <w:color w:val="000000"/>
                <w:sz w:val="24"/>
                <w:szCs w:val="24"/>
              </w:rPr>
            </w:pPr>
          </w:p>
        </w:tc>
        <w:tc>
          <w:tcPr>
            <w:tcW w:w="2839"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 w:hAnsi="仿宋" w:eastAsia="仿宋" w:cs="仿宋"/>
                <w:b w:val="0"/>
                <w:bCs w:val="0"/>
                <w:color w:val="000000"/>
                <w:sz w:val="24"/>
                <w:szCs w:val="24"/>
                <w:lang w:val="en-US" w:eastAsia="zh-CN"/>
              </w:rPr>
            </w:pPr>
            <w:r>
              <w:rPr>
                <w:rFonts w:hint="eastAsia" w:ascii="仿宋" w:hAnsi="仿宋" w:eastAsia="仿宋" w:cs="仿宋"/>
                <w:b w:val="0"/>
                <w:bCs w:val="0"/>
                <w:color w:val="000000"/>
                <w:sz w:val="24"/>
                <w:szCs w:val="24"/>
                <w:lang w:val="en-US" w:eastAsia="zh-CN"/>
              </w:rPr>
              <w:t>95%以上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atLeast"/>
          <w:jc w:val="center"/>
        </w:trPr>
        <w:tc>
          <w:tcPr>
            <w:tcW w:w="2990"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绩效自评综合得分</w:t>
            </w:r>
          </w:p>
        </w:tc>
        <w:tc>
          <w:tcPr>
            <w:tcW w:w="6965" w:type="dxa"/>
            <w:gridSpan w:val="1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 w:hAnsi="仿宋" w:eastAsia="仿宋" w:cs="仿宋"/>
                <w:b w:val="0"/>
                <w:bCs w:val="0"/>
                <w:color w:val="000000"/>
                <w:sz w:val="24"/>
                <w:szCs w:val="24"/>
                <w:lang w:val="en-US" w:eastAsia="zh-CN"/>
              </w:rPr>
            </w:pPr>
            <w:r>
              <w:rPr>
                <w:rFonts w:hint="eastAsia" w:ascii="仿宋" w:hAnsi="仿宋" w:eastAsia="仿宋" w:cs="仿宋"/>
                <w:b w:val="0"/>
                <w:bCs w:val="0"/>
                <w:color w:val="000000"/>
                <w:sz w:val="24"/>
                <w:szCs w:val="24"/>
                <w:lang w:val="en-US" w:eastAsia="zh-CN"/>
              </w:rPr>
              <w:t>99分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atLeast"/>
          <w:jc w:val="center"/>
        </w:trPr>
        <w:tc>
          <w:tcPr>
            <w:tcW w:w="2990"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评价等次</w:t>
            </w:r>
          </w:p>
        </w:tc>
        <w:tc>
          <w:tcPr>
            <w:tcW w:w="6965" w:type="dxa"/>
            <w:gridSpan w:val="1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 w:hAnsi="仿宋" w:eastAsia="仿宋" w:cs="仿宋"/>
                <w:b w:val="0"/>
                <w:bCs w:val="0"/>
                <w:color w:val="000000"/>
                <w:sz w:val="24"/>
                <w:szCs w:val="24"/>
                <w:lang w:eastAsia="zh-CN"/>
              </w:rPr>
            </w:pPr>
            <w:r>
              <w:rPr>
                <w:rFonts w:hint="eastAsia" w:ascii="仿宋" w:hAnsi="仿宋" w:eastAsia="仿宋" w:cs="仿宋"/>
                <w:b w:val="0"/>
                <w:bCs w:val="0"/>
                <w:color w:val="000000"/>
                <w:sz w:val="24"/>
                <w:szCs w:val="24"/>
                <w:lang w:eastAsia="zh-CN"/>
              </w:rPr>
              <w:t>优秀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80" w:hRule="atLeast"/>
          <w:jc w:val="center"/>
        </w:trPr>
        <w:tc>
          <w:tcPr>
            <w:tcW w:w="9955" w:type="dxa"/>
            <w:gridSpan w:val="1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四、评价人员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姓  名</w:t>
            </w:r>
          </w:p>
        </w:tc>
        <w:tc>
          <w:tcPr>
            <w:tcW w:w="3561"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职务/职称</w:t>
            </w:r>
          </w:p>
        </w:tc>
        <w:tc>
          <w:tcPr>
            <w:tcW w:w="1479"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单  位</w:t>
            </w:r>
          </w:p>
        </w:tc>
        <w:tc>
          <w:tcPr>
            <w:tcW w:w="3261" w:type="dxa"/>
            <w:gridSpan w:val="8"/>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签  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80"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40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喻新亚</w:t>
            </w:r>
          </w:p>
        </w:tc>
        <w:tc>
          <w:tcPr>
            <w:tcW w:w="3561"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局长</w:t>
            </w:r>
          </w:p>
        </w:tc>
        <w:tc>
          <w:tcPr>
            <w:tcW w:w="1479"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商务粮食局</w:t>
            </w:r>
          </w:p>
        </w:tc>
        <w:tc>
          <w:tcPr>
            <w:tcW w:w="3261" w:type="dxa"/>
            <w:gridSpan w:val="8"/>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80"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付六生</w:t>
            </w:r>
          </w:p>
        </w:tc>
        <w:tc>
          <w:tcPr>
            <w:tcW w:w="3561"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副局长</w:t>
            </w:r>
          </w:p>
        </w:tc>
        <w:tc>
          <w:tcPr>
            <w:tcW w:w="1479"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商务粮食局</w:t>
            </w:r>
          </w:p>
        </w:tc>
        <w:tc>
          <w:tcPr>
            <w:tcW w:w="3261" w:type="dxa"/>
            <w:gridSpan w:val="8"/>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80"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40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鲁小黄</w:t>
            </w:r>
          </w:p>
        </w:tc>
        <w:tc>
          <w:tcPr>
            <w:tcW w:w="3561"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副局长</w:t>
            </w:r>
            <w:r>
              <w:rPr>
                <w:rFonts w:hint="eastAsia" w:ascii="仿宋_GB2312" w:hAnsi="仿宋_GB2312" w:eastAsia="仿宋_GB2312" w:cs="仿宋_GB2312"/>
                <w:color w:val="000000"/>
                <w:sz w:val="24"/>
                <w:lang w:val="en-US" w:eastAsia="zh-CN"/>
              </w:rPr>
              <w:t xml:space="preserve"> </w:t>
            </w:r>
          </w:p>
        </w:tc>
        <w:tc>
          <w:tcPr>
            <w:tcW w:w="1479"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商务粮食局</w:t>
            </w:r>
          </w:p>
        </w:tc>
        <w:tc>
          <w:tcPr>
            <w:tcW w:w="3261" w:type="dxa"/>
            <w:gridSpan w:val="8"/>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80"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40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许贵辉</w:t>
            </w:r>
          </w:p>
        </w:tc>
        <w:tc>
          <w:tcPr>
            <w:tcW w:w="3561"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40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财务股长</w:t>
            </w:r>
          </w:p>
        </w:tc>
        <w:tc>
          <w:tcPr>
            <w:tcW w:w="1479"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40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商务粮食局</w:t>
            </w:r>
          </w:p>
        </w:tc>
        <w:tc>
          <w:tcPr>
            <w:tcW w:w="3261" w:type="dxa"/>
            <w:gridSpan w:val="8"/>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80"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40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冯桂</w:t>
            </w:r>
          </w:p>
        </w:tc>
        <w:tc>
          <w:tcPr>
            <w:tcW w:w="3561"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40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eastAsia="zh-CN"/>
              </w:rPr>
              <w:t>办公室主任兼机关党委纪检委员</w:t>
            </w:r>
          </w:p>
        </w:tc>
        <w:tc>
          <w:tcPr>
            <w:tcW w:w="1479"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商务粮食局</w:t>
            </w:r>
          </w:p>
        </w:tc>
        <w:tc>
          <w:tcPr>
            <w:tcW w:w="3261" w:type="dxa"/>
            <w:gridSpan w:val="8"/>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664" w:hRule="atLeast"/>
          <w:jc w:val="center"/>
        </w:trPr>
        <w:tc>
          <w:tcPr>
            <w:tcW w:w="9955" w:type="dxa"/>
            <w:gridSpan w:val="1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评价组组长（签字）：</w:t>
            </w: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同意以上自评意见</w:t>
            </w: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w:t>
            </w: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269" w:hRule="atLeast"/>
          <w:jc w:val="center"/>
        </w:trPr>
        <w:tc>
          <w:tcPr>
            <w:tcW w:w="9955" w:type="dxa"/>
            <w:gridSpan w:val="1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部门（单位）意见：</w:t>
            </w: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 xml:space="preserve">    </w:t>
            </w:r>
            <w:r>
              <w:rPr>
                <w:rFonts w:hint="eastAsia" w:ascii="仿宋_GB2312" w:hAnsi="仿宋_GB2312" w:eastAsia="仿宋_GB2312" w:cs="仿宋_GB2312"/>
                <w:color w:val="000000"/>
                <w:sz w:val="24"/>
                <w:lang w:eastAsia="zh-CN"/>
              </w:rPr>
              <w:t>同意以上自评意见</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w:t>
            </w: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部门（单位）负责人（签章）：</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bl>
    <w:p>
      <w:pPr>
        <w:rPr>
          <w:rFonts w:hint="eastAsia" w:eastAsia="仿宋_GB2312" w:cs="仿宋_GB2312"/>
          <w:bCs/>
          <w:sz w:val="28"/>
          <w:szCs w:val="28"/>
          <w:lang w:val="en-US" w:eastAsia="zh-CN"/>
        </w:rPr>
      </w:pPr>
      <w:r>
        <w:rPr>
          <w:rFonts w:hint="eastAsia" w:eastAsia="仿宋_GB2312" w:cs="仿宋_GB2312"/>
          <w:bCs/>
          <w:sz w:val="28"/>
          <w:szCs w:val="28"/>
        </w:rPr>
        <w:t>填报人（签名）：</w:t>
      </w:r>
      <w:r>
        <w:rPr>
          <w:rFonts w:eastAsia="仿宋_GB2312" w:cs="仿宋_GB2312"/>
          <w:bCs/>
          <w:sz w:val="28"/>
          <w:szCs w:val="28"/>
        </w:rPr>
        <w:t xml:space="preserve"> </w:t>
      </w:r>
      <w:r>
        <w:rPr>
          <w:rFonts w:hint="eastAsia" w:eastAsia="仿宋_GB2312" w:cs="仿宋_GB2312"/>
          <w:bCs/>
          <w:sz w:val="28"/>
          <w:szCs w:val="28"/>
          <w:lang w:eastAsia="zh-CN"/>
        </w:rPr>
        <w:t>何荣荣</w:t>
      </w:r>
      <w:r>
        <w:rPr>
          <w:rFonts w:eastAsia="仿宋_GB2312" w:cs="仿宋_GB2312"/>
          <w:bCs/>
          <w:sz w:val="28"/>
          <w:szCs w:val="28"/>
        </w:rPr>
        <w:t xml:space="preserve">                  </w:t>
      </w:r>
      <w:r>
        <w:rPr>
          <w:rFonts w:hint="eastAsia" w:eastAsia="仿宋_GB2312" w:cs="仿宋_GB2312"/>
          <w:bCs/>
          <w:sz w:val="28"/>
          <w:szCs w:val="28"/>
        </w:rPr>
        <w:t>联系电话：</w:t>
      </w:r>
      <w:r>
        <w:rPr>
          <w:rFonts w:hint="eastAsia" w:eastAsia="仿宋_GB2312" w:cs="仿宋_GB2312"/>
          <w:bCs/>
          <w:sz w:val="28"/>
          <w:szCs w:val="28"/>
          <w:lang w:val="en-US" w:eastAsia="zh-CN"/>
        </w:rPr>
        <w:t>13874051231</w:t>
      </w:r>
    </w:p>
    <w:tbl>
      <w:tblPr>
        <w:tblStyle w:val="4"/>
        <w:tblW w:w="955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998" w:hRule="atLeast"/>
          <w:jc w:val="center"/>
        </w:trPr>
        <w:tc>
          <w:tcPr>
            <w:tcW w:w="9558"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bidi w:val="0"/>
              <w:adjustRightInd/>
              <w:snapToGrid/>
              <w:spacing w:line="460" w:lineRule="exact"/>
              <w:jc w:val="center"/>
              <w:rPr>
                <w:rFonts w:ascii="黑体" w:hAnsi="黑体" w:eastAsia="黑体" w:cs="黑体"/>
                <w:bCs/>
                <w:sz w:val="28"/>
                <w:szCs w:val="28"/>
              </w:rPr>
            </w:pPr>
            <w:r>
              <w:rPr>
                <w:rFonts w:hint="eastAsia" w:ascii="黑体" w:hAnsi="黑体" w:eastAsia="黑体" w:cs="黑体"/>
                <w:bCs/>
                <w:sz w:val="28"/>
                <w:szCs w:val="28"/>
              </w:rPr>
              <w:t>五、评价报告综述（文字部分）</w:t>
            </w:r>
          </w:p>
          <w:p>
            <w:pPr>
              <w:keepNext w:val="0"/>
              <w:keepLines w:val="0"/>
              <w:pageBreakBefore w:val="0"/>
              <w:widowControl/>
              <w:kinsoku/>
              <w:wordWrap/>
              <w:overflowPunct/>
              <w:topLinePunct w:val="0"/>
              <w:autoSpaceDE/>
              <w:bidi w:val="0"/>
              <w:adjustRightInd/>
              <w:snapToGrid/>
              <w:spacing w:line="460" w:lineRule="exact"/>
              <w:ind w:firstLine="1920" w:firstLineChars="600"/>
              <w:jc w:val="both"/>
              <w:rPr>
                <w:rFonts w:hint="eastAsia" w:ascii="黑体" w:hAnsi="黑体" w:eastAsia="黑体" w:cs="黑体"/>
                <w:bCs/>
                <w:sz w:val="32"/>
                <w:szCs w:val="32"/>
                <w:lang w:val="en-US" w:eastAsia="zh-CN"/>
              </w:rPr>
            </w:pPr>
            <w:r>
              <w:rPr>
                <w:rFonts w:hint="eastAsia" w:ascii="黑体" w:hAnsi="黑体" w:eastAsia="黑体" w:cs="黑体"/>
                <w:bCs/>
                <w:sz w:val="32"/>
                <w:szCs w:val="32"/>
                <w:lang w:eastAsia="zh-CN"/>
              </w:rPr>
              <w:t>岳阳县商务粮食局</w:t>
            </w:r>
            <w:r>
              <w:rPr>
                <w:rFonts w:hint="eastAsia" w:ascii="黑体" w:hAnsi="黑体" w:eastAsia="黑体" w:cs="黑体"/>
                <w:bCs/>
                <w:sz w:val="32"/>
                <w:szCs w:val="32"/>
                <w:lang w:val="en-US" w:eastAsia="zh-CN"/>
              </w:rPr>
              <w:t>2021年评价报告综述</w:t>
            </w:r>
          </w:p>
          <w:p>
            <w:pPr>
              <w:keepNext w:val="0"/>
              <w:keepLines w:val="0"/>
              <w:pageBreakBefore w:val="0"/>
              <w:widowControl/>
              <w:kinsoku/>
              <w:wordWrap/>
              <w:overflowPunct/>
              <w:topLinePunct w:val="0"/>
              <w:autoSpaceDE/>
              <w:bidi w:val="0"/>
              <w:adjustRightInd/>
              <w:snapToGrid/>
              <w:spacing w:line="460" w:lineRule="exact"/>
              <w:ind w:firstLine="562" w:firstLineChars="200"/>
              <w:outlineLvl w:val="9"/>
              <w:rPr>
                <w:rFonts w:hint="eastAsia" w:ascii="黑体" w:hAnsi="黑体" w:eastAsia="黑体" w:cs="黑体"/>
                <w:b/>
                <w:bCs/>
                <w:color w:val="000000" w:themeColor="text1"/>
                <w:kern w:val="0"/>
                <w:sz w:val="28"/>
                <w:szCs w:val="28"/>
                <w:highlight w:val="none"/>
                <w14:textFill>
                  <w14:solidFill>
                    <w14:schemeClr w14:val="tx1"/>
                  </w14:solidFill>
                </w14:textFill>
              </w:rPr>
            </w:pPr>
            <w:r>
              <w:rPr>
                <w:rFonts w:hint="eastAsia" w:ascii="黑体" w:hAnsi="黑体" w:eastAsia="黑体" w:cs="黑体"/>
                <w:b/>
                <w:bCs/>
                <w:color w:val="000000" w:themeColor="text1"/>
                <w:kern w:val="0"/>
                <w:sz w:val="28"/>
                <w:szCs w:val="28"/>
                <w:highlight w:val="none"/>
                <w14:textFill>
                  <w14:solidFill>
                    <w14:schemeClr w14:val="tx1"/>
                  </w14:solidFill>
                </w14:textFill>
              </w:rPr>
              <w:t>一、</w:t>
            </w:r>
            <w:r>
              <w:rPr>
                <w:rFonts w:hint="eastAsia" w:ascii="黑体" w:hAnsi="黑体" w:eastAsia="黑体" w:cs="黑体"/>
                <w:bCs/>
                <w:color w:val="000000" w:themeColor="text1"/>
                <w:sz w:val="28"/>
                <w:szCs w:val="28"/>
                <w14:textFill>
                  <w14:solidFill>
                    <w14:schemeClr w14:val="tx1"/>
                  </w14:solidFill>
                </w14:textFill>
              </w:rPr>
              <w:t>部门（单位）概况</w:t>
            </w:r>
          </w:p>
          <w:p>
            <w:pPr>
              <w:widowControl/>
              <w:spacing w:line="600" w:lineRule="exact"/>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（一）</w:t>
            </w:r>
            <w:r>
              <w:rPr>
                <w:rFonts w:hint="eastAsia" w:ascii="仿宋" w:hAnsi="仿宋" w:eastAsia="仿宋" w:cs="仿宋"/>
                <w:bCs/>
                <w:color w:val="000000" w:themeColor="text1"/>
                <w:sz w:val="28"/>
                <w:szCs w:val="28"/>
                <w14:textFill>
                  <w14:solidFill>
                    <w14:schemeClr w14:val="tx1"/>
                  </w14:solidFill>
                </w14:textFill>
              </w:rPr>
              <w:t>部门（单位）基本情况</w:t>
            </w:r>
            <w:r>
              <w:rPr>
                <w:rFonts w:hint="eastAsia" w:ascii="仿宋" w:hAnsi="仿宋" w:eastAsia="仿宋" w:cs="仿宋"/>
                <w:color w:val="000000" w:themeColor="text1"/>
                <w:kern w:val="0"/>
                <w:sz w:val="28"/>
                <w:szCs w:val="28"/>
                <w:highlight w:val="none"/>
                <w:lang w:val="en-US" w:eastAsia="zh-CN"/>
                <w14:textFill>
                  <w14:solidFill>
                    <w14:schemeClr w14:val="tx1"/>
                  </w14:solidFill>
                </w14:textFill>
              </w:rPr>
              <w:t>:岳阳县商务粮食局主要负责</w:t>
            </w:r>
            <w:r>
              <w:rPr>
                <w:rFonts w:hint="eastAsia" w:ascii="仿宋" w:hAnsi="仿宋" w:eastAsia="仿宋" w:cs="仿宋"/>
                <w:color w:val="000000" w:themeColor="text1"/>
                <w:sz w:val="28"/>
                <w:szCs w:val="28"/>
                <w14:textFill>
                  <w14:solidFill>
                    <w14:schemeClr w14:val="tx1"/>
                  </w14:solidFill>
                </w14:textFill>
              </w:rPr>
              <w:t>贯彻执行国家国内外贸易、国际经济合作和区域经济合作的发展战略、政策；起草我县国内外贸易、招商引资、承结产业转移、对外援助、对外投资和对外经济合作的规范性文件草案、政策措施和实施办法，研究经济全球化、区域经济合作、现代流通方式的发展趋势和流通体制改革并提出建议；研究提出全县粮食宏观调控、总量平衡以及粮食流通的中长期规划和收储、动用县级储备粮的建议；拟订粮食流通体制改革方案并组织实施，推动国有粮食企业改革；研究提出现代粮食流通产业发展战略的建议并负责实施。</w:t>
            </w:r>
            <w:r>
              <w:rPr>
                <w:rFonts w:hint="eastAsia" w:ascii="仿宋" w:hAnsi="仿宋" w:eastAsia="仿宋" w:cs="仿宋"/>
                <w:b w:val="0"/>
                <w:bCs w:val="0"/>
                <w:kern w:val="0"/>
                <w:sz w:val="28"/>
                <w:szCs w:val="28"/>
              </w:rPr>
              <w:t>承担组织实施重要消费品市场调控和重要生产资料流通管理的责任,负责建立健全生活必需品市场供应应急管理机制,监测分析市场运行、商品供求状况,调查分析商品价格信息,进行预测预警和信息引导;按分工负责重要消费品储备管理和市场调控工作;按有关规定对成品油流通进行监督管理;承担粮食监测预警和应急责任,负责全县粮食流通宏观调控工作,指导协调最低收购价等政策性粮食购销粮</w:t>
            </w:r>
            <w:r>
              <w:rPr>
                <w:rFonts w:hint="eastAsia" w:ascii="仿宋" w:hAnsi="仿宋" w:eastAsia="仿宋" w:cs="仿宋"/>
                <w:b w:val="0"/>
                <w:bCs w:val="0"/>
                <w:kern w:val="0"/>
                <w:sz w:val="28"/>
                <w:szCs w:val="28"/>
                <w:lang w:eastAsia="zh-CN"/>
              </w:rPr>
              <w:t>食</w:t>
            </w:r>
            <w:r>
              <w:rPr>
                <w:rFonts w:hint="eastAsia" w:ascii="仿宋" w:hAnsi="仿宋" w:eastAsia="仿宋" w:cs="仿宋"/>
                <w:b w:val="0"/>
                <w:bCs w:val="0"/>
                <w:kern w:val="0"/>
                <w:sz w:val="28"/>
                <w:szCs w:val="28"/>
              </w:rPr>
              <w:t>产销合作、保障军队粮食供应;编制粮食流通、仓储</w:t>
            </w:r>
            <w:r>
              <w:rPr>
                <w:rFonts w:hint="eastAsia" w:ascii="仿宋" w:hAnsi="仿宋" w:eastAsia="仿宋" w:cs="仿宋"/>
                <w:b w:val="0"/>
                <w:bCs w:val="0"/>
                <w:kern w:val="0"/>
                <w:sz w:val="28"/>
                <w:szCs w:val="28"/>
                <w:lang w:eastAsia="zh-CN"/>
              </w:rPr>
              <w:t>、加</w:t>
            </w:r>
            <w:r>
              <w:rPr>
                <w:rFonts w:hint="eastAsia" w:ascii="仿宋" w:hAnsi="仿宋" w:eastAsia="仿宋" w:cs="仿宋"/>
                <w:b w:val="0"/>
                <w:bCs w:val="0"/>
                <w:kern w:val="0"/>
                <w:sz w:val="28"/>
                <w:szCs w:val="28"/>
              </w:rPr>
              <w:t>工设</w:t>
            </w:r>
            <w:r>
              <w:rPr>
                <w:rFonts w:hint="eastAsia" w:ascii="仿宋" w:hAnsi="仿宋" w:eastAsia="仿宋" w:cs="仿宋"/>
                <w:b w:val="0"/>
                <w:bCs w:val="0"/>
                <w:kern w:val="0"/>
                <w:sz w:val="28"/>
                <w:szCs w:val="28"/>
                <w:lang w:eastAsia="zh-CN"/>
              </w:rPr>
              <w:t>施</w:t>
            </w:r>
            <w:r>
              <w:rPr>
                <w:rFonts w:hint="eastAsia" w:ascii="仿宋" w:hAnsi="仿宋" w:eastAsia="仿宋" w:cs="仿宋"/>
                <w:b w:val="0"/>
                <w:bCs w:val="0"/>
                <w:kern w:val="0"/>
                <w:sz w:val="28"/>
                <w:szCs w:val="28"/>
              </w:rPr>
              <w:t>建设规划</w:t>
            </w:r>
            <w:r>
              <w:rPr>
                <w:rFonts w:hint="eastAsia" w:ascii="仿宋" w:hAnsi="仿宋" w:eastAsia="仿宋" w:cs="仿宋"/>
                <w:b w:val="0"/>
                <w:bCs w:val="0"/>
                <w:kern w:val="0"/>
                <w:sz w:val="28"/>
                <w:szCs w:val="28"/>
                <w:lang w:eastAsia="zh-CN"/>
              </w:rPr>
              <w:t>，</w:t>
            </w:r>
            <w:r>
              <w:rPr>
                <w:rFonts w:hint="eastAsia" w:ascii="仿宋" w:hAnsi="仿宋" w:eastAsia="仿宋" w:cs="仿宋"/>
                <w:b w:val="0"/>
                <w:bCs w:val="0"/>
                <w:kern w:val="0"/>
                <w:sz w:val="28"/>
                <w:szCs w:val="28"/>
              </w:rPr>
              <w:t>管理有关粮食流通设施投资项目</w:t>
            </w:r>
            <w:r>
              <w:rPr>
                <w:rFonts w:hint="eastAsia" w:ascii="仿宋" w:hAnsi="仿宋" w:eastAsia="仿宋" w:cs="仿宋"/>
                <w:b w:val="0"/>
                <w:bCs w:val="0"/>
                <w:kern w:val="0"/>
                <w:sz w:val="28"/>
                <w:szCs w:val="28"/>
                <w:lang w:eastAsia="zh-CN"/>
              </w:rPr>
              <w:t>。</w:t>
            </w:r>
            <w:r>
              <w:rPr>
                <w:rFonts w:hint="eastAsia" w:ascii="仿宋" w:hAnsi="仿宋" w:eastAsia="仿宋" w:cs="仿宋"/>
                <w:color w:val="000000" w:themeColor="text1"/>
                <w:sz w:val="28"/>
                <w:szCs w:val="28"/>
                <w14:textFill>
                  <w14:solidFill>
                    <w14:schemeClr w14:val="tx1"/>
                  </w14:solidFill>
                </w14:textFill>
              </w:rPr>
              <w:t>商务粮食局</w:t>
            </w:r>
            <w:r>
              <w:rPr>
                <w:rFonts w:hint="eastAsia" w:ascii="仿宋" w:hAnsi="仿宋" w:eastAsia="仿宋" w:cs="仿宋"/>
                <w:color w:val="000000" w:themeColor="text1"/>
                <w:sz w:val="28"/>
                <w:szCs w:val="28"/>
                <w:lang w:eastAsia="zh-CN"/>
                <w14:textFill>
                  <w14:solidFill>
                    <w14:schemeClr w14:val="tx1"/>
                  </w14:solidFill>
                </w14:textFill>
              </w:rPr>
              <w:t>现有</w:t>
            </w:r>
            <w:r>
              <w:rPr>
                <w:rFonts w:hint="eastAsia" w:ascii="仿宋" w:hAnsi="仿宋" w:eastAsia="仿宋" w:cs="仿宋"/>
                <w:color w:val="000000" w:themeColor="text1"/>
                <w:sz w:val="28"/>
                <w:szCs w:val="28"/>
                <w14:textFill>
                  <w14:solidFill>
                    <w14:schemeClr w14:val="tx1"/>
                  </w14:solidFill>
                </w14:textFill>
              </w:rPr>
              <w:t>13个股室</w:t>
            </w:r>
            <w:r>
              <w:rPr>
                <w:rFonts w:hint="eastAsia" w:ascii="仿宋" w:hAnsi="仿宋" w:eastAsia="仿宋" w:cs="仿宋"/>
                <w:color w:val="000000" w:themeColor="text1"/>
                <w:sz w:val="28"/>
                <w:szCs w:val="28"/>
                <w:lang w:eastAsia="zh-CN"/>
                <w14:textFill>
                  <w14:solidFill>
                    <w14:schemeClr w14:val="tx1"/>
                  </w14:solidFill>
                </w14:textFill>
              </w:rPr>
              <w:t>和</w:t>
            </w:r>
            <w:r>
              <w:rPr>
                <w:rFonts w:hint="eastAsia" w:ascii="仿宋" w:hAnsi="仿宋" w:eastAsia="仿宋" w:cs="仿宋"/>
                <w:color w:val="000000" w:themeColor="text1"/>
                <w:sz w:val="28"/>
                <w:szCs w:val="28"/>
                <w:lang w:val="en-US" w:eastAsia="zh-CN"/>
                <w14:textFill>
                  <w14:solidFill>
                    <w14:schemeClr w14:val="tx1"/>
                  </w14:solidFill>
                </w14:textFill>
              </w:rPr>
              <w:t>4个</w:t>
            </w:r>
            <w:r>
              <w:rPr>
                <w:rFonts w:hint="eastAsia" w:ascii="仿宋" w:hAnsi="仿宋" w:eastAsia="仿宋" w:cs="仿宋"/>
                <w:color w:val="000000" w:themeColor="text1"/>
                <w:sz w:val="28"/>
                <w:szCs w:val="28"/>
                <w:shd w:val="clear" w:color="auto" w:fill="FFFFFF"/>
                <w14:textFill>
                  <w14:solidFill>
                    <w14:schemeClr w14:val="tx1"/>
                  </w14:solidFill>
                </w14:textFill>
              </w:rPr>
              <w:t>二级机构</w:t>
            </w:r>
            <w:r>
              <w:rPr>
                <w:rFonts w:hint="eastAsia" w:ascii="仿宋" w:hAnsi="仿宋" w:eastAsia="仿宋" w:cs="仿宋"/>
                <w:color w:val="000000" w:themeColor="text1"/>
                <w:sz w:val="28"/>
                <w:szCs w:val="28"/>
                <w:shd w:val="clear" w:color="auto" w:fill="FFFFFF"/>
                <w:lang w:eastAsia="zh-CN"/>
                <w14:textFill>
                  <w14:solidFill>
                    <w14:schemeClr w14:val="tx1"/>
                  </w14:solidFill>
                </w14:textFill>
              </w:rPr>
              <w:t>（仅一个二级机构岳阳县市场建设管理中心财务独立核算），商务粮食系统现有</w:t>
            </w:r>
            <w:r>
              <w:rPr>
                <w:rFonts w:hint="eastAsia" w:ascii="仿宋" w:hAnsi="仿宋" w:eastAsia="仿宋" w:cs="仿宋"/>
                <w:color w:val="000000" w:themeColor="text1"/>
                <w:sz w:val="28"/>
                <w:szCs w:val="28"/>
                <w14:textFill>
                  <w14:solidFill>
                    <w14:schemeClr w14:val="tx1"/>
                  </w14:solidFill>
                </w14:textFill>
              </w:rPr>
              <w:t>2</w:t>
            </w:r>
            <w:r>
              <w:rPr>
                <w:rFonts w:hint="eastAsia" w:ascii="仿宋" w:hAnsi="仿宋" w:eastAsia="仿宋" w:cs="仿宋"/>
                <w:color w:val="000000" w:themeColor="text1"/>
                <w:sz w:val="28"/>
                <w:szCs w:val="28"/>
                <w:lang w:val="en-US" w:eastAsia="zh-CN"/>
                <w14:textFill>
                  <w14:solidFill>
                    <w14:schemeClr w14:val="tx1"/>
                  </w14:solidFill>
                </w14:textFill>
              </w:rPr>
              <w:t>62</w:t>
            </w:r>
            <w:r>
              <w:rPr>
                <w:rFonts w:hint="eastAsia" w:ascii="仿宋" w:hAnsi="仿宋" w:eastAsia="仿宋" w:cs="仿宋"/>
                <w:color w:val="000000" w:themeColor="text1"/>
                <w:sz w:val="28"/>
                <w:szCs w:val="28"/>
                <w14:textFill>
                  <w14:solidFill>
                    <w14:schemeClr w14:val="tx1"/>
                  </w14:solidFill>
                </w14:textFill>
              </w:rPr>
              <w:t>人，其中：在职</w:t>
            </w:r>
            <w:r>
              <w:rPr>
                <w:rFonts w:hint="eastAsia" w:ascii="仿宋" w:hAnsi="仿宋" w:eastAsia="仿宋" w:cs="仿宋"/>
                <w:color w:val="000000" w:themeColor="text1"/>
                <w:sz w:val="28"/>
                <w:szCs w:val="28"/>
                <w:lang w:val="en-US" w:eastAsia="zh-CN"/>
                <w14:textFill>
                  <w14:solidFill>
                    <w14:schemeClr w14:val="tx1"/>
                  </w14:solidFill>
                </w14:textFill>
              </w:rPr>
              <w:t>116</w:t>
            </w:r>
            <w:r>
              <w:rPr>
                <w:rFonts w:hint="eastAsia" w:ascii="仿宋" w:hAnsi="仿宋" w:eastAsia="仿宋" w:cs="仿宋"/>
                <w:color w:val="000000" w:themeColor="text1"/>
                <w:sz w:val="28"/>
                <w:szCs w:val="28"/>
                <w14:textFill>
                  <w14:solidFill>
                    <w14:schemeClr w14:val="tx1"/>
                  </w14:solidFill>
                </w14:textFill>
              </w:rPr>
              <w:t>人</w:t>
            </w:r>
            <w:r>
              <w:rPr>
                <w:rFonts w:hint="eastAsia" w:ascii="仿宋" w:hAnsi="仿宋" w:eastAsia="仿宋" w:cs="仿宋"/>
                <w:color w:val="000000" w:themeColor="text1"/>
                <w:sz w:val="28"/>
                <w:szCs w:val="28"/>
                <w:lang w:eastAsia="zh-CN"/>
                <w14:textFill>
                  <w14:solidFill>
                    <w14:schemeClr w14:val="tx1"/>
                  </w14:solidFill>
                </w14:textFill>
              </w:rPr>
              <w:t>（全额预算编制人员</w:t>
            </w:r>
            <w:r>
              <w:rPr>
                <w:rFonts w:hint="eastAsia" w:ascii="仿宋" w:hAnsi="仿宋" w:eastAsia="仿宋" w:cs="仿宋"/>
                <w:color w:val="000000" w:themeColor="text1"/>
                <w:sz w:val="28"/>
                <w:szCs w:val="28"/>
                <w:lang w:val="en-US" w:eastAsia="zh-CN"/>
                <w14:textFill>
                  <w14:solidFill>
                    <w14:schemeClr w14:val="tx1"/>
                  </w14:solidFill>
                </w14:textFill>
              </w:rPr>
              <w:t>90</w:t>
            </w:r>
            <w:r>
              <w:rPr>
                <w:rFonts w:hint="eastAsia" w:ascii="仿宋" w:hAnsi="仿宋" w:eastAsia="仿宋" w:cs="仿宋"/>
                <w:color w:val="000000" w:themeColor="text1"/>
                <w:sz w:val="28"/>
                <w:szCs w:val="28"/>
                <w:lang w:eastAsia="zh-CN"/>
                <w14:textFill>
                  <w14:solidFill>
                    <w14:schemeClr w14:val="tx1"/>
                  </w14:solidFill>
                </w14:textFill>
              </w:rPr>
              <w:t>人，差额预算编制人员</w:t>
            </w:r>
            <w:r>
              <w:rPr>
                <w:rFonts w:hint="eastAsia" w:ascii="仿宋" w:hAnsi="仿宋" w:eastAsia="仿宋" w:cs="仿宋"/>
                <w:color w:val="000000" w:themeColor="text1"/>
                <w:sz w:val="28"/>
                <w:szCs w:val="28"/>
                <w:lang w:val="en-US" w:eastAsia="zh-CN"/>
                <w14:textFill>
                  <w14:solidFill>
                    <w14:schemeClr w14:val="tx1"/>
                  </w14:solidFill>
                </w14:textFill>
              </w:rPr>
              <w:t>10人，自收自支编制人员16人)</w:t>
            </w:r>
            <w:bookmarkStart w:id="0" w:name="_GoBack"/>
            <w:bookmarkEnd w:id="0"/>
            <w:r>
              <w:rPr>
                <w:rFonts w:hint="eastAsia" w:ascii="仿宋" w:hAnsi="仿宋" w:eastAsia="仿宋" w:cs="仿宋"/>
                <w:color w:val="000000" w:themeColor="text1"/>
                <w:sz w:val="28"/>
                <w:szCs w:val="28"/>
                <w14:textFill>
                  <w14:solidFill>
                    <w14:schemeClr w14:val="tx1"/>
                  </w14:solidFill>
                </w14:textFill>
              </w:rPr>
              <w:t>，退休</w:t>
            </w:r>
            <w:r>
              <w:rPr>
                <w:rFonts w:hint="eastAsia" w:ascii="仿宋" w:hAnsi="仿宋" w:eastAsia="仿宋" w:cs="仿宋"/>
                <w:color w:val="000000" w:themeColor="text1"/>
                <w:sz w:val="28"/>
                <w:szCs w:val="28"/>
                <w:lang w:val="en-US" w:eastAsia="zh-CN"/>
                <w14:textFill>
                  <w14:solidFill>
                    <w14:schemeClr w14:val="tx1"/>
                  </w14:solidFill>
                </w14:textFill>
              </w:rPr>
              <w:t>146</w:t>
            </w:r>
            <w:r>
              <w:rPr>
                <w:rFonts w:hint="eastAsia" w:ascii="仿宋" w:hAnsi="仿宋" w:eastAsia="仿宋" w:cs="仿宋"/>
                <w:color w:val="000000" w:themeColor="text1"/>
                <w:sz w:val="28"/>
                <w:szCs w:val="28"/>
                <w14:textFill>
                  <w14:solidFill>
                    <w14:schemeClr w14:val="tx1"/>
                  </w14:solidFill>
                </w14:textFill>
              </w:rPr>
              <w:t>人。</w:t>
            </w:r>
          </w:p>
          <w:p>
            <w:pPr>
              <w:keepNext w:val="0"/>
              <w:keepLines w:val="0"/>
              <w:pageBreakBefore w:val="0"/>
              <w:kinsoku/>
              <w:wordWrap/>
              <w:overflowPunct/>
              <w:topLinePunct w:val="0"/>
              <w:autoSpaceDE/>
              <w:autoSpaceDN w:val="0"/>
              <w:bidi w:val="0"/>
              <w:adjustRightInd/>
              <w:snapToGrid/>
              <w:spacing w:line="460" w:lineRule="exact"/>
              <w:ind w:firstLine="560" w:firstLineChars="200"/>
              <w:jc w:val="left"/>
              <w:textAlignment w:val="center"/>
              <w:outlineLvl w:val="9"/>
              <w:rPr>
                <w:rFonts w:hint="eastAsia" w:ascii="仿宋" w:hAnsi="仿宋" w:eastAsia="仿宋" w:cs="仿宋"/>
                <w:bCs/>
                <w:color w:val="000000" w:themeColor="text1"/>
                <w:sz w:val="28"/>
                <w:szCs w:val="28"/>
                <w:lang w:val="en-US" w:eastAsia="zh-CN"/>
                <w14:textFill>
                  <w14:solidFill>
                    <w14:schemeClr w14:val="tx1"/>
                  </w14:solidFill>
                </w14:textFill>
              </w:rPr>
            </w:pPr>
            <w:r>
              <w:rPr>
                <w:rFonts w:hint="eastAsia" w:ascii="仿宋" w:hAnsi="仿宋" w:eastAsia="仿宋" w:cs="仿宋"/>
                <w:bCs/>
                <w:color w:val="000000" w:themeColor="text1"/>
                <w:sz w:val="28"/>
                <w:szCs w:val="28"/>
                <w:lang w:val="en-US" w:eastAsia="zh-CN"/>
                <w14:textFill>
                  <w14:solidFill>
                    <w14:schemeClr w14:val="tx1"/>
                  </w14:solidFill>
                </w14:textFill>
              </w:rPr>
              <w:t>2021年工作目标任务：</w:t>
            </w:r>
          </w:p>
          <w:p>
            <w:pPr>
              <w:keepNext w:val="0"/>
              <w:keepLines w:val="0"/>
              <w:pageBreakBefore w:val="0"/>
              <w:kinsoku/>
              <w:wordWrap/>
              <w:overflowPunct/>
              <w:topLinePunct w:val="0"/>
              <w:autoSpaceDE/>
              <w:autoSpaceDN w:val="0"/>
              <w:bidi w:val="0"/>
              <w:adjustRightInd/>
              <w:snapToGrid/>
              <w:spacing w:line="460" w:lineRule="exact"/>
              <w:ind w:firstLine="560" w:firstLineChars="200"/>
              <w:jc w:val="left"/>
              <w:textAlignment w:val="center"/>
              <w:outlineLvl w:val="9"/>
              <w:rPr>
                <w:rFonts w:hint="eastAsia" w:ascii="仿宋" w:hAnsi="仿宋" w:eastAsia="仿宋" w:cs="仿宋"/>
                <w:color w:val="auto"/>
                <w:sz w:val="28"/>
                <w:szCs w:val="28"/>
              </w:rPr>
            </w:pPr>
            <w:r>
              <w:rPr>
                <w:rFonts w:hint="eastAsia" w:ascii="仿宋" w:hAnsi="仿宋" w:eastAsia="仿宋" w:cs="仿宋"/>
                <w:color w:val="000000" w:themeColor="text1"/>
                <w:sz w:val="28"/>
                <w:szCs w:val="28"/>
                <w14:textFill>
                  <w14:solidFill>
                    <w14:schemeClr w14:val="tx1"/>
                  </w14:solidFill>
                </w14:textFill>
              </w:rPr>
              <w:t>目标</w:t>
            </w:r>
            <w:r>
              <w:rPr>
                <w:rFonts w:hint="eastAsia" w:ascii="仿宋" w:hAnsi="仿宋" w:eastAsia="仿宋" w:cs="仿宋"/>
                <w:color w:val="auto"/>
                <w:sz w:val="28"/>
                <w:szCs w:val="28"/>
              </w:rPr>
              <w:t>1：</w:t>
            </w:r>
            <w:r>
              <w:rPr>
                <w:rFonts w:hint="eastAsia" w:ascii="仿宋" w:hAnsi="仿宋" w:eastAsia="仿宋" w:cs="仿宋"/>
                <w:color w:val="auto"/>
                <w:sz w:val="28"/>
                <w:szCs w:val="28"/>
                <w:lang w:eastAsia="zh-CN"/>
              </w:rPr>
              <w:t>全年预算申请到位和下达数量在</w:t>
            </w:r>
            <w:r>
              <w:rPr>
                <w:rFonts w:hint="eastAsia" w:ascii="仿宋" w:hAnsi="仿宋" w:eastAsia="仿宋" w:cs="仿宋"/>
                <w:color w:val="auto"/>
                <w:sz w:val="28"/>
                <w:szCs w:val="28"/>
                <w:lang w:val="en-US" w:eastAsia="zh-CN"/>
              </w:rPr>
              <w:t>95%以上，三公经费变动率≤0。</w:t>
            </w:r>
          </w:p>
          <w:p>
            <w:pPr>
              <w:keepNext w:val="0"/>
              <w:keepLines w:val="0"/>
              <w:pageBreakBefore w:val="0"/>
              <w:kinsoku/>
              <w:wordWrap/>
              <w:overflowPunct/>
              <w:topLinePunct w:val="0"/>
              <w:autoSpaceDE/>
              <w:autoSpaceDN w:val="0"/>
              <w:bidi w:val="0"/>
              <w:adjustRightInd/>
              <w:snapToGrid/>
              <w:spacing w:line="460" w:lineRule="exact"/>
              <w:ind w:firstLine="560" w:firstLineChars="200"/>
              <w:jc w:val="left"/>
              <w:textAlignment w:val="center"/>
              <w:outlineLvl w:val="9"/>
              <w:rPr>
                <w:rFonts w:hint="eastAsia" w:ascii="仿宋" w:hAnsi="仿宋" w:eastAsia="仿宋" w:cs="仿宋"/>
                <w:color w:val="auto"/>
                <w:sz w:val="28"/>
                <w:szCs w:val="28"/>
                <w:lang w:eastAsia="zh-CN"/>
              </w:rPr>
            </w:pPr>
            <w:r>
              <w:rPr>
                <w:rFonts w:hint="eastAsia" w:ascii="仿宋" w:hAnsi="仿宋" w:eastAsia="仿宋" w:cs="仿宋"/>
                <w:color w:val="auto"/>
                <w:sz w:val="28"/>
                <w:szCs w:val="28"/>
              </w:rPr>
              <w:t>目标2：</w:t>
            </w:r>
            <w:r>
              <w:rPr>
                <w:rFonts w:hint="eastAsia" w:ascii="仿宋" w:hAnsi="仿宋" w:eastAsia="仿宋" w:cs="仿宋"/>
                <w:color w:val="auto"/>
                <w:sz w:val="28"/>
                <w:szCs w:val="28"/>
                <w:lang w:eastAsia="zh-CN"/>
              </w:rPr>
              <w:t>社会效益、经济效益、生态效益和社会公众满意度达到预期目标。</w:t>
            </w:r>
          </w:p>
          <w:p>
            <w:pPr>
              <w:keepNext w:val="0"/>
              <w:keepLines w:val="0"/>
              <w:pageBreakBefore w:val="0"/>
              <w:kinsoku/>
              <w:wordWrap/>
              <w:overflowPunct/>
              <w:topLinePunct w:val="0"/>
              <w:autoSpaceDE/>
              <w:autoSpaceDN w:val="0"/>
              <w:bidi w:val="0"/>
              <w:adjustRightInd/>
              <w:snapToGrid/>
              <w:spacing w:line="460" w:lineRule="exact"/>
              <w:ind w:firstLine="560" w:firstLineChars="200"/>
              <w:jc w:val="left"/>
              <w:textAlignment w:val="center"/>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rPr>
              <w:t>目标3：</w:t>
            </w:r>
            <w:r>
              <w:rPr>
                <w:rFonts w:hint="eastAsia" w:ascii="仿宋" w:hAnsi="仿宋" w:eastAsia="仿宋" w:cs="仿宋"/>
                <w:color w:val="auto"/>
                <w:sz w:val="28"/>
                <w:szCs w:val="28"/>
                <w:lang w:eastAsia="zh-CN"/>
              </w:rPr>
              <w:t>完成社会消费品零售总额</w:t>
            </w:r>
            <w:r>
              <w:rPr>
                <w:rFonts w:hint="eastAsia" w:ascii="仿宋" w:hAnsi="仿宋" w:eastAsia="仿宋" w:cs="仿宋"/>
                <w:color w:val="auto"/>
                <w:sz w:val="28"/>
                <w:szCs w:val="28"/>
                <w:lang w:val="en-US" w:eastAsia="zh-CN"/>
              </w:rPr>
              <w:t>148.08亿元，</w:t>
            </w:r>
            <w:r>
              <w:rPr>
                <w:rFonts w:hint="eastAsia" w:ascii="仿宋" w:hAnsi="仿宋" w:eastAsia="仿宋" w:cs="仿宋"/>
                <w:color w:val="auto"/>
                <w:sz w:val="28"/>
                <w:szCs w:val="28"/>
              </w:rPr>
              <w:t>全市六县市排名第二</w:t>
            </w:r>
            <w:r>
              <w:rPr>
                <w:rFonts w:hint="eastAsia" w:ascii="仿宋" w:hAnsi="仿宋" w:eastAsia="仿宋" w:cs="仿宋"/>
                <w:color w:val="auto"/>
                <w:sz w:val="28"/>
                <w:szCs w:val="28"/>
                <w:lang w:val="en-US" w:eastAsia="zh-CN"/>
              </w:rPr>
              <w:t>。</w:t>
            </w:r>
          </w:p>
          <w:p>
            <w:pPr>
              <w:keepNext w:val="0"/>
              <w:keepLines w:val="0"/>
              <w:pageBreakBefore w:val="0"/>
              <w:kinsoku/>
              <w:wordWrap/>
              <w:overflowPunct/>
              <w:topLinePunct w:val="0"/>
              <w:autoSpaceDE/>
              <w:autoSpaceDN w:val="0"/>
              <w:bidi w:val="0"/>
              <w:adjustRightInd/>
              <w:snapToGrid/>
              <w:spacing w:line="460" w:lineRule="exact"/>
              <w:ind w:firstLine="560" w:firstLineChars="200"/>
              <w:jc w:val="left"/>
              <w:textAlignment w:val="center"/>
              <w:outlineLvl w:val="9"/>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目标4：完成省级储备粮轮换早籼稻7386吨，县级储备粮轮换早籼稻5500吨。</w:t>
            </w:r>
          </w:p>
          <w:p>
            <w:pPr>
              <w:keepNext w:val="0"/>
              <w:keepLines w:val="0"/>
              <w:pageBreakBefore w:val="0"/>
              <w:kinsoku/>
              <w:wordWrap/>
              <w:overflowPunct/>
              <w:topLinePunct w:val="0"/>
              <w:autoSpaceDE/>
              <w:autoSpaceDN w:val="0"/>
              <w:bidi w:val="0"/>
              <w:adjustRightInd/>
              <w:snapToGrid/>
              <w:spacing w:line="460" w:lineRule="exact"/>
              <w:ind w:firstLine="560" w:firstLineChars="200"/>
              <w:jc w:val="left"/>
              <w:textAlignment w:val="center"/>
              <w:outlineLvl w:val="9"/>
              <w:rPr>
                <w:rFonts w:hint="eastAsia" w:ascii="仿宋" w:hAnsi="仿宋" w:eastAsia="仿宋" w:cs="仿宋"/>
                <w:bCs/>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（二）</w:t>
            </w:r>
            <w:r>
              <w:rPr>
                <w:rFonts w:hint="eastAsia" w:ascii="仿宋" w:hAnsi="仿宋" w:eastAsia="仿宋" w:cs="仿宋"/>
                <w:bCs/>
                <w:color w:val="000000" w:themeColor="text1"/>
                <w:sz w:val="28"/>
                <w:szCs w:val="28"/>
                <w:lang w:val="en-US" w:eastAsia="zh-CN"/>
                <w14:textFill>
                  <w14:solidFill>
                    <w14:schemeClr w14:val="tx1"/>
                  </w14:solidFill>
                </w14:textFill>
              </w:rPr>
              <w:t xml:space="preserve">  </w:t>
            </w:r>
            <w:r>
              <w:rPr>
                <w:rFonts w:hint="eastAsia" w:ascii="仿宋" w:hAnsi="仿宋" w:eastAsia="仿宋" w:cs="仿宋"/>
                <w:bCs/>
                <w:color w:val="000000" w:themeColor="text1"/>
                <w:sz w:val="28"/>
                <w:szCs w:val="28"/>
                <w14:textFill>
                  <w14:solidFill>
                    <w14:schemeClr w14:val="tx1"/>
                  </w14:solidFill>
                </w14:textFill>
              </w:rPr>
              <w:t>部门（单位）整体支出规模、使用方向和主要内容、涉及范围</w:t>
            </w:r>
            <w:r>
              <w:rPr>
                <w:rFonts w:hint="eastAsia" w:ascii="仿宋" w:hAnsi="仿宋" w:eastAsia="仿宋" w:cs="仿宋"/>
                <w:bCs/>
                <w:color w:val="000000" w:themeColor="text1"/>
                <w:sz w:val="28"/>
                <w:szCs w:val="28"/>
                <w:lang w:eastAsia="zh-CN"/>
                <w14:textFill>
                  <w14:solidFill>
                    <w14:schemeClr w14:val="tx1"/>
                  </w14:solidFill>
                </w14:textFill>
              </w:rPr>
              <w:t>：</w:t>
            </w:r>
          </w:p>
          <w:p>
            <w:pPr>
              <w:keepNext w:val="0"/>
              <w:keepLines w:val="0"/>
              <w:pageBreakBefore w:val="0"/>
              <w:kinsoku/>
              <w:wordWrap/>
              <w:overflowPunct/>
              <w:topLinePunct w:val="0"/>
              <w:autoSpaceDE/>
              <w:bidi w:val="0"/>
              <w:adjustRightInd/>
              <w:snapToGrid/>
              <w:spacing w:line="460" w:lineRule="exact"/>
              <w:ind w:firstLine="560" w:firstLineChars="200"/>
              <w:outlineLvl w:val="9"/>
              <w:rPr>
                <w:rFonts w:hint="eastAsia" w:ascii="仿宋" w:hAnsi="仿宋" w:eastAsia="仿宋" w:cs="仿宋"/>
                <w:bCs/>
                <w:color w:val="000000" w:themeColor="text1"/>
                <w:sz w:val="28"/>
                <w:szCs w:val="28"/>
                <w:lang w:val="en-US" w:eastAsia="zh-CN"/>
                <w14:textFill>
                  <w14:solidFill>
                    <w14:schemeClr w14:val="tx1"/>
                  </w14:solidFill>
                </w14:textFill>
              </w:rPr>
            </w:pPr>
            <w:r>
              <w:rPr>
                <w:rFonts w:hint="eastAsia" w:ascii="仿宋" w:hAnsi="仿宋" w:eastAsia="仿宋" w:cs="仿宋"/>
                <w:bCs/>
                <w:color w:val="000000" w:themeColor="text1"/>
                <w:sz w:val="28"/>
                <w:szCs w:val="28"/>
                <w:lang w:val="en-US" w:eastAsia="zh-CN"/>
                <w14:textFill>
                  <w14:solidFill>
                    <w14:schemeClr w14:val="tx1"/>
                  </w14:solidFill>
                </w14:textFill>
              </w:rPr>
              <w:t>2021年岳阳县商务粮食局总支出3225.21万元，其中：基本支出1958.14万元，包括</w:t>
            </w:r>
            <w:r>
              <w:rPr>
                <w:rFonts w:hint="eastAsia" w:ascii="仿宋" w:hAnsi="仿宋" w:eastAsia="仿宋" w:cs="仿宋"/>
                <w:color w:val="000000" w:themeColor="text1"/>
                <w:kern w:val="0"/>
                <w:sz w:val="28"/>
                <w:szCs w:val="28"/>
                <w:highlight w:val="none"/>
                <w:lang w:eastAsia="zh-CN"/>
                <w14:textFill>
                  <w14:solidFill>
                    <w14:schemeClr w14:val="tx1"/>
                  </w14:solidFill>
                </w14:textFill>
              </w:rPr>
              <w:t>工资福利支出</w:t>
            </w:r>
            <w:r>
              <w:rPr>
                <w:rFonts w:hint="eastAsia" w:ascii="仿宋" w:hAnsi="仿宋" w:eastAsia="仿宋" w:cs="仿宋"/>
                <w:color w:val="000000" w:themeColor="text1"/>
                <w:kern w:val="0"/>
                <w:sz w:val="28"/>
                <w:szCs w:val="28"/>
                <w:highlight w:val="none"/>
                <w:lang w:val="en-US" w:eastAsia="zh-CN"/>
                <w14:textFill>
                  <w14:solidFill>
                    <w14:schemeClr w14:val="tx1"/>
                  </w14:solidFill>
                </w14:textFill>
              </w:rPr>
              <w:t>、一般商品和服务支出、对个人和家庭的补助支出</w:t>
            </w:r>
            <w:r>
              <w:rPr>
                <w:rFonts w:hint="eastAsia" w:ascii="仿宋" w:hAnsi="仿宋" w:eastAsia="仿宋" w:cs="仿宋"/>
                <w:bCs/>
                <w:color w:val="000000" w:themeColor="text1"/>
                <w:sz w:val="28"/>
                <w:szCs w:val="28"/>
                <w:lang w:val="en-US" w:eastAsia="zh-CN"/>
                <w14:textFill>
                  <w14:solidFill>
                    <w14:schemeClr w14:val="tx1"/>
                  </w14:solidFill>
                </w14:textFill>
              </w:rPr>
              <w:t>；项目支出1267.07万元，主要是荣家湾粮库县级粮食储备经费、粮食改制经费、电子商务等项目支出。</w:t>
            </w:r>
          </w:p>
          <w:p>
            <w:pPr>
              <w:keepNext w:val="0"/>
              <w:keepLines w:val="0"/>
              <w:pageBreakBefore w:val="0"/>
              <w:kinsoku/>
              <w:wordWrap/>
              <w:overflowPunct/>
              <w:topLinePunct w:val="0"/>
              <w:autoSpaceDE/>
              <w:bidi w:val="0"/>
              <w:adjustRightInd/>
              <w:snapToGrid/>
              <w:spacing w:line="460" w:lineRule="exact"/>
              <w:ind w:firstLine="560" w:firstLineChars="200"/>
              <w:outlineLvl w:val="9"/>
              <w:rPr>
                <w:rFonts w:hint="eastAsia" w:ascii="黑体" w:hAnsi="黑体" w:eastAsia="黑体" w:cs="黑体"/>
                <w:bCs/>
                <w:color w:val="000000" w:themeColor="text1"/>
                <w:sz w:val="28"/>
                <w:szCs w:val="28"/>
                <w14:textFill>
                  <w14:solidFill>
                    <w14:schemeClr w14:val="tx1"/>
                  </w14:solidFill>
                </w14:textFill>
              </w:rPr>
            </w:pPr>
            <w:r>
              <w:rPr>
                <w:rFonts w:hint="eastAsia" w:ascii="黑体" w:hAnsi="黑体" w:eastAsia="黑体" w:cs="黑体"/>
                <w:bCs/>
                <w:color w:val="000000" w:themeColor="text1"/>
                <w:sz w:val="28"/>
                <w:szCs w:val="28"/>
                <w14:textFill>
                  <w14:solidFill>
                    <w14:schemeClr w14:val="tx1"/>
                  </w14:solidFill>
                </w14:textFill>
              </w:rPr>
              <w:t>二、部门（单位）整体支出管理及使用情况</w:t>
            </w:r>
          </w:p>
          <w:p>
            <w:pPr>
              <w:keepNext w:val="0"/>
              <w:keepLines w:val="0"/>
              <w:pageBreakBefore w:val="0"/>
              <w:kinsoku/>
              <w:wordWrap/>
              <w:overflowPunct/>
              <w:topLinePunct w:val="0"/>
              <w:autoSpaceDE/>
              <w:bidi w:val="0"/>
              <w:adjustRightInd/>
              <w:snapToGrid/>
              <w:spacing w:line="460" w:lineRule="exact"/>
              <w:ind w:firstLine="560" w:firstLineChars="200"/>
              <w:outlineLvl w:val="9"/>
              <w:rPr>
                <w:rFonts w:hint="eastAsia"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（一）基本支出</w:t>
            </w:r>
          </w:p>
          <w:p>
            <w:pPr>
              <w:keepNext w:val="0"/>
              <w:keepLines w:val="0"/>
              <w:pageBreakBefore w:val="0"/>
              <w:kinsoku/>
              <w:wordWrap/>
              <w:overflowPunct/>
              <w:topLinePunct w:val="0"/>
              <w:autoSpaceDE/>
              <w:bidi w:val="0"/>
              <w:adjustRightInd/>
              <w:snapToGrid/>
              <w:spacing w:line="460" w:lineRule="exact"/>
              <w:ind w:firstLine="560" w:firstLineChars="200"/>
              <w:outlineLvl w:val="9"/>
              <w:rPr>
                <w:rFonts w:hint="eastAsia" w:ascii="仿宋" w:hAnsi="仿宋" w:eastAsia="仿宋" w:cs="仿宋"/>
                <w:bCs/>
                <w:color w:val="000000" w:themeColor="text1"/>
                <w:sz w:val="28"/>
                <w:szCs w:val="28"/>
                <w:lang w:val="en-US"/>
                <w14:textFill>
                  <w14:solidFill>
                    <w14:schemeClr w14:val="tx1"/>
                  </w14:solidFill>
                </w14:textFill>
              </w:rPr>
            </w:pPr>
            <w:r>
              <w:rPr>
                <w:rFonts w:hint="eastAsia" w:ascii="仿宋" w:hAnsi="仿宋" w:eastAsia="仿宋" w:cs="仿宋"/>
                <w:bCs/>
                <w:color w:val="000000" w:themeColor="text1"/>
                <w:sz w:val="28"/>
                <w:szCs w:val="28"/>
                <w:lang w:val="en-US" w:eastAsia="zh-CN"/>
                <w14:textFill>
                  <w14:solidFill>
                    <w14:schemeClr w14:val="tx1"/>
                  </w14:solidFill>
                </w14:textFill>
              </w:rPr>
              <w:t>2021年岳阳县商务粮食局基本支出1958.14万元,主要用于人员支出1546.03万元，公用支出412.11万元。“三公经费”支出0.23万元。年初我局制定了经费预算时，明确了“三公经费”控制标准。</w:t>
            </w:r>
          </w:p>
          <w:p>
            <w:pPr>
              <w:keepNext w:val="0"/>
              <w:keepLines w:val="0"/>
              <w:pageBreakBefore w:val="0"/>
              <w:numPr>
                <w:ilvl w:val="0"/>
                <w:numId w:val="0"/>
              </w:numPr>
              <w:kinsoku/>
              <w:wordWrap/>
              <w:overflowPunct/>
              <w:topLinePunct w:val="0"/>
              <w:autoSpaceDE/>
              <w:bidi w:val="0"/>
              <w:adjustRightInd/>
              <w:snapToGrid/>
              <w:spacing w:line="460" w:lineRule="exact"/>
              <w:ind w:leftChars="0" w:firstLine="560" w:firstLineChars="200"/>
              <w:outlineLvl w:val="9"/>
              <w:rPr>
                <w:rFonts w:hint="eastAsia"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lang w:eastAsia="zh-CN"/>
                <w14:textFill>
                  <w14:solidFill>
                    <w14:schemeClr w14:val="tx1"/>
                  </w14:solidFill>
                </w14:textFill>
              </w:rPr>
              <w:t>（二）</w:t>
            </w:r>
            <w:r>
              <w:rPr>
                <w:rFonts w:hint="eastAsia" w:ascii="仿宋" w:hAnsi="仿宋" w:eastAsia="仿宋" w:cs="仿宋"/>
                <w:bCs/>
                <w:color w:val="000000" w:themeColor="text1"/>
                <w:sz w:val="28"/>
                <w:szCs w:val="28"/>
                <w14:textFill>
                  <w14:solidFill>
                    <w14:schemeClr w14:val="tx1"/>
                  </w14:solidFill>
                </w14:textFill>
              </w:rPr>
              <w:t>专项支出</w:t>
            </w:r>
          </w:p>
          <w:p>
            <w:pPr>
              <w:keepNext w:val="0"/>
              <w:keepLines w:val="0"/>
              <w:pageBreakBefore w:val="0"/>
              <w:kinsoku/>
              <w:wordWrap/>
              <w:overflowPunct/>
              <w:topLinePunct w:val="0"/>
              <w:autoSpaceDE/>
              <w:bidi w:val="0"/>
              <w:adjustRightInd/>
              <w:snapToGrid/>
              <w:spacing w:line="460" w:lineRule="exact"/>
              <w:ind w:firstLine="560" w:firstLineChars="200"/>
              <w:outlineLvl w:val="9"/>
              <w:rPr>
                <w:rFonts w:hint="eastAsia" w:ascii="仿宋" w:hAnsi="仿宋" w:eastAsia="仿宋" w:cs="仿宋"/>
                <w:bCs/>
                <w:color w:val="000000" w:themeColor="text1"/>
                <w:sz w:val="28"/>
                <w:szCs w:val="28"/>
                <w:lang w:val="en-US" w:eastAsia="zh-CN"/>
                <w14:textFill>
                  <w14:solidFill>
                    <w14:schemeClr w14:val="tx1"/>
                  </w14:solidFill>
                </w14:textFill>
              </w:rPr>
            </w:pPr>
            <w:r>
              <w:rPr>
                <w:rFonts w:hint="eastAsia" w:ascii="仿宋" w:hAnsi="仿宋" w:eastAsia="仿宋" w:cs="仿宋"/>
                <w:bCs/>
                <w:color w:val="FF0000"/>
                <w:sz w:val="28"/>
                <w:szCs w:val="28"/>
                <w:lang w:val="en-US" w:eastAsia="zh-CN"/>
              </w:rPr>
              <w:t xml:space="preserve"> </w:t>
            </w:r>
            <w:r>
              <w:rPr>
                <w:rFonts w:hint="eastAsia" w:ascii="仿宋" w:hAnsi="仿宋" w:eastAsia="仿宋" w:cs="仿宋"/>
                <w:bCs/>
                <w:color w:val="000000" w:themeColor="text1"/>
                <w:sz w:val="28"/>
                <w:szCs w:val="28"/>
                <w:lang w:val="en-US" w:eastAsia="zh-CN"/>
                <w14:textFill>
                  <w14:solidFill>
                    <w14:schemeClr w14:val="tx1"/>
                  </w14:solidFill>
                </w14:textFill>
              </w:rPr>
              <w:t xml:space="preserve"> 2021年我局项目支出1267.07万元，主要是：荣家湾粮库县级粮食储备经费180万元</w:t>
            </w:r>
            <w:r>
              <w:rPr>
                <w:rFonts w:hint="eastAsia" w:ascii="仿宋" w:hAnsi="仿宋" w:eastAsia="仿宋" w:cs="仿宋"/>
                <w:color w:val="000000" w:themeColor="text1"/>
                <w:sz w:val="28"/>
                <w:szCs w:val="28"/>
                <w:shd w:val="clear" w:color="auto" w:fill="FFFFFF"/>
                <w:lang w:eastAsia="zh-CN"/>
                <w14:textFill>
                  <w14:solidFill>
                    <w14:schemeClr w14:val="tx1"/>
                  </w14:solidFill>
                </w14:textFill>
              </w:rPr>
              <w:t>用于岳阳县荣家湾粮库有限公司省级储备粮</w:t>
            </w:r>
            <w:r>
              <w:rPr>
                <w:rFonts w:hint="eastAsia" w:ascii="仿宋" w:hAnsi="仿宋" w:eastAsia="仿宋" w:cs="仿宋"/>
                <w:color w:val="000000" w:themeColor="text1"/>
                <w:sz w:val="28"/>
                <w:szCs w:val="28"/>
                <w:shd w:val="clear" w:color="auto" w:fill="FFFFFF"/>
                <w:lang w:val="en-US" w:eastAsia="zh-CN"/>
                <w14:textFill>
                  <w14:solidFill>
                    <w14:schemeClr w14:val="tx1"/>
                  </w14:solidFill>
                </w14:textFill>
              </w:rPr>
              <w:t>7386吨和县级储备粮5500吨的收购、保管、轮换和利息费用的补贴；粮食</w:t>
            </w:r>
            <w:r>
              <w:rPr>
                <w:rFonts w:hint="eastAsia" w:ascii="仿宋" w:hAnsi="仿宋" w:eastAsia="仿宋" w:cs="仿宋"/>
                <w:bCs/>
                <w:color w:val="000000" w:themeColor="text1"/>
                <w:sz w:val="28"/>
                <w:szCs w:val="28"/>
                <w:lang w:val="en-US" w:eastAsia="zh-CN"/>
                <w14:textFill>
                  <w14:solidFill>
                    <w14:schemeClr w14:val="tx1"/>
                  </w14:solidFill>
                </w14:textFill>
              </w:rPr>
              <w:t>改制经费131万元</w:t>
            </w:r>
            <w:r>
              <w:rPr>
                <w:rFonts w:hint="eastAsia" w:ascii="仿宋" w:hAnsi="仿宋" w:eastAsia="仿宋" w:cs="仿宋"/>
                <w:color w:val="000000" w:themeColor="text1"/>
                <w:sz w:val="28"/>
                <w:szCs w:val="28"/>
                <w:shd w:val="clear" w:color="auto" w:fill="FFFFFF"/>
                <w:lang w:eastAsia="zh-CN"/>
                <w14:textFill>
                  <w14:solidFill>
                    <w14:schemeClr w14:val="tx1"/>
                  </w14:solidFill>
                </w14:textFill>
              </w:rPr>
              <w:t>用于破产改制粮食企业员工身份置换费用（实际使用</w:t>
            </w:r>
            <w:r>
              <w:rPr>
                <w:rFonts w:hint="eastAsia" w:ascii="仿宋" w:hAnsi="仿宋" w:eastAsia="仿宋" w:cs="仿宋"/>
                <w:color w:val="000000" w:themeColor="text1"/>
                <w:sz w:val="28"/>
                <w:szCs w:val="28"/>
                <w:shd w:val="clear" w:color="auto" w:fill="FFFFFF"/>
                <w:lang w:val="en-US" w:eastAsia="zh-CN"/>
                <w14:textFill>
                  <w14:solidFill>
                    <w14:schemeClr w14:val="tx1"/>
                  </w14:solidFill>
                </w14:textFill>
              </w:rPr>
              <w:t>418.89万元）</w:t>
            </w:r>
            <w:r>
              <w:rPr>
                <w:rFonts w:hint="eastAsia" w:ascii="仿宋" w:hAnsi="仿宋" w:eastAsia="仿宋" w:cs="仿宋"/>
                <w:color w:val="000000" w:themeColor="text1"/>
                <w:sz w:val="28"/>
                <w:szCs w:val="28"/>
                <w:shd w:val="clear" w:color="auto" w:fill="FFFFFF"/>
                <w:lang w:eastAsia="zh-CN"/>
                <w14:textFill>
                  <w14:solidFill>
                    <w14:schemeClr w14:val="tx1"/>
                  </w14:solidFill>
                </w14:textFill>
              </w:rPr>
              <w:t>；</w:t>
            </w:r>
            <w:r>
              <w:rPr>
                <w:rFonts w:hint="eastAsia" w:ascii="仿宋" w:hAnsi="仿宋" w:eastAsia="仿宋" w:cs="仿宋"/>
                <w:bCs/>
                <w:color w:val="000000" w:themeColor="text1"/>
                <w:sz w:val="28"/>
                <w:szCs w:val="28"/>
                <w:lang w:val="en-US" w:eastAsia="zh-CN"/>
                <w14:textFill>
                  <w14:solidFill>
                    <w14:schemeClr w14:val="tx1"/>
                  </w14:solidFill>
                </w14:textFill>
              </w:rPr>
              <w:t>电子商务经费119万元用于农村电商公共服务中心场地租金及运营费、电子商务平台建设、运营、培训和品牌培育推广等；老旧小区改造60万元；乡村振兴对口帮扶项目192万元及“四上”项目等支出297.17万元。</w:t>
            </w:r>
          </w:p>
          <w:p>
            <w:pPr>
              <w:keepNext w:val="0"/>
              <w:keepLines w:val="0"/>
              <w:pageBreakBefore w:val="0"/>
              <w:kinsoku/>
              <w:wordWrap/>
              <w:overflowPunct/>
              <w:topLinePunct w:val="0"/>
              <w:autoSpaceDE/>
              <w:bidi w:val="0"/>
              <w:adjustRightInd/>
              <w:snapToGrid/>
              <w:spacing w:line="460" w:lineRule="exact"/>
              <w:ind w:firstLine="560" w:firstLineChars="200"/>
              <w:outlineLvl w:val="9"/>
              <w:rPr>
                <w:rFonts w:hint="eastAsia" w:ascii="黑体" w:hAnsi="黑体" w:eastAsia="黑体" w:cs="黑体"/>
                <w:bCs/>
                <w:color w:val="000000" w:themeColor="text1"/>
                <w:sz w:val="28"/>
                <w:szCs w:val="28"/>
                <w14:textFill>
                  <w14:solidFill>
                    <w14:schemeClr w14:val="tx1"/>
                  </w14:solidFill>
                </w14:textFill>
              </w:rPr>
            </w:pPr>
            <w:r>
              <w:rPr>
                <w:rFonts w:hint="eastAsia" w:ascii="黑体" w:hAnsi="黑体" w:eastAsia="黑体" w:cs="黑体"/>
                <w:bCs/>
                <w:color w:val="000000" w:themeColor="text1"/>
                <w:sz w:val="28"/>
                <w:szCs w:val="28"/>
                <w14:textFill>
                  <w14:solidFill>
                    <w14:schemeClr w14:val="tx1"/>
                  </w14:solidFill>
                </w14:textFill>
              </w:rPr>
              <w:t>三、部门（单位）专项组织实施情况</w:t>
            </w:r>
          </w:p>
          <w:p>
            <w:pPr>
              <w:keepNext w:val="0"/>
              <w:keepLines w:val="0"/>
              <w:pageBreakBefore w:val="0"/>
              <w:kinsoku/>
              <w:wordWrap/>
              <w:overflowPunct/>
              <w:topLinePunct w:val="0"/>
              <w:autoSpaceDE/>
              <w:bidi w:val="0"/>
              <w:adjustRightInd/>
              <w:snapToGrid/>
              <w:spacing w:line="460" w:lineRule="exact"/>
              <w:ind w:firstLine="560" w:firstLineChars="200"/>
              <w:outlineLvl w:val="9"/>
              <w:rPr>
                <w:rFonts w:hint="eastAsia"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（一）专项组织情况分析</w:t>
            </w:r>
          </w:p>
          <w:p>
            <w:pPr>
              <w:keepNext w:val="0"/>
              <w:keepLines w:val="0"/>
              <w:pageBreakBefore w:val="0"/>
              <w:kinsoku/>
              <w:wordWrap/>
              <w:overflowPunct/>
              <w:topLinePunct w:val="0"/>
              <w:autoSpaceDE/>
              <w:bidi w:val="0"/>
              <w:adjustRightInd/>
              <w:snapToGrid/>
              <w:spacing w:line="460" w:lineRule="exact"/>
              <w:ind w:firstLine="560" w:firstLineChars="200"/>
              <w:outlineLvl w:val="9"/>
              <w:rPr>
                <w:rFonts w:hint="eastAsia" w:ascii="仿宋" w:hAnsi="仿宋" w:eastAsia="仿宋" w:cs="仿宋"/>
                <w:bCs/>
                <w:color w:val="000000" w:themeColor="text1"/>
                <w:sz w:val="28"/>
                <w:szCs w:val="28"/>
                <w:lang w:val="en-US" w:eastAsia="zh-CN"/>
                <w14:textFill>
                  <w14:solidFill>
                    <w14:schemeClr w14:val="tx1"/>
                  </w14:solidFill>
                </w14:textFill>
              </w:rPr>
            </w:pPr>
            <w:r>
              <w:rPr>
                <w:rFonts w:hint="eastAsia" w:ascii="仿宋" w:hAnsi="仿宋" w:eastAsia="仿宋" w:cs="仿宋"/>
                <w:bCs/>
                <w:color w:val="000000" w:themeColor="text1"/>
                <w:sz w:val="28"/>
                <w:szCs w:val="28"/>
                <w:lang w:eastAsia="zh-CN"/>
                <w14:textFill>
                  <w14:solidFill>
                    <w14:schemeClr w14:val="tx1"/>
                  </w14:solidFill>
                </w14:textFill>
              </w:rPr>
              <w:t>我局根据上级有关部门对专项资金的管理和使用要求，根据业务需要和工作要求，采取机关各股室、二级机构分工合作的办法，对有关专项工作进行组织管理。</w:t>
            </w:r>
            <w:r>
              <w:rPr>
                <w:rFonts w:hint="eastAsia" w:ascii="仿宋" w:hAnsi="仿宋" w:eastAsia="仿宋" w:cs="仿宋"/>
                <w:bCs/>
                <w:color w:val="000000" w:themeColor="text1"/>
                <w:sz w:val="28"/>
                <w:szCs w:val="28"/>
                <w:lang w:val="en-US" w:eastAsia="zh-CN"/>
                <w14:textFill>
                  <w14:solidFill>
                    <w14:schemeClr w14:val="tx1"/>
                  </w14:solidFill>
                </w14:textFill>
              </w:rPr>
              <w:t xml:space="preserve">              </w:t>
            </w:r>
          </w:p>
          <w:p>
            <w:pPr>
              <w:keepNext w:val="0"/>
              <w:keepLines w:val="0"/>
              <w:pageBreakBefore w:val="0"/>
              <w:kinsoku/>
              <w:wordWrap/>
              <w:overflowPunct/>
              <w:topLinePunct w:val="0"/>
              <w:autoSpaceDE/>
              <w:bidi w:val="0"/>
              <w:adjustRightInd/>
              <w:snapToGrid/>
              <w:spacing w:line="460" w:lineRule="exact"/>
              <w:ind w:firstLine="560" w:firstLineChars="200"/>
              <w:outlineLvl w:val="9"/>
              <w:rPr>
                <w:rFonts w:hint="eastAsia" w:ascii="仿宋" w:hAnsi="仿宋" w:eastAsia="仿宋" w:cs="仿宋"/>
                <w:bCs/>
                <w:color w:val="000000" w:themeColor="text1"/>
                <w:sz w:val="28"/>
                <w:szCs w:val="28"/>
                <w:lang w:val="en-US" w:eastAsia="zh-CN"/>
                <w14:textFill>
                  <w14:solidFill>
                    <w14:schemeClr w14:val="tx1"/>
                  </w14:solidFill>
                </w14:textFill>
              </w:rPr>
            </w:pPr>
            <w:r>
              <w:rPr>
                <w:rFonts w:hint="eastAsia" w:ascii="仿宋" w:hAnsi="仿宋" w:eastAsia="仿宋" w:cs="仿宋"/>
                <w:bCs/>
                <w:color w:val="000000" w:themeColor="text1"/>
                <w:sz w:val="28"/>
                <w:szCs w:val="28"/>
                <w:lang w:val="en-US" w:eastAsia="zh-CN"/>
                <w14:textFill>
                  <w14:solidFill>
                    <w14:schemeClr w14:val="tx1"/>
                  </w14:solidFill>
                </w14:textFill>
              </w:rPr>
              <w:t>1、</w:t>
            </w:r>
            <w:r>
              <w:rPr>
                <w:rFonts w:hint="eastAsia" w:ascii="仿宋" w:hAnsi="仿宋" w:eastAsia="仿宋" w:cs="仿宋"/>
                <w:bCs/>
                <w:color w:val="000000" w:themeColor="text1"/>
                <w:sz w:val="28"/>
                <w:szCs w:val="28"/>
                <w:lang w:eastAsia="zh-CN"/>
                <w14:textFill>
                  <w14:solidFill>
                    <w14:schemeClr w14:val="tx1"/>
                  </w14:solidFill>
                </w14:textFill>
              </w:rPr>
              <w:t>县级粮食储备项目由局粮食调控和储备股负责组织，岳阳县荣家湾粮库有限公司具体实施；</w:t>
            </w:r>
            <w:r>
              <w:rPr>
                <w:rFonts w:hint="eastAsia" w:ascii="仿宋" w:hAnsi="仿宋" w:eastAsia="仿宋" w:cs="仿宋"/>
                <w:bCs/>
                <w:color w:val="000000" w:themeColor="text1"/>
                <w:sz w:val="28"/>
                <w:szCs w:val="28"/>
                <w:lang w:val="en-US" w:eastAsia="zh-CN"/>
                <w14:textFill>
                  <w14:solidFill>
                    <w14:schemeClr w14:val="tx1"/>
                  </w14:solidFill>
                </w14:textFill>
              </w:rPr>
              <w:t xml:space="preserve"> </w:t>
            </w:r>
          </w:p>
          <w:p>
            <w:pPr>
              <w:keepNext w:val="0"/>
              <w:keepLines w:val="0"/>
              <w:pageBreakBefore w:val="0"/>
              <w:kinsoku/>
              <w:wordWrap/>
              <w:overflowPunct/>
              <w:topLinePunct w:val="0"/>
              <w:autoSpaceDE/>
              <w:bidi w:val="0"/>
              <w:adjustRightInd/>
              <w:snapToGrid/>
              <w:spacing w:line="460" w:lineRule="exact"/>
              <w:ind w:firstLine="560" w:firstLineChars="200"/>
              <w:outlineLvl w:val="9"/>
              <w:rPr>
                <w:rFonts w:hint="eastAsia" w:ascii="仿宋" w:hAnsi="仿宋" w:eastAsia="仿宋" w:cs="仿宋"/>
                <w:bCs/>
                <w:color w:val="000000" w:themeColor="text1"/>
                <w:sz w:val="28"/>
                <w:szCs w:val="28"/>
                <w:lang w:eastAsia="zh-CN"/>
                <w14:textFill>
                  <w14:solidFill>
                    <w14:schemeClr w14:val="tx1"/>
                  </w14:solidFill>
                </w14:textFill>
              </w:rPr>
            </w:pPr>
            <w:r>
              <w:rPr>
                <w:rFonts w:hint="eastAsia" w:ascii="仿宋" w:hAnsi="仿宋" w:eastAsia="仿宋" w:cs="仿宋"/>
                <w:bCs/>
                <w:color w:val="000000" w:themeColor="text1"/>
                <w:sz w:val="28"/>
                <w:szCs w:val="28"/>
                <w:lang w:val="en-US" w:eastAsia="zh-CN"/>
                <w14:textFill>
                  <w14:solidFill>
                    <w14:schemeClr w14:val="tx1"/>
                  </w14:solidFill>
                </w14:textFill>
              </w:rPr>
              <w:t>2、粮食</w:t>
            </w:r>
            <w:r>
              <w:rPr>
                <w:rFonts w:hint="eastAsia" w:ascii="仿宋" w:hAnsi="仿宋" w:eastAsia="仿宋" w:cs="仿宋"/>
                <w:bCs/>
                <w:color w:val="000000" w:themeColor="text1"/>
                <w:sz w:val="28"/>
                <w:szCs w:val="28"/>
                <w:lang w:eastAsia="zh-CN"/>
                <w14:textFill>
                  <w14:solidFill>
                    <w14:schemeClr w14:val="tx1"/>
                  </w14:solidFill>
                </w14:textFill>
              </w:rPr>
              <w:t>改制经费项目由局粮食企业资产服务中心负责，购销公司配合开展工作。</w:t>
            </w:r>
          </w:p>
          <w:p>
            <w:pPr>
              <w:keepNext w:val="0"/>
              <w:keepLines w:val="0"/>
              <w:pageBreakBefore w:val="0"/>
              <w:kinsoku/>
              <w:wordWrap/>
              <w:overflowPunct/>
              <w:topLinePunct w:val="0"/>
              <w:autoSpaceDE/>
              <w:bidi w:val="0"/>
              <w:adjustRightInd/>
              <w:snapToGrid/>
              <w:spacing w:line="460" w:lineRule="exact"/>
              <w:ind w:firstLine="560" w:firstLineChars="200"/>
              <w:outlineLvl w:val="9"/>
              <w:rPr>
                <w:rFonts w:hint="eastAsia" w:ascii="仿宋" w:hAnsi="仿宋" w:eastAsia="仿宋" w:cs="仿宋"/>
                <w:bCs/>
                <w:color w:val="000000" w:themeColor="text1"/>
                <w:sz w:val="28"/>
                <w:szCs w:val="28"/>
                <w:lang w:val="en-US" w:eastAsia="zh-CN"/>
                <w14:textFill>
                  <w14:solidFill>
                    <w14:schemeClr w14:val="tx1"/>
                  </w14:solidFill>
                </w14:textFill>
              </w:rPr>
            </w:pPr>
            <w:r>
              <w:rPr>
                <w:rFonts w:hint="eastAsia" w:ascii="仿宋" w:hAnsi="仿宋" w:eastAsia="仿宋" w:cs="仿宋"/>
                <w:bCs/>
                <w:color w:val="000000" w:themeColor="text1"/>
                <w:sz w:val="28"/>
                <w:szCs w:val="28"/>
                <w:lang w:val="en-US" w:eastAsia="zh-CN"/>
                <w14:textFill>
                  <w14:solidFill>
                    <w14:schemeClr w14:val="tx1"/>
                  </w14:solidFill>
                </w14:textFill>
              </w:rPr>
              <w:t>3、电子商务项目由局电子商务股负责农村电商公共服务中心、各个乡镇农村淘宝电商平台、邮乐购村级电商服务站和供销e家惠农服务站具体开展工作。</w:t>
            </w:r>
          </w:p>
          <w:p>
            <w:pPr>
              <w:keepNext w:val="0"/>
              <w:keepLines w:val="0"/>
              <w:pageBreakBefore w:val="0"/>
              <w:numPr>
                <w:ilvl w:val="0"/>
                <w:numId w:val="2"/>
              </w:numPr>
              <w:kinsoku/>
              <w:wordWrap/>
              <w:overflowPunct/>
              <w:topLinePunct w:val="0"/>
              <w:autoSpaceDE/>
              <w:bidi w:val="0"/>
              <w:adjustRightInd/>
              <w:snapToGrid/>
              <w:spacing w:line="460" w:lineRule="exact"/>
              <w:ind w:firstLine="560" w:firstLineChars="200"/>
              <w:outlineLvl w:val="9"/>
              <w:rPr>
                <w:rFonts w:hint="eastAsia"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专项管理情况分析</w:t>
            </w:r>
          </w:p>
          <w:p>
            <w:pPr>
              <w:keepNext w:val="0"/>
              <w:keepLines w:val="0"/>
              <w:pageBreakBefore w:val="0"/>
              <w:numPr>
                <w:ilvl w:val="0"/>
                <w:numId w:val="3"/>
              </w:numPr>
              <w:kinsoku/>
              <w:wordWrap/>
              <w:overflowPunct/>
              <w:topLinePunct w:val="0"/>
              <w:autoSpaceDE/>
              <w:bidi w:val="0"/>
              <w:adjustRightInd/>
              <w:snapToGrid/>
              <w:spacing w:line="460" w:lineRule="exact"/>
              <w:ind w:firstLine="560" w:firstLineChars="200"/>
              <w:outlineLvl w:val="9"/>
              <w:rPr>
                <w:rFonts w:hint="eastAsia"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专项资金安排落实、总投入等情况分析</w:t>
            </w:r>
          </w:p>
          <w:p>
            <w:pPr>
              <w:keepNext w:val="0"/>
              <w:keepLines w:val="0"/>
              <w:pageBreakBefore w:val="0"/>
              <w:kinsoku/>
              <w:wordWrap/>
              <w:overflowPunct/>
              <w:topLinePunct w:val="0"/>
              <w:autoSpaceDE/>
              <w:bidi w:val="0"/>
              <w:adjustRightInd/>
              <w:snapToGrid/>
              <w:spacing w:line="460" w:lineRule="exact"/>
              <w:ind w:firstLine="560" w:firstLineChars="200"/>
              <w:outlineLvl w:val="9"/>
              <w:rPr>
                <w:rFonts w:hint="eastAsia" w:ascii="仿宋" w:hAnsi="仿宋" w:eastAsia="仿宋" w:cs="仿宋"/>
                <w:bCs/>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为了加强对专项资金的管理，有效控制项目资金的投向和使用，最大限度地发挥项目资金使用效益，我局对专项资金进行全程跟踪管理，严格按照相关的资金管理制度和财务审批程序拨付和使用资金，确保了资金安全。在账务管理上，按项目单独设立专账，做到了专款专用:在资金拨付时，全部项目资金实行财政国库集中支付，全部采用转账方式进行支付，确保了资金的安全使用:在工程款拨付上，我局由分管局长、项目承担单位负责人和现场管理人员严格按照所签定的施工合同，根据工程的施工进度严格审查、分批付款;在资金管理上，严格按照省、市有关文件规定和国家有关财纪法律、法规规定的内容开支各项费用，随时掌握资金动态和使用范围，严格按照预算合理控制开支额度，使项目专项资金得到充分、合理、有效地使用。</w:t>
            </w:r>
            <w:r>
              <w:rPr>
                <w:rFonts w:hint="eastAsia" w:ascii="仿宋" w:hAnsi="仿宋" w:eastAsia="仿宋" w:cs="仿宋"/>
                <w:bCs/>
                <w:color w:val="000000" w:themeColor="text1"/>
                <w:sz w:val="28"/>
                <w:szCs w:val="28"/>
                <w:lang w:val="en-US" w:eastAsia="zh-CN"/>
                <w14:textFill>
                  <w14:solidFill>
                    <w14:schemeClr w14:val="tx1"/>
                  </w14:solidFill>
                </w14:textFill>
              </w:rPr>
              <w:t>2021年项目预算经费365万元，其中：荣家湾粮库县级粮食储备经费180万元，粮食改制经费131万元。</w:t>
            </w:r>
          </w:p>
          <w:p>
            <w:pPr>
              <w:keepNext w:val="0"/>
              <w:keepLines w:val="0"/>
              <w:pageBreakBefore w:val="0"/>
              <w:numPr>
                <w:ilvl w:val="0"/>
                <w:numId w:val="3"/>
              </w:numPr>
              <w:kinsoku/>
              <w:wordWrap/>
              <w:overflowPunct/>
              <w:topLinePunct w:val="0"/>
              <w:autoSpaceDE/>
              <w:bidi w:val="0"/>
              <w:adjustRightInd/>
              <w:snapToGrid/>
              <w:spacing w:line="460" w:lineRule="exact"/>
              <w:ind w:left="0" w:leftChars="0" w:firstLine="560" w:firstLineChars="200"/>
              <w:outlineLvl w:val="9"/>
              <w:rPr>
                <w:rFonts w:hint="eastAsia"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专项资金实际使用情况分析</w:t>
            </w:r>
          </w:p>
          <w:p>
            <w:pPr>
              <w:keepNext w:val="0"/>
              <w:keepLines w:val="0"/>
              <w:pageBreakBefore w:val="0"/>
              <w:numPr>
                <w:ilvl w:val="0"/>
                <w:numId w:val="0"/>
              </w:numPr>
              <w:kinsoku/>
              <w:wordWrap/>
              <w:overflowPunct/>
              <w:topLinePunct w:val="0"/>
              <w:autoSpaceDE/>
              <w:bidi w:val="0"/>
              <w:adjustRightInd/>
              <w:snapToGrid/>
              <w:spacing w:line="460" w:lineRule="exact"/>
              <w:ind w:firstLine="560" w:firstLineChars="200"/>
              <w:outlineLvl w:val="9"/>
              <w:rPr>
                <w:rFonts w:hint="eastAsia" w:ascii="仿宋" w:hAnsi="仿宋" w:eastAsia="仿宋" w:cs="仿宋"/>
                <w:bCs/>
                <w:color w:val="000000" w:themeColor="text1"/>
                <w:sz w:val="28"/>
                <w:szCs w:val="28"/>
                <w:lang w:val="en-US" w:eastAsia="zh-CN"/>
                <w14:textFill>
                  <w14:solidFill>
                    <w14:schemeClr w14:val="tx1"/>
                  </w14:solidFill>
                </w14:textFill>
              </w:rPr>
            </w:pPr>
            <w:r>
              <w:rPr>
                <w:rFonts w:hint="eastAsia" w:ascii="仿宋" w:hAnsi="仿宋" w:eastAsia="仿宋" w:cs="仿宋"/>
                <w:bCs/>
                <w:color w:val="000000" w:themeColor="text1"/>
                <w:sz w:val="28"/>
                <w:szCs w:val="28"/>
                <w:lang w:val="en-US" w:eastAsia="zh-CN"/>
                <w14:textFill>
                  <w14:solidFill>
                    <w14:schemeClr w14:val="tx1"/>
                  </w14:solidFill>
                </w14:textFill>
              </w:rPr>
              <w:t>2021年专项资金实际使用情况：荣家湾粮库县级粮食储备经费预算拨付180万元，实际使用180万元；粮食改制经费预算拨付131万元，实际使用418.89万元。由于财政预算经费有限，局机关财力不足，致使项目经费短缺。</w:t>
            </w:r>
          </w:p>
          <w:p>
            <w:pPr>
              <w:keepNext w:val="0"/>
              <w:keepLines w:val="0"/>
              <w:pageBreakBefore w:val="0"/>
              <w:kinsoku/>
              <w:wordWrap/>
              <w:overflowPunct/>
              <w:topLinePunct w:val="0"/>
              <w:autoSpaceDE/>
              <w:bidi w:val="0"/>
              <w:adjustRightInd/>
              <w:snapToGrid/>
              <w:spacing w:line="460" w:lineRule="exact"/>
              <w:ind w:firstLine="560" w:firstLineChars="200"/>
              <w:outlineLvl w:val="9"/>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3、专项资金管理情况分析</w:t>
            </w:r>
          </w:p>
          <w:p>
            <w:pPr>
              <w:keepNext w:val="0"/>
              <w:keepLines w:val="0"/>
              <w:pageBreakBefore w:val="0"/>
              <w:kinsoku/>
              <w:wordWrap/>
              <w:overflowPunct/>
              <w:topLinePunct w:val="0"/>
              <w:autoSpaceDE/>
              <w:bidi w:val="0"/>
              <w:adjustRightInd/>
              <w:snapToGrid/>
              <w:spacing w:line="460" w:lineRule="exact"/>
              <w:ind w:firstLine="560" w:firstLineChars="200"/>
              <w:outlineLvl w:val="9"/>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为了加强对专项资金的管理，做到依法、依规、合理地安排和使用专项资金，根据上级主管部门和相关部门对专项资金的规定，我局从建立健全专项资金管理制度、资金安排、资金监督和管理、资金使用的绩效评价等方面入手，全面加强对专项资金的管理，先后制订了《专项资金使用管理暂行办法》等资金管理制度，从资金申请、安排、拨付、审批、监管等多方面进行管理，以确保项目资金在健全、有序的管理制度下运行。</w:t>
            </w:r>
          </w:p>
          <w:p>
            <w:pPr>
              <w:keepNext w:val="0"/>
              <w:keepLines w:val="0"/>
              <w:pageBreakBefore w:val="0"/>
              <w:numPr>
                <w:ilvl w:val="0"/>
                <w:numId w:val="4"/>
              </w:numPr>
              <w:kinsoku/>
              <w:wordWrap/>
              <w:overflowPunct/>
              <w:topLinePunct w:val="0"/>
              <w:autoSpaceDE/>
              <w:bidi w:val="0"/>
              <w:adjustRightInd/>
              <w:snapToGrid/>
              <w:spacing w:line="460" w:lineRule="exact"/>
              <w:ind w:firstLine="560" w:firstLineChars="200"/>
              <w:outlineLvl w:val="9"/>
              <w:rPr>
                <w:rFonts w:hint="eastAsia" w:ascii="黑体" w:hAnsi="黑体" w:eastAsia="黑体" w:cs="黑体"/>
                <w:bCs/>
                <w:color w:val="000000" w:themeColor="text1"/>
                <w:sz w:val="28"/>
                <w:szCs w:val="28"/>
                <w14:textFill>
                  <w14:solidFill>
                    <w14:schemeClr w14:val="tx1"/>
                  </w14:solidFill>
                </w14:textFill>
              </w:rPr>
            </w:pPr>
            <w:r>
              <w:rPr>
                <w:rFonts w:hint="eastAsia" w:ascii="黑体" w:hAnsi="黑体" w:eastAsia="黑体" w:cs="黑体"/>
                <w:bCs/>
                <w:color w:val="000000" w:themeColor="text1"/>
                <w:sz w:val="28"/>
                <w:szCs w:val="28"/>
                <w14:textFill>
                  <w14:solidFill>
                    <w14:schemeClr w14:val="tx1"/>
                  </w14:solidFill>
                </w14:textFill>
              </w:rPr>
              <w:t>部门（单位）整体支出绩效情况</w:t>
            </w:r>
          </w:p>
          <w:p>
            <w:pPr>
              <w:keepNext w:val="0"/>
              <w:keepLines w:val="0"/>
              <w:pageBreakBefore w:val="0"/>
              <w:numPr>
                <w:ilvl w:val="0"/>
                <w:numId w:val="0"/>
              </w:numPr>
              <w:kinsoku/>
              <w:wordWrap/>
              <w:overflowPunct/>
              <w:topLinePunct w:val="0"/>
              <w:autoSpaceDE/>
              <w:bidi w:val="0"/>
              <w:adjustRightInd/>
              <w:snapToGrid/>
              <w:spacing w:line="460" w:lineRule="exact"/>
              <w:ind w:firstLine="560" w:firstLineChars="200"/>
              <w:outlineLvl w:val="9"/>
              <w:rPr>
                <w:rFonts w:hint="eastAsia" w:ascii="仿宋" w:hAnsi="仿宋" w:eastAsia="仿宋" w:cs="仿宋"/>
                <w:color w:val="000000" w:themeColor="text1"/>
                <w:sz w:val="28"/>
                <w:szCs w:val="28"/>
                <w:lang w:eastAsia="zh-CN"/>
                <w14:textFill>
                  <w14:solidFill>
                    <w14:schemeClr w14:val="tx1"/>
                  </w14:solidFill>
                </w14:textFill>
              </w:rPr>
            </w:pPr>
            <w:r>
              <w:rPr>
                <w:rFonts w:hint="eastAsia" w:ascii="仿宋" w:hAnsi="仿宋" w:eastAsia="仿宋" w:cs="仿宋"/>
                <w:color w:val="000000" w:themeColor="text1"/>
                <w:sz w:val="28"/>
                <w:szCs w:val="28"/>
                <w:lang w:eastAsia="zh-CN"/>
                <w14:textFill>
                  <w14:solidFill>
                    <w14:schemeClr w14:val="tx1"/>
                  </w14:solidFill>
                </w14:textFill>
              </w:rPr>
              <w:t>一、经济效益：</w:t>
            </w:r>
            <w:r>
              <w:rPr>
                <w:rFonts w:hint="eastAsia" w:ascii="仿宋" w:hAnsi="仿宋" w:eastAsia="仿宋" w:cs="仿宋"/>
                <w:color w:val="000000" w:themeColor="text1"/>
                <w:sz w:val="28"/>
                <w:szCs w:val="28"/>
                <w14:textFill>
                  <w14:solidFill>
                    <w14:schemeClr w14:val="tx1"/>
                  </w14:solidFill>
                </w14:textFill>
              </w:rPr>
              <w:t>“洞庭湖”大米品牌创造的经济效益</w:t>
            </w:r>
            <w:r>
              <w:rPr>
                <w:rFonts w:hint="eastAsia" w:ascii="仿宋" w:hAnsi="仿宋" w:eastAsia="仿宋" w:cs="仿宋"/>
                <w:color w:val="000000" w:themeColor="text1"/>
                <w:sz w:val="28"/>
                <w:szCs w:val="28"/>
                <w:lang w:eastAsia="zh-CN"/>
                <w14:textFill>
                  <w14:solidFill>
                    <w14:schemeClr w14:val="tx1"/>
                  </w14:solidFill>
                </w14:textFill>
              </w:rPr>
              <w:t>明显。</w:t>
            </w:r>
          </w:p>
          <w:p>
            <w:pPr>
              <w:keepNext w:val="0"/>
              <w:keepLines w:val="0"/>
              <w:pageBreakBefore w:val="0"/>
              <w:kinsoku/>
              <w:wordWrap/>
              <w:overflowPunct/>
              <w:topLinePunct w:val="0"/>
              <w:autoSpaceDE/>
              <w:bidi w:val="0"/>
              <w:adjustRightInd/>
              <w:snapToGrid/>
              <w:spacing w:line="460" w:lineRule="exact"/>
              <w:ind w:firstLine="560" w:firstLineChars="200"/>
              <w:jc w:val="both"/>
              <w:outlineLvl w:val="9"/>
              <w:rPr>
                <w:rFonts w:hint="eastAsia" w:ascii="仿宋" w:hAnsi="仿宋" w:eastAsia="仿宋" w:cs="仿宋"/>
                <w:color w:val="000000" w:themeColor="text1"/>
                <w:sz w:val="28"/>
                <w:szCs w:val="28"/>
                <w:lang w:eastAsia="zh-CN"/>
                <w14:textFill>
                  <w14:solidFill>
                    <w14:schemeClr w14:val="tx1"/>
                  </w14:solidFill>
                </w14:textFill>
              </w:rPr>
            </w:pPr>
            <w:r>
              <w:rPr>
                <w:rFonts w:hint="eastAsia" w:ascii="仿宋" w:hAnsi="仿宋" w:eastAsia="仿宋" w:cs="仿宋"/>
                <w:color w:val="000000" w:themeColor="text1"/>
                <w:sz w:val="28"/>
                <w:szCs w:val="28"/>
                <w:lang w:eastAsia="zh-CN"/>
                <w14:textFill>
                  <w14:solidFill>
                    <w14:schemeClr w14:val="tx1"/>
                  </w14:solidFill>
                </w14:textFill>
              </w:rPr>
              <w:t>二、</w:t>
            </w:r>
            <w:r>
              <w:rPr>
                <w:rFonts w:hint="eastAsia" w:ascii="仿宋" w:hAnsi="仿宋" w:eastAsia="仿宋" w:cs="仿宋"/>
                <w:color w:val="000000" w:themeColor="text1"/>
                <w:sz w:val="28"/>
                <w:szCs w:val="28"/>
                <w14:textFill>
                  <w14:solidFill>
                    <w14:schemeClr w14:val="tx1"/>
                  </w14:solidFill>
                </w14:textFill>
              </w:rPr>
              <w:t>社会效益</w:t>
            </w: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14:textFill>
                  <w14:solidFill>
                    <w14:schemeClr w14:val="tx1"/>
                  </w14:solidFill>
                </w14:textFill>
              </w:rPr>
              <w:t>执行国家最低价粮食收购政策，敞开收购，保护农民利益，使农民增产增收</w:t>
            </w:r>
            <w:r>
              <w:rPr>
                <w:rFonts w:hint="eastAsia" w:ascii="仿宋" w:hAnsi="仿宋" w:eastAsia="仿宋" w:cs="仿宋"/>
                <w:color w:val="000000" w:themeColor="text1"/>
                <w:sz w:val="28"/>
                <w:szCs w:val="28"/>
                <w:lang w:eastAsia="zh-CN"/>
                <w14:textFill>
                  <w14:solidFill>
                    <w14:schemeClr w14:val="tx1"/>
                  </w14:solidFill>
                </w14:textFill>
              </w:rPr>
              <w:t>。稳定粮食市场，保障粮食安全，保证县域内居民口粮供应，提高抗灾能力。</w:t>
            </w:r>
          </w:p>
          <w:p>
            <w:pPr>
              <w:keepNext w:val="0"/>
              <w:keepLines w:val="0"/>
              <w:pageBreakBefore w:val="0"/>
              <w:numPr>
                <w:ilvl w:val="0"/>
                <w:numId w:val="0"/>
              </w:numPr>
              <w:kinsoku/>
              <w:wordWrap/>
              <w:overflowPunct/>
              <w:topLinePunct w:val="0"/>
              <w:autoSpaceDE/>
              <w:bidi w:val="0"/>
              <w:adjustRightInd/>
              <w:snapToGrid/>
              <w:spacing w:line="460" w:lineRule="exact"/>
              <w:ind w:firstLine="560" w:firstLineChars="200"/>
              <w:jc w:val="both"/>
              <w:outlineLvl w:val="9"/>
              <w:rPr>
                <w:rFonts w:hint="eastAsia" w:ascii="仿宋" w:hAnsi="仿宋" w:eastAsia="仿宋" w:cs="仿宋"/>
                <w:color w:val="000000" w:themeColor="text1"/>
                <w:sz w:val="28"/>
                <w:szCs w:val="28"/>
                <w:lang w:eastAsia="zh-CN"/>
                <w14:textFill>
                  <w14:solidFill>
                    <w14:schemeClr w14:val="tx1"/>
                  </w14:solidFill>
                </w14:textFill>
              </w:rPr>
            </w:pPr>
            <w:r>
              <w:rPr>
                <w:rFonts w:hint="eastAsia" w:ascii="仿宋" w:hAnsi="仿宋" w:eastAsia="仿宋" w:cs="仿宋"/>
                <w:color w:val="000000" w:themeColor="text1"/>
                <w:sz w:val="28"/>
                <w:szCs w:val="28"/>
                <w:lang w:eastAsia="zh-CN"/>
                <w14:textFill>
                  <w14:solidFill>
                    <w14:schemeClr w14:val="tx1"/>
                  </w14:solidFill>
                </w14:textFill>
              </w:rPr>
              <w:t>三、</w:t>
            </w:r>
            <w:r>
              <w:rPr>
                <w:rFonts w:hint="eastAsia" w:ascii="仿宋" w:hAnsi="仿宋" w:eastAsia="仿宋" w:cs="仿宋"/>
                <w:color w:val="000000" w:themeColor="text1"/>
                <w:sz w:val="28"/>
                <w:szCs w:val="28"/>
                <w14:textFill>
                  <w14:solidFill>
                    <w14:schemeClr w14:val="tx1"/>
                  </w14:solidFill>
                </w14:textFill>
              </w:rPr>
              <w:t>生态效益</w:t>
            </w: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14:textFill>
                  <w14:solidFill>
                    <w14:schemeClr w14:val="tx1"/>
                  </w14:solidFill>
                </w14:textFill>
              </w:rPr>
              <w:t>储粮工艺优化，节能减排增效降耗</w:t>
            </w:r>
            <w:r>
              <w:rPr>
                <w:rFonts w:hint="eastAsia" w:ascii="仿宋" w:hAnsi="仿宋" w:eastAsia="仿宋" w:cs="仿宋"/>
                <w:color w:val="000000" w:themeColor="text1"/>
                <w:sz w:val="28"/>
                <w:szCs w:val="28"/>
                <w:lang w:eastAsia="zh-CN"/>
                <w14:textFill>
                  <w14:solidFill>
                    <w14:schemeClr w14:val="tx1"/>
                  </w14:solidFill>
                </w14:textFill>
              </w:rPr>
              <w:t>。</w:t>
            </w:r>
          </w:p>
          <w:p>
            <w:pPr>
              <w:keepNext w:val="0"/>
              <w:keepLines w:val="0"/>
              <w:pageBreakBefore w:val="0"/>
              <w:numPr>
                <w:ilvl w:val="0"/>
                <w:numId w:val="0"/>
              </w:numPr>
              <w:kinsoku/>
              <w:wordWrap/>
              <w:overflowPunct/>
              <w:topLinePunct w:val="0"/>
              <w:autoSpaceDE/>
              <w:bidi w:val="0"/>
              <w:adjustRightInd/>
              <w:snapToGrid/>
              <w:spacing w:line="460" w:lineRule="exact"/>
              <w:ind w:firstLine="560" w:firstLineChars="200"/>
              <w:outlineLvl w:val="9"/>
              <w:rPr>
                <w:rFonts w:hint="eastAsia" w:ascii="黑体" w:hAnsi="黑体" w:eastAsia="黑体" w:cs="黑体"/>
                <w:bCs/>
                <w:color w:val="auto"/>
                <w:sz w:val="28"/>
                <w:szCs w:val="28"/>
              </w:rPr>
            </w:pPr>
            <w:r>
              <w:rPr>
                <w:rFonts w:hint="eastAsia" w:ascii="黑体" w:hAnsi="黑体" w:eastAsia="黑体" w:cs="黑体"/>
                <w:bCs/>
                <w:color w:val="auto"/>
                <w:sz w:val="28"/>
                <w:szCs w:val="28"/>
                <w:lang w:eastAsia="zh-CN"/>
              </w:rPr>
              <w:t>五、</w:t>
            </w:r>
            <w:r>
              <w:rPr>
                <w:rFonts w:hint="eastAsia" w:ascii="黑体" w:hAnsi="黑体" w:eastAsia="黑体" w:cs="黑体"/>
                <w:bCs/>
                <w:color w:val="auto"/>
                <w:sz w:val="28"/>
                <w:szCs w:val="28"/>
              </w:rPr>
              <w:t>存在的主要问题</w:t>
            </w:r>
          </w:p>
          <w:p>
            <w:pPr>
              <w:keepNext w:val="0"/>
              <w:keepLines w:val="0"/>
              <w:pageBreakBefore w:val="0"/>
              <w:numPr>
                <w:ilvl w:val="0"/>
                <w:numId w:val="0"/>
              </w:numPr>
              <w:kinsoku/>
              <w:wordWrap/>
              <w:overflowPunct/>
              <w:topLinePunct w:val="0"/>
              <w:autoSpaceDE/>
              <w:bidi w:val="0"/>
              <w:adjustRightInd/>
              <w:snapToGrid/>
              <w:spacing w:line="460" w:lineRule="exact"/>
              <w:ind w:firstLine="560" w:firstLineChars="200"/>
              <w:outlineLvl w:val="9"/>
              <w:rPr>
                <w:rFonts w:hint="eastAsia" w:ascii="仿宋" w:hAnsi="仿宋" w:eastAsia="仿宋" w:cs="仿宋"/>
                <w:bCs/>
                <w:color w:val="auto"/>
                <w:sz w:val="28"/>
                <w:szCs w:val="28"/>
              </w:rPr>
            </w:pPr>
            <w:r>
              <w:rPr>
                <w:rFonts w:hint="eastAsia" w:ascii="仿宋" w:hAnsi="仿宋" w:eastAsia="仿宋" w:cs="仿宋"/>
                <w:bCs/>
                <w:color w:val="auto"/>
                <w:sz w:val="28"/>
                <w:szCs w:val="28"/>
              </w:rPr>
              <w:t>（一）外贸企业规模小</w:t>
            </w:r>
          </w:p>
          <w:p>
            <w:pPr>
              <w:keepNext w:val="0"/>
              <w:keepLines w:val="0"/>
              <w:pageBreakBefore w:val="0"/>
              <w:numPr>
                <w:ilvl w:val="0"/>
                <w:numId w:val="0"/>
              </w:numPr>
              <w:kinsoku/>
              <w:wordWrap/>
              <w:overflowPunct/>
              <w:topLinePunct w:val="0"/>
              <w:autoSpaceDE/>
              <w:bidi w:val="0"/>
              <w:adjustRightInd/>
              <w:snapToGrid/>
              <w:spacing w:line="460" w:lineRule="exact"/>
              <w:ind w:firstLine="560" w:firstLineChars="200"/>
              <w:outlineLvl w:val="9"/>
              <w:rPr>
                <w:rFonts w:hint="eastAsia" w:ascii="仿宋" w:hAnsi="仿宋" w:eastAsia="仿宋" w:cs="仿宋"/>
                <w:bCs/>
                <w:color w:val="auto"/>
                <w:sz w:val="28"/>
                <w:szCs w:val="28"/>
              </w:rPr>
            </w:pPr>
            <w:r>
              <w:rPr>
                <w:rFonts w:hint="eastAsia" w:ascii="仿宋" w:hAnsi="仿宋" w:eastAsia="仿宋" w:cs="仿宋"/>
                <w:bCs/>
                <w:color w:val="auto"/>
                <w:sz w:val="28"/>
                <w:szCs w:val="28"/>
              </w:rPr>
              <w:t>我县工业基础薄弱，发展开放型经济起步较迟，外贸企业少，外贸企业主体不强，没有大型骨干企业支撑，企业出口产品单一，高附加值产品少，品牌不强，产品科技含量不高，市场占有份额少，很难进入欧美高端市场。</w:t>
            </w:r>
          </w:p>
          <w:p>
            <w:pPr>
              <w:keepNext w:val="0"/>
              <w:keepLines w:val="0"/>
              <w:pageBreakBefore w:val="0"/>
              <w:numPr>
                <w:ilvl w:val="0"/>
                <w:numId w:val="0"/>
              </w:numPr>
              <w:kinsoku/>
              <w:wordWrap/>
              <w:overflowPunct/>
              <w:topLinePunct w:val="0"/>
              <w:autoSpaceDE/>
              <w:bidi w:val="0"/>
              <w:adjustRightInd/>
              <w:snapToGrid/>
              <w:spacing w:line="460" w:lineRule="exact"/>
              <w:ind w:firstLine="560" w:firstLineChars="200"/>
              <w:outlineLvl w:val="9"/>
              <w:rPr>
                <w:rFonts w:hint="eastAsia" w:ascii="仿宋" w:hAnsi="仿宋" w:eastAsia="仿宋" w:cs="仿宋"/>
                <w:bCs/>
                <w:color w:val="auto"/>
                <w:sz w:val="28"/>
                <w:szCs w:val="28"/>
              </w:rPr>
            </w:pPr>
            <w:r>
              <w:rPr>
                <w:rFonts w:hint="eastAsia" w:ascii="仿宋" w:hAnsi="仿宋" w:eastAsia="仿宋" w:cs="仿宋"/>
                <w:bCs/>
                <w:color w:val="auto"/>
                <w:sz w:val="28"/>
                <w:szCs w:val="28"/>
              </w:rPr>
              <w:t>（二）商贸企业发展不平衡</w:t>
            </w:r>
          </w:p>
          <w:p>
            <w:pPr>
              <w:keepNext w:val="0"/>
              <w:keepLines w:val="0"/>
              <w:pageBreakBefore w:val="0"/>
              <w:numPr>
                <w:ilvl w:val="0"/>
                <w:numId w:val="0"/>
              </w:numPr>
              <w:kinsoku/>
              <w:wordWrap/>
              <w:overflowPunct/>
              <w:topLinePunct w:val="0"/>
              <w:autoSpaceDE/>
              <w:bidi w:val="0"/>
              <w:adjustRightInd/>
              <w:snapToGrid/>
              <w:spacing w:line="460" w:lineRule="exact"/>
              <w:ind w:firstLine="560" w:firstLineChars="200"/>
              <w:outlineLvl w:val="9"/>
              <w:rPr>
                <w:rFonts w:hint="eastAsia" w:ascii="仿宋" w:hAnsi="仿宋" w:eastAsia="仿宋" w:cs="仿宋"/>
                <w:bCs/>
                <w:color w:val="auto"/>
                <w:sz w:val="28"/>
                <w:szCs w:val="28"/>
                <w:lang w:val="en-US" w:eastAsia="zh-CN"/>
              </w:rPr>
            </w:pPr>
            <w:r>
              <w:rPr>
                <w:rFonts w:hint="eastAsia" w:ascii="仿宋" w:hAnsi="仿宋" w:eastAsia="仿宋" w:cs="仿宋"/>
                <w:bCs/>
                <w:color w:val="auto"/>
                <w:sz w:val="28"/>
                <w:szCs w:val="28"/>
              </w:rPr>
              <w:t>商贸企业规模小、集中度低。目前在库企业规模整体呈散小、微弱状态，竞争力不强，企业间关联度及现代化、信息化和管理水平均不高。我县缺少大型购物消费综合体，消费外流现象严重，在一定程度上影响了我县消费品市场的增长</w:t>
            </w:r>
            <w:r>
              <w:rPr>
                <w:rFonts w:hint="eastAsia" w:ascii="仿宋" w:hAnsi="仿宋" w:eastAsia="仿宋" w:cs="仿宋"/>
                <w:bCs/>
                <w:color w:val="auto"/>
                <w:sz w:val="28"/>
                <w:szCs w:val="28"/>
                <w:lang w:eastAsia="zh-CN"/>
              </w:rPr>
              <w:t>。</w:t>
            </w:r>
          </w:p>
          <w:p>
            <w:pPr>
              <w:keepNext w:val="0"/>
              <w:keepLines w:val="0"/>
              <w:pageBreakBefore w:val="0"/>
              <w:numPr>
                <w:ilvl w:val="0"/>
                <w:numId w:val="0"/>
              </w:numPr>
              <w:kinsoku/>
              <w:wordWrap/>
              <w:overflowPunct/>
              <w:topLinePunct w:val="0"/>
              <w:autoSpaceDE/>
              <w:bidi w:val="0"/>
              <w:adjustRightInd/>
              <w:snapToGrid/>
              <w:spacing w:line="460" w:lineRule="exact"/>
              <w:ind w:firstLine="560" w:firstLineChars="200"/>
              <w:outlineLvl w:val="9"/>
              <w:rPr>
                <w:rFonts w:hint="eastAsia" w:ascii="仿宋" w:hAnsi="仿宋" w:eastAsia="仿宋" w:cs="仿宋"/>
                <w:bCs/>
                <w:color w:val="auto"/>
                <w:sz w:val="28"/>
                <w:szCs w:val="28"/>
              </w:rPr>
            </w:pPr>
            <w:r>
              <w:rPr>
                <w:rFonts w:hint="eastAsia" w:ascii="仿宋" w:hAnsi="仿宋" w:eastAsia="仿宋" w:cs="仿宋"/>
                <w:bCs/>
                <w:color w:val="auto"/>
                <w:sz w:val="28"/>
                <w:szCs w:val="28"/>
              </w:rPr>
              <w:t>（三）人才短缺</w:t>
            </w:r>
          </w:p>
          <w:p>
            <w:pPr>
              <w:keepNext w:val="0"/>
              <w:keepLines w:val="0"/>
              <w:pageBreakBefore w:val="0"/>
              <w:numPr>
                <w:ilvl w:val="0"/>
                <w:numId w:val="0"/>
              </w:numPr>
              <w:kinsoku/>
              <w:wordWrap/>
              <w:overflowPunct/>
              <w:topLinePunct w:val="0"/>
              <w:autoSpaceDE/>
              <w:bidi w:val="0"/>
              <w:adjustRightInd/>
              <w:snapToGrid/>
              <w:spacing w:line="460" w:lineRule="exact"/>
              <w:ind w:firstLine="560" w:firstLineChars="200"/>
              <w:outlineLvl w:val="9"/>
              <w:rPr>
                <w:rFonts w:hint="eastAsia" w:ascii="仿宋" w:hAnsi="仿宋" w:eastAsia="仿宋" w:cs="仿宋"/>
                <w:bCs/>
                <w:color w:val="auto"/>
                <w:sz w:val="28"/>
                <w:szCs w:val="28"/>
              </w:rPr>
            </w:pPr>
            <w:r>
              <w:rPr>
                <w:rFonts w:hint="eastAsia" w:ascii="仿宋" w:hAnsi="仿宋" w:eastAsia="仿宋" w:cs="仿宋"/>
                <w:bCs/>
                <w:color w:val="auto"/>
                <w:sz w:val="28"/>
                <w:szCs w:val="28"/>
              </w:rPr>
              <w:t>一是外贸人才短缺，我县外贸企业规模小，难以引进高素质外贸专业人才，部分企业外贸人才没有得到系统的培训，专业知识更新不快，严重制约了我县外贸企业的发展；二是网销人才短缺，我县电商从业人员多数都是传统企业人员转身，网络营销人才严重缺乏，影响了电商产业快速发展，制约了农产品的上行。三是粮食从业人员中存在着专业技术人才奇缺、低年龄段人员偏少、文化程度偏低等问题</w:t>
            </w:r>
            <w:r>
              <w:rPr>
                <w:rFonts w:hint="eastAsia" w:ascii="仿宋" w:hAnsi="仿宋" w:eastAsia="仿宋" w:cs="仿宋"/>
                <w:bCs/>
                <w:color w:val="auto"/>
                <w:sz w:val="28"/>
                <w:szCs w:val="28"/>
                <w:lang w:eastAsia="zh-CN"/>
              </w:rPr>
              <w:t>，</w:t>
            </w:r>
            <w:r>
              <w:rPr>
                <w:rFonts w:hint="eastAsia" w:ascii="仿宋" w:hAnsi="仿宋" w:eastAsia="仿宋" w:cs="仿宋"/>
                <w:bCs/>
                <w:color w:val="auto"/>
                <w:sz w:val="28"/>
                <w:szCs w:val="28"/>
              </w:rPr>
              <w:t>专业素质能力与新时期要求存在差距。</w:t>
            </w:r>
          </w:p>
          <w:p>
            <w:pPr>
              <w:keepNext w:val="0"/>
              <w:keepLines w:val="0"/>
              <w:pageBreakBefore w:val="0"/>
              <w:numPr>
                <w:ilvl w:val="0"/>
                <w:numId w:val="0"/>
              </w:numPr>
              <w:kinsoku/>
              <w:wordWrap/>
              <w:overflowPunct/>
              <w:topLinePunct w:val="0"/>
              <w:autoSpaceDE/>
              <w:bidi w:val="0"/>
              <w:adjustRightInd/>
              <w:snapToGrid/>
              <w:spacing w:line="460" w:lineRule="exact"/>
              <w:ind w:firstLine="560" w:firstLineChars="200"/>
              <w:outlineLvl w:val="9"/>
              <w:rPr>
                <w:rFonts w:hint="eastAsia" w:ascii="仿宋" w:hAnsi="仿宋" w:eastAsia="仿宋" w:cs="仿宋"/>
                <w:bCs/>
                <w:color w:val="auto"/>
                <w:sz w:val="28"/>
                <w:szCs w:val="28"/>
              </w:rPr>
            </w:pPr>
            <w:r>
              <w:rPr>
                <w:rFonts w:hint="eastAsia" w:ascii="仿宋" w:hAnsi="仿宋" w:eastAsia="仿宋" w:cs="仿宋"/>
                <w:bCs/>
                <w:color w:val="auto"/>
                <w:sz w:val="28"/>
                <w:szCs w:val="28"/>
              </w:rPr>
              <w:t>（四）农产品牌效应不强</w:t>
            </w:r>
          </w:p>
          <w:p>
            <w:pPr>
              <w:keepNext w:val="0"/>
              <w:keepLines w:val="0"/>
              <w:pageBreakBefore w:val="0"/>
              <w:numPr>
                <w:ilvl w:val="0"/>
                <w:numId w:val="0"/>
              </w:numPr>
              <w:kinsoku/>
              <w:wordWrap/>
              <w:overflowPunct/>
              <w:topLinePunct w:val="0"/>
              <w:autoSpaceDE/>
              <w:bidi w:val="0"/>
              <w:adjustRightInd/>
              <w:snapToGrid/>
              <w:spacing w:line="460" w:lineRule="exact"/>
              <w:ind w:firstLine="560" w:firstLineChars="200"/>
              <w:outlineLvl w:val="9"/>
              <w:rPr>
                <w:rFonts w:hint="eastAsia" w:ascii="仿宋" w:hAnsi="仿宋" w:eastAsia="仿宋" w:cs="仿宋"/>
                <w:bCs/>
                <w:color w:val="auto"/>
                <w:sz w:val="28"/>
                <w:szCs w:val="28"/>
              </w:rPr>
            </w:pPr>
            <w:r>
              <w:rPr>
                <w:rFonts w:hint="eastAsia" w:ascii="仿宋" w:hAnsi="仿宋" w:eastAsia="仿宋" w:cs="仿宋"/>
                <w:bCs/>
                <w:color w:val="auto"/>
                <w:sz w:val="28"/>
                <w:szCs w:val="28"/>
              </w:rPr>
              <w:t>一是物流配送体系不健全，农产品单对运输中的保存温度有一定的要求。二是我县农产品虽然十分丰富，但由于没有统一规划、科学种植，并且规模小、品种差，一时无法为县域内农产品办理网上销售的质量许可证，因此，大部分农产品不能线上销售，只能采取线上定购线下交易的办法进行，严重制约了我县农产品上行步伐。</w:t>
            </w:r>
          </w:p>
          <w:p>
            <w:pPr>
              <w:keepNext w:val="0"/>
              <w:keepLines w:val="0"/>
              <w:pageBreakBefore w:val="0"/>
              <w:widowControl/>
              <w:kinsoku/>
              <w:wordWrap/>
              <w:overflowPunct/>
              <w:topLinePunct w:val="0"/>
              <w:autoSpaceDE/>
              <w:bidi w:val="0"/>
              <w:adjustRightInd/>
              <w:snapToGrid/>
              <w:spacing w:line="460" w:lineRule="exact"/>
              <w:ind w:firstLine="560" w:firstLineChars="200"/>
              <w:outlineLvl w:val="9"/>
              <w:rPr>
                <w:rFonts w:hint="eastAsia" w:ascii="黑体" w:hAnsi="黑体" w:eastAsia="黑体" w:cs="黑体"/>
                <w:bCs/>
                <w:color w:val="auto"/>
                <w:sz w:val="28"/>
                <w:szCs w:val="28"/>
              </w:rPr>
            </w:pPr>
            <w:r>
              <w:rPr>
                <w:rFonts w:hint="eastAsia" w:ascii="黑体" w:hAnsi="黑体" w:eastAsia="黑体" w:cs="黑体"/>
                <w:bCs/>
                <w:color w:val="auto"/>
                <w:sz w:val="28"/>
                <w:szCs w:val="28"/>
              </w:rPr>
              <w:t>六、改进措施和有关建议</w:t>
            </w:r>
          </w:p>
          <w:p>
            <w:pPr>
              <w:keepNext w:val="0"/>
              <w:keepLines w:val="0"/>
              <w:pageBreakBefore w:val="0"/>
              <w:widowControl/>
              <w:kinsoku/>
              <w:wordWrap/>
              <w:overflowPunct/>
              <w:topLinePunct w:val="0"/>
              <w:autoSpaceDE/>
              <w:bidi w:val="0"/>
              <w:adjustRightInd/>
              <w:snapToGrid/>
              <w:spacing w:line="460" w:lineRule="exact"/>
              <w:ind w:firstLine="560" w:firstLineChars="200"/>
              <w:outlineLvl w:val="9"/>
              <w:rPr>
                <w:rFonts w:hint="eastAsia" w:ascii="仿宋" w:hAnsi="仿宋" w:eastAsia="仿宋" w:cs="仿宋"/>
                <w:bCs/>
                <w:color w:val="000000" w:themeColor="text1"/>
                <w:sz w:val="28"/>
                <w:szCs w:val="28"/>
                <w:lang w:eastAsia="zh-CN"/>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1、</w:t>
            </w:r>
            <w:r>
              <w:rPr>
                <w:rFonts w:hint="eastAsia" w:ascii="仿宋" w:hAnsi="仿宋" w:eastAsia="仿宋" w:cs="仿宋"/>
                <w:bCs/>
                <w:color w:val="000000" w:themeColor="text1"/>
                <w:sz w:val="28"/>
                <w:szCs w:val="28"/>
                <w:lang w:val="en-US" w:eastAsia="zh-CN"/>
                <w14:textFill>
                  <w14:solidFill>
                    <w14:schemeClr w14:val="tx1"/>
                  </w14:solidFill>
                </w14:textFill>
              </w:rPr>
              <w:t>加强预算管理，进一步细化预算支出科目，严格按照年初预算控制支出，</w:t>
            </w:r>
            <w:r>
              <w:rPr>
                <w:rFonts w:hint="eastAsia" w:ascii="仿宋" w:hAnsi="仿宋" w:eastAsia="仿宋" w:cs="仿宋"/>
                <w:bCs/>
                <w:color w:val="000000" w:themeColor="text1"/>
                <w:sz w:val="28"/>
                <w:szCs w:val="28"/>
                <w:lang w:eastAsia="zh-CN"/>
                <w14:textFill>
                  <w14:solidFill>
                    <w14:schemeClr w14:val="tx1"/>
                  </w14:solidFill>
                </w14:textFill>
              </w:rPr>
              <w:t>严格控制非生产性支出。</w:t>
            </w:r>
          </w:p>
          <w:p>
            <w:pPr>
              <w:keepNext w:val="0"/>
              <w:keepLines w:val="0"/>
              <w:pageBreakBefore w:val="0"/>
              <w:widowControl/>
              <w:kinsoku/>
              <w:wordWrap/>
              <w:overflowPunct/>
              <w:topLinePunct w:val="0"/>
              <w:autoSpaceDE/>
              <w:bidi w:val="0"/>
              <w:adjustRightInd/>
              <w:snapToGrid/>
              <w:spacing w:line="460" w:lineRule="exact"/>
              <w:ind w:firstLine="560" w:firstLineChars="200"/>
              <w:outlineLvl w:val="9"/>
              <w:rPr>
                <w:rFonts w:hint="eastAsia" w:ascii="仿宋" w:hAnsi="仿宋" w:eastAsia="仿宋" w:cs="仿宋"/>
                <w:bCs/>
                <w:color w:val="000000" w:themeColor="text1"/>
                <w:sz w:val="28"/>
                <w:szCs w:val="28"/>
                <w:lang w:val="en-US" w:eastAsia="zh-CN"/>
                <w14:textFill>
                  <w14:solidFill>
                    <w14:schemeClr w14:val="tx1"/>
                  </w14:solidFill>
                </w14:textFill>
              </w:rPr>
            </w:pPr>
            <w:r>
              <w:rPr>
                <w:rFonts w:hint="eastAsia" w:ascii="仿宋" w:hAnsi="仿宋" w:eastAsia="仿宋" w:cs="仿宋"/>
                <w:bCs/>
                <w:color w:val="000000" w:themeColor="text1"/>
                <w:sz w:val="28"/>
                <w:szCs w:val="28"/>
                <w:lang w:val="en-US" w:eastAsia="zh-CN"/>
                <w14:textFill>
                  <w14:solidFill>
                    <w14:schemeClr w14:val="tx1"/>
                  </w14:solidFill>
                </w14:textFill>
              </w:rPr>
              <w:t>2、建议县财政将我局干部职工全部纳入财政预算，增加财政预算拨款。</w:t>
            </w:r>
          </w:p>
          <w:p>
            <w:pPr>
              <w:keepNext w:val="0"/>
              <w:keepLines w:val="0"/>
              <w:pageBreakBefore w:val="0"/>
              <w:widowControl/>
              <w:kinsoku/>
              <w:wordWrap/>
              <w:overflowPunct/>
              <w:topLinePunct w:val="0"/>
              <w:autoSpaceDE/>
              <w:bidi w:val="0"/>
              <w:adjustRightInd/>
              <w:snapToGrid/>
              <w:spacing w:line="460" w:lineRule="exact"/>
              <w:ind w:firstLine="560" w:firstLineChars="200"/>
              <w:outlineLvl w:val="9"/>
              <w:rPr>
                <w:rFonts w:hint="eastAsia" w:ascii="仿宋" w:hAnsi="仿宋" w:eastAsia="仿宋" w:cs="仿宋"/>
                <w:bCs/>
                <w:color w:val="auto"/>
                <w:sz w:val="28"/>
                <w:szCs w:val="28"/>
                <w:lang w:eastAsia="zh-CN"/>
              </w:rPr>
            </w:pPr>
            <w:r>
              <w:rPr>
                <w:rFonts w:hint="eastAsia" w:ascii="仿宋" w:hAnsi="仿宋" w:eastAsia="仿宋" w:cs="仿宋"/>
                <w:bCs/>
                <w:color w:val="000000" w:themeColor="text1"/>
                <w:sz w:val="28"/>
                <w:szCs w:val="28"/>
                <w:lang w:val="en-US" w:eastAsia="zh-CN"/>
                <w14:textFill>
                  <w14:solidFill>
                    <w14:schemeClr w14:val="tx1"/>
                  </w14:solidFill>
                </w14:textFill>
              </w:rPr>
              <w:t>3、</w:t>
            </w:r>
            <w:r>
              <w:rPr>
                <w:rFonts w:hint="eastAsia" w:ascii="仿宋" w:hAnsi="仿宋" w:eastAsia="仿宋" w:cs="仿宋"/>
                <w:bCs/>
                <w:color w:val="000000" w:themeColor="text1"/>
                <w:sz w:val="28"/>
                <w:szCs w:val="28"/>
                <w14:textFill>
                  <w14:solidFill>
                    <w14:schemeClr w14:val="tx1"/>
                  </w14:solidFill>
                </w14:textFill>
              </w:rPr>
              <w:t>加强对粮食工作的领导，按照粮食</w:t>
            </w:r>
            <w:r>
              <w:rPr>
                <w:rFonts w:hint="eastAsia" w:ascii="仿宋" w:hAnsi="仿宋" w:eastAsia="仿宋" w:cs="仿宋"/>
                <w:bCs/>
                <w:color w:val="000000" w:themeColor="text1"/>
                <w:sz w:val="28"/>
                <w:szCs w:val="28"/>
                <w:lang w:eastAsia="zh-CN"/>
                <w14:textFill>
                  <w14:solidFill>
                    <w14:schemeClr w14:val="tx1"/>
                  </w14:solidFill>
                </w14:textFill>
              </w:rPr>
              <w:t>安全</w:t>
            </w:r>
            <w:r>
              <w:rPr>
                <w:rFonts w:hint="eastAsia" w:ascii="仿宋" w:hAnsi="仿宋" w:eastAsia="仿宋" w:cs="仿宋"/>
                <w:bCs/>
                <w:color w:val="auto"/>
                <w:sz w:val="28"/>
                <w:szCs w:val="28"/>
                <w:lang w:eastAsia="zh-CN"/>
              </w:rPr>
              <w:t>党政同责</w:t>
            </w:r>
            <w:r>
              <w:rPr>
                <w:rFonts w:hint="eastAsia" w:ascii="仿宋" w:hAnsi="仿宋" w:eastAsia="仿宋" w:cs="仿宋"/>
                <w:bCs/>
                <w:color w:val="auto"/>
                <w:sz w:val="28"/>
                <w:szCs w:val="28"/>
              </w:rPr>
              <w:t>的要求,强化工作职责，落实工作方案，全面完成粮食收购、储存工作任务</w:t>
            </w:r>
            <w:r>
              <w:rPr>
                <w:rFonts w:hint="eastAsia" w:ascii="仿宋" w:hAnsi="仿宋" w:eastAsia="仿宋" w:cs="仿宋"/>
                <w:bCs/>
                <w:color w:val="auto"/>
                <w:sz w:val="28"/>
                <w:szCs w:val="28"/>
                <w:lang w:eastAsia="zh-CN"/>
              </w:rPr>
              <w:t>。建议县财政适当增加县级储备粮专项经费补贴，确保我县粮食安全。</w:t>
            </w:r>
          </w:p>
          <w:p>
            <w:pPr>
              <w:keepNext w:val="0"/>
              <w:keepLines w:val="0"/>
              <w:pageBreakBefore w:val="0"/>
              <w:widowControl/>
              <w:kinsoku/>
              <w:wordWrap/>
              <w:overflowPunct/>
              <w:topLinePunct w:val="0"/>
              <w:autoSpaceDE/>
              <w:bidi w:val="0"/>
              <w:adjustRightInd/>
              <w:snapToGrid/>
              <w:spacing w:line="460" w:lineRule="exact"/>
              <w:ind w:firstLine="560" w:firstLineChars="200"/>
              <w:outlineLvl w:val="9"/>
              <w:rPr>
                <w:rFonts w:hint="eastAsia" w:ascii="仿宋" w:hAnsi="仿宋" w:eastAsia="仿宋" w:cs="仿宋"/>
                <w:bCs/>
                <w:color w:val="FF0000"/>
                <w:sz w:val="28"/>
                <w:szCs w:val="28"/>
                <w:lang w:val="en-US" w:eastAsia="zh-CN"/>
              </w:rPr>
            </w:pPr>
            <w:r>
              <w:rPr>
                <w:rFonts w:hint="eastAsia" w:ascii="仿宋" w:hAnsi="仿宋" w:eastAsia="仿宋" w:cs="仿宋"/>
                <w:bCs/>
                <w:color w:val="FF0000"/>
                <w:sz w:val="28"/>
                <w:szCs w:val="28"/>
                <w:lang w:val="en-US" w:eastAsia="zh-CN"/>
              </w:rPr>
              <w:t xml:space="preserve">                                               </w:t>
            </w:r>
          </w:p>
          <w:p>
            <w:pPr>
              <w:keepNext w:val="0"/>
              <w:keepLines w:val="0"/>
              <w:pageBreakBefore w:val="0"/>
              <w:widowControl/>
              <w:kinsoku/>
              <w:wordWrap/>
              <w:overflowPunct/>
              <w:topLinePunct w:val="0"/>
              <w:autoSpaceDE/>
              <w:bidi w:val="0"/>
              <w:adjustRightInd/>
              <w:snapToGrid/>
              <w:spacing w:line="460" w:lineRule="exact"/>
              <w:rPr>
                <w:rFonts w:hint="eastAsia" w:ascii="仿宋" w:hAnsi="仿宋" w:eastAsia="仿宋" w:cs="仿宋"/>
                <w:bCs/>
                <w:sz w:val="28"/>
                <w:szCs w:val="28"/>
                <w:lang w:val="en-US" w:eastAsia="zh-CN"/>
              </w:rPr>
            </w:pPr>
          </w:p>
          <w:p>
            <w:pPr>
              <w:keepNext w:val="0"/>
              <w:keepLines w:val="0"/>
              <w:pageBreakBefore w:val="0"/>
              <w:kinsoku/>
              <w:wordWrap/>
              <w:overflowPunct/>
              <w:topLinePunct w:val="0"/>
              <w:autoSpaceDE/>
              <w:bidi w:val="0"/>
              <w:adjustRightInd/>
              <w:snapToGrid/>
              <w:spacing w:line="460" w:lineRule="exact"/>
              <w:rPr>
                <w:rFonts w:eastAsia="楷体_GB2312"/>
                <w:bCs/>
                <w:sz w:val="28"/>
                <w:szCs w:val="28"/>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方正小标宋简体">
    <w:altName w:val="Arial Unicode MS"/>
    <w:panose1 w:val="02010601030101010101"/>
    <w:charset w:val="86"/>
    <w:family w:val="auto"/>
    <w:pitch w:val="default"/>
    <w:sig w:usb0="00000000" w:usb1="00000000" w:usb2="0000001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A1AEC95"/>
    <w:multiLevelType w:val="singleLevel"/>
    <w:tmpl w:val="8A1AEC95"/>
    <w:lvl w:ilvl="0" w:tentative="0">
      <w:start w:val="4"/>
      <w:numFmt w:val="chineseCounting"/>
      <w:suff w:val="nothing"/>
      <w:lvlText w:val="%1、"/>
      <w:lvlJc w:val="left"/>
      <w:rPr>
        <w:rFonts w:hint="eastAsia"/>
      </w:rPr>
    </w:lvl>
  </w:abstractNum>
  <w:abstractNum w:abstractNumId="1">
    <w:nsid w:val="CD2E28B9"/>
    <w:multiLevelType w:val="singleLevel"/>
    <w:tmpl w:val="CD2E28B9"/>
    <w:lvl w:ilvl="0" w:tentative="0">
      <w:start w:val="1"/>
      <w:numFmt w:val="decimal"/>
      <w:suff w:val="nothing"/>
      <w:lvlText w:val="%1、"/>
      <w:lvlJc w:val="left"/>
    </w:lvl>
  </w:abstractNum>
  <w:abstractNum w:abstractNumId="2">
    <w:nsid w:val="1EE29451"/>
    <w:multiLevelType w:val="singleLevel"/>
    <w:tmpl w:val="1EE29451"/>
    <w:lvl w:ilvl="0" w:tentative="0">
      <w:start w:val="2"/>
      <w:numFmt w:val="chineseCounting"/>
      <w:suff w:val="nothing"/>
      <w:lvlText w:val="（%1）"/>
      <w:lvlJc w:val="left"/>
      <w:rPr>
        <w:rFonts w:hint="eastAsia"/>
      </w:rPr>
    </w:lvl>
  </w:abstractNum>
  <w:abstractNum w:abstractNumId="3">
    <w:nsid w:val="223F4E00"/>
    <w:multiLevelType w:val="singleLevel"/>
    <w:tmpl w:val="223F4E00"/>
    <w:lvl w:ilvl="0" w:tentative="0">
      <w:start w:val="1"/>
      <w:numFmt w:val="decimal"/>
      <w:suff w:val="nothing"/>
      <w:lvlText w:val="%1、"/>
      <w:lvlJc w:val="left"/>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BiMTk5ZGJhYTk5NjBmYTQ4NWJhYmQ2YWI3OGM4ZTMifQ=="/>
  </w:docVars>
  <w:rsids>
    <w:rsidRoot w:val="0A1A313F"/>
    <w:rsid w:val="06C87000"/>
    <w:rsid w:val="0A1A313F"/>
    <w:rsid w:val="0A533FDD"/>
    <w:rsid w:val="0C7E3877"/>
    <w:rsid w:val="0D874C5B"/>
    <w:rsid w:val="1366795F"/>
    <w:rsid w:val="14AD1543"/>
    <w:rsid w:val="19422E64"/>
    <w:rsid w:val="1B9719D0"/>
    <w:rsid w:val="1EA62ED2"/>
    <w:rsid w:val="23845D9E"/>
    <w:rsid w:val="2B247840"/>
    <w:rsid w:val="2BEA2ED3"/>
    <w:rsid w:val="2D20037D"/>
    <w:rsid w:val="32D875C8"/>
    <w:rsid w:val="349211B7"/>
    <w:rsid w:val="356111CA"/>
    <w:rsid w:val="370E1E08"/>
    <w:rsid w:val="37EB05DA"/>
    <w:rsid w:val="3A4D5720"/>
    <w:rsid w:val="3A7D1496"/>
    <w:rsid w:val="3BAE6861"/>
    <w:rsid w:val="3E107914"/>
    <w:rsid w:val="3ED62761"/>
    <w:rsid w:val="40DE69C4"/>
    <w:rsid w:val="4B591B02"/>
    <w:rsid w:val="4FA0745D"/>
    <w:rsid w:val="522C0AC0"/>
    <w:rsid w:val="55133157"/>
    <w:rsid w:val="5CAD5ED1"/>
    <w:rsid w:val="5D8F040A"/>
    <w:rsid w:val="5E2430CD"/>
    <w:rsid w:val="5FC64C01"/>
    <w:rsid w:val="60DB3631"/>
    <w:rsid w:val="661871B9"/>
    <w:rsid w:val="666741CE"/>
    <w:rsid w:val="66F217FA"/>
    <w:rsid w:val="775D5A0F"/>
    <w:rsid w:val="7B931F32"/>
    <w:rsid w:val="7C987027"/>
    <w:rsid w:val="7EFD2393"/>
    <w:rsid w:val="7F4579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5129</Words>
  <Characters>5582</Characters>
  <Lines>0</Lines>
  <Paragraphs>0</Paragraphs>
  <TotalTime>55</TotalTime>
  <ScaleCrop>false</ScaleCrop>
  <LinksUpToDate>false</LinksUpToDate>
  <CharactersWithSpaces>6019</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2021-07-23T07:46:00Z</dcterms:created>
  <dc:creator>Administrator</dc:creator>
  <cp:lastModifiedBy>Administrator</cp:lastModifiedBy>
  <cp:lastPrinted>2022-06-20T01:55:00Z</cp:lastPrinted>
  <dcterms:modified xsi:type="dcterms:W3CDTF">2022-10-26T07:38:51Z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y fmtid="{D5CDD505-2E9C-101B-9397-08002B2CF9AE}" pid="3" name="ICV">
    <vt:lpwstr>C13F100627DD4C8485C01E9B5FFB92E6</vt:lpwstr>
  </property>
</Properties>
</file>