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21</w:t>
      </w:r>
      <w:r>
        <w:rPr>
          <w:rFonts w:hint="eastAsia" w:eastAsia="方正小标宋简体"/>
          <w:bCs/>
          <w:sz w:val="46"/>
          <w:szCs w:val="46"/>
        </w:rPr>
        <w:t>年度部门整体支出绩效评价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名称：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岳阳县市场建设管理中心</w:t>
      </w:r>
      <w:r>
        <w:rPr>
          <w:rFonts w:eastAsia="仿宋_GB2312"/>
          <w:sz w:val="32"/>
          <w:szCs w:val="32"/>
          <w:u w:val="single"/>
        </w:rPr>
        <w:t xml:space="preserve">       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算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编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码：</w:t>
      </w:r>
      <w:r>
        <w:rPr>
          <w:rFonts w:eastAsia="仿宋_GB2312"/>
          <w:spacing w:val="2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440002</w:t>
      </w:r>
      <w:r>
        <w:rPr>
          <w:rFonts w:eastAsia="仿宋_GB2312"/>
          <w:spacing w:val="20"/>
          <w:sz w:val="32"/>
          <w:szCs w:val="32"/>
          <w:u w:val="single"/>
        </w:rPr>
        <w:t xml:space="preserve">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  <w:r>
        <w:rPr>
          <w:rFonts w:eastAsia="仿宋_GB2312"/>
          <w:sz w:val="32"/>
          <w:szCs w:val="32"/>
        </w:rPr>
        <w:t xml:space="preserve">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  <w:lang w:val="en-US" w:eastAsia="zh-CN"/>
        </w:rPr>
        <w:t>15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</w:rPr>
        <w:t>岳阳县财政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widowControl/>
        <w:jc w:val="left"/>
        <w:rPr>
          <w:rFonts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</w:p>
    <w:tbl>
      <w:tblPr>
        <w:tblStyle w:val="4"/>
        <w:tblW w:w="99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刘五军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07307631748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贯彻落实国家有关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方针、政策，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负责所辖市场资产的经营管理及市场内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卫生、秩序、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物业管理、市场开发和维修；提供交易场所和服务设施。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3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全年预算申请到位和下达数量在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95%以上，三公经费变动率</w:t>
            </w:r>
            <w:r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社会效益、经济效益、生态效益和社会公众满意度达到预期目标。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3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单位全年平稳运行，资金使用安全，收支平衡。</w:t>
            </w:r>
            <w:bookmarkStart w:id="0" w:name="_GoBack"/>
            <w:bookmarkEnd w:id="0"/>
          </w:p>
          <w:p>
            <w:pPr>
              <w:numPr>
                <w:numId w:val="0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175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606.81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11.88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495.87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99.06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605.58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605.58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511.33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94.25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175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left="480" w:leftChars="0" w:hanging="480" w:hangingChars="2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9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244.87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244.87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全年预算申请到位和下达数量在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95%以上，三公经费变动率</w:t>
            </w:r>
            <w:r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社会效益、经济效益、生态效益和社会公众满意度达到预期目标。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全年预算申请到位和下达数量在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95%以上，三公经费变动率</w:t>
            </w:r>
            <w:r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社会效益、经济效益、生态效益和社会公众满意度达到预期目标。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三公经费控制率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指标2：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政府采购执行率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3：固定资产利用率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4：公务卡刷卡率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财政供养人员控制率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指标2：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“三公经费”变动率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指标2：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部门整体支出绩效目标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605.58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指标1：加强行业监管，树立建设行业窗口单位形象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指标1：严控非生产性开支，严肃财务纪律，遵守财经制度，规范财务报账手续，实现经济效益最大化牌创造的经济效益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指标1：减少污染、提高人文居住环境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社会公众满意度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9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99分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9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李细雄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猛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方勇刚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明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机关支部纪检委员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刘五军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财务股长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同意以上自评意见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同意以上自评意见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刘五军</w:t>
      </w:r>
      <w:r>
        <w:rPr>
          <w:rFonts w:eastAsia="仿宋_GB2312" w:cs="仿宋_GB2312"/>
          <w:bCs/>
          <w:sz w:val="28"/>
          <w:szCs w:val="28"/>
        </w:rPr>
        <w:t xml:space="preserve">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0730-7631748</w:t>
      </w:r>
    </w:p>
    <w:tbl>
      <w:tblPr>
        <w:tblStyle w:val="4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1920" w:firstLineChars="600"/>
              <w:jc w:val="both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岳阳县市场建设管理中心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2021年评价报告综述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2" w:firstLineChars="200"/>
              <w:outlineLvl w:val="9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部门（单位）概况</w:t>
            </w:r>
          </w:p>
          <w:p>
            <w:pPr>
              <w:widowControl/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部门（单位）基本情况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:岳阳县市场建设管理中心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主要负责所辖市场资产的经营管理及市场内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卫生、秩序、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物业管理、市场开发和维修；提供交易场所和服务设施。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现有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4个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股室，有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人，其中：在职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（全额预算编制），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2021年工作目标任务：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全年预算申请到位和下达数量在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95%以上，三公经费变动率≤0。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目标2：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社会效益、经济效益、生态效益和社会公众满意度达到预期目标。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部门（单位）整体支出规模、使用方向和主要内容、涉及范围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2021年岳阳县市场建设管理中心总支出606.81万元，其中：基本支出605.58万元，包括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、一般商品和服务支出、对个人和家庭的补助支出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；项目支出0万元。年末结转和结余1.23万元。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二、部门（单位）整体支出管理及使用情况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（一）基本支出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leftChars="0"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2021年岳阳县市场建设管理中心基本支出605.58万元,主要用于人员支出511.33万元，公用支出94.25万元。“三公经费”支出0万元。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leftChars="0"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专项支出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2021我单位项目支出0万元，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部门（单位）整体支出绩效情况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一、经济效益：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严控非生产性开支，严肃财务纪律，遵守财经制度，规范财务报账手续，实现经济效益最大化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社会效益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：加强行业监管，树立建设行业窗口单位形象。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生态效益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减少污染、提高人文居住环境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存在的主要问题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（一）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管理制度落实不到位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 xml:space="preserve">  内控管理上未能很好地实行岗位轮换制，分工上存在不公平，导致单位出现不和谐的声音。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资金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短缺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outlineLvl w:val="9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 xml:space="preserve">     市场陈旧，年年需进行维修改造，维修资金缺口较大。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、改进措施和有关建议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加强管理，严格实行岗位轮换制，让每个人都有锻炼和提高业务能力的机会。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2加强预算管理，进一步细化预算支出科目，严格按照年初预算控制支出，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严格控制非生产性支出。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3、建议县财政大加对单位的财政预算拨款力度。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086449"/>
    <w:multiLevelType w:val="singleLevel"/>
    <w:tmpl w:val="9208644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3F4E00"/>
    <w:multiLevelType w:val="singleLevel"/>
    <w:tmpl w:val="223F4E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YTVjYTIyMmQ2ZGZiNzljNzFhMTAyNzRlODllNTAifQ=="/>
  </w:docVars>
  <w:rsids>
    <w:rsidRoot w:val="0A1A313F"/>
    <w:rsid w:val="02DA2069"/>
    <w:rsid w:val="06314567"/>
    <w:rsid w:val="0A1A313F"/>
    <w:rsid w:val="0A533FDD"/>
    <w:rsid w:val="0C7E3877"/>
    <w:rsid w:val="0D874C5B"/>
    <w:rsid w:val="0D8E229F"/>
    <w:rsid w:val="0DB65991"/>
    <w:rsid w:val="0F201A80"/>
    <w:rsid w:val="0F8E2A2A"/>
    <w:rsid w:val="14AD1543"/>
    <w:rsid w:val="19144D19"/>
    <w:rsid w:val="19422E64"/>
    <w:rsid w:val="1B6F6E2E"/>
    <w:rsid w:val="1B9719D0"/>
    <w:rsid w:val="1EA62ED2"/>
    <w:rsid w:val="23845D9E"/>
    <w:rsid w:val="26A17F53"/>
    <w:rsid w:val="2B247840"/>
    <w:rsid w:val="2BEA2ED3"/>
    <w:rsid w:val="2D20037D"/>
    <w:rsid w:val="30566C9F"/>
    <w:rsid w:val="316F477E"/>
    <w:rsid w:val="32D875C8"/>
    <w:rsid w:val="33265E11"/>
    <w:rsid w:val="343230D5"/>
    <w:rsid w:val="349211B7"/>
    <w:rsid w:val="370E1E08"/>
    <w:rsid w:val="37EB05DA"/>
    <w:rsid w:val="391B4A7F"/>
    <w:rsid w:val="3A2F3BFE"/>
    <w:rsid w:val="3A4D5720"/>
    <w:rsid w:val="3A7D1496"/>
    <w:rsid w:val="3BAE6861"/>
    <w:rsid w:val="3E107914"/>
    <w:rsid w:val="3ED62761"/>
    <w:rsid w:val="40405E31"/>
    <w:rsid w:val="41EE1888"/>
    <w:rsid w:val="440F72B8"/>
    <w:rsid w:val="44896249"/>
    <w:rsid w:val="47B5738E"/>
    <w:rsid w:val="4B591B02"/>
    <w:rsid w:val="4FA0745D"/>
    <w:rsid w:val="50B22936"/>
    <w:rsid w:val="5232687A"/>
    <w:rsid w:val="55133157"/>
    <w:rsid w:val="57EC78BB"/>
    <w:rsid w:val="5AA605CD"/>
    <w:rsid w:val="5CAD5ED1"/>
    <w:rsid w:val="5CC3007B"/>
    <w:rsid w:val="5D8F040A"/>
    <w:rsid w:val="5E2430CD"/>
    <w:rsid w:val="5FC64C01"/>
    <w:rsid w:val="5FF60134"/>
    <w:rsid w:val="65BA5EA0"/>
    <w:rsid w:val="661871B9"/>
    <w:rsid w:val="666741CE"/>
    <w:rsid w:val="66F217FA"/>
    <w:rsid w:val="6C133210"/>
    <w:rsid w:val="6F1E7F02"/>
    <w:rsid w:val="706E310B"/>
    <w:rsid w:val="75630D65"/>
    <w:rsid w:val="76D71B44"/>
    <w:rsid w:val="775D5A0F"/>
    <w:rsid w:val="77B67919"/>
    <w:rsid w:val="7B931F32"/>
    <w:rsid w:val="7BF407DF"/>
    <w:rsid w:val="7C987027"/>
    <w:rsid w:val="7E745D91"/>
    <w:rsid w:val="7EFD2393"/>
    <w:rsid w:val="7F4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1922</Words>
  <Characters>2088</Characters>
  <Lines>0</Lines>
  <Paragraphs>0</Paragraphs>
  <TotalTime>38</TotalTime>
  <ScaleCrop>false</ScaleCrop>
  <LinksUpToDate>false</LinksUpToDate>
  <CharactersWithSpaces>2502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2021-07-23T07:46:00Z</dcterms:created>
  <dc:creator>Administrator</dc:creator>
  <cp:lastModifiedBy>Administrator</cp:lastModifiedBy>
  <cp:lastPrinted>2022-10-20T09:06:00Z</cp:lastPrinted>
  <dcterms:modified xsi:type="dcterms:W3CDTF">2022-10-26T07:36:48Z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85BB63981C1D4F8EBEFEB209CAC198D0</vt:lpwstr>
  </property>
</Properties>
</file>