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2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岳阳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发展和改革局关于开展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招标代理机构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“双随机一公开”联合检查工作总结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384"/>
        <w:jc w:val="both"/>
        <w:rPr>
          <w:rFonts w:hint="eastAsia" w:ascii="微软雅黑" w:hAnsi="微软雅黑" w:eastAsia="微软雅黑" w:cs="微软雅黑"/>
          <w:color w:val="666666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19"/>
          <w:szCs w:val="19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902" w:firstLineChars="282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发改局会同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县住建、交通、水利、农业农村局相关人员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招标代理机构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“双随机、一公开”联合检查，现将相关检查情况总结如下：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902" w:firstLineChars="282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岳阳建宇工程建设咨询有限公司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办公场所面积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有近300平方米（要求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不少于150平方米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，办公设备，含电脑、办公桌椅不得少于3台套；内部管理规章制度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均已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人员数量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有7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达到行业要求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不少于3人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人员的证书及相关材料齐全的；营业执照注册地与实际办公场地符合。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902" w:firstLineChars="282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二、本次检查通过现场核查和资料审查相结合方式，对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招标代理机构办公场所、办公设备、从业人员、相关证件、营业执照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等情况进行联合检查，通过检查未发现问题。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902" w:firstLineChars="28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下一步，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发改局将继续联合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县住建、交通、水利、农业农村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局，加强对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招标代理机构的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检查力度，加大检查抽查覆盖面，做好我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招标代理机构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事中事后监管。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38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W w:w="878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088"/>
        <w:gridCol w:w="2328"/>
        <w:gridCol w:w="826"/>
        <w:gridCol w:w="1113"/>
        <w:gridCol w:w="1624"/>
        <w:gridCol w:w="104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统一社会信用代码/注册号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检查人员</w:t>
            </w: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检查结果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岳阳建宇工程建设咨询有限公司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914306217225819000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侯伟华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岳阳县荣家湾镇兴荣路69号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李毅、侯荣斌、李足平、汤志龙、易岳良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未发现问题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MjU0ZDNhMzFhMTRiZjQzMDhlODNjMzc0NDRlY2UifQ=="/>
  </w:docVars>
  <w:rsids>
    <w:rsidRoot w:val="65457F6B"/>
    <w:rsid w:val="4B2E0642"/>
    <w:rsid w:val="6545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487</Characters>
  <Lines>0</Lines>
  <Paragraphs>0</Paragraphs>
  <TotalTime>8</TotalTime>
  <ScaleCrop>false</ScaleCrop>
  <LinksUpToDate>false</LinksUpToDate>
  <CharactersWithSpaces>487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2022-10-27T04:09:00Z</dcterms:created>
  <dc:creator>云梦</dc:creator>
  <cp:lastModifiedBy>云梦</cp:lastModifiedBy>
  <dcterms:modified xsi:type="dcterms:W3CDTF">2022-10-27T04:42:54Z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08BA8FF52505484BB9B4F32FE33E03D6</vt:lpwstr>
  </property>
</Properties>
</file>