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岳阳县文化馆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widowControl/>
        <w:spacing w:line="600" w:lineRule="exact"/>
        <w:ind w:firstLine="640" w:firstLineChars="200"/>
        <w:rPr>
          <w:rFonts w:hint="eastAsia" w:ascii="inherit" w:hAnsi="inherit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岳阳县文化馆的主要职责是全民艺术普及，其中包括：免费开放、艺术创作、艺术培训、群文活动、民间艺术文化保护传承和挖掘。是政府为了向广大人民群众进行宣传教育，组织辅导群众开展文化活动而设立的公益类事业单位，是当地群众文化艺术活动的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岳阳县文化馆设下列内设机构:综合部、培训部、创研部、岳阳县花鼓戏传承保护中心。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650.54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479.60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170.94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上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180.41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今年将年初财政结余资金纳入预算统计。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 w:cs="仿宋_GB2312"/>
          <w:kern w:val="0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650.54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26.73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文化旅游体育与传媒支出534.54万元，</w:t>
      </w:r>
      <w:r>
        <w:rPr>
          <w:rFonts w:hint="eastAsia" w:eastAsia="仿宋_GB2312"/>
          <w:sz w:val="32"/>
          <w:szCs w:val="32"/>
          <w:lang w:eastAsia="zh-CN"/>
        </w:rPr>
        <w:t>社会保障和就业支出43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eastAsia="zh-CN"/>
        </w:rPr>
        <w:t>7</w:t>
      </w:r>
      <w:r>
        <w:rPr>
          <w:rFonts w:hint="eastAsia" w:eastAsia="仿宋_GB2312"/>
          <w:sz w:val="32"/>
          <w:szCs w:val="32"/>
          <w:lang w:val="en-US" w:eastAsia="zh-CN"/>
        </w:rPr>
        <w:t>7万元，卫生健康支出20.10万元，住房保障支出25.39万元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</w:t>
      </w:r>
      <w:r>
        <w:rPr>
          <w:rFonts w:hint="eastAsia" w:eastAsia="仿宋_GB2312"/>
          <w:sz w:val="32"/>
          <w:szCs w:val="32"/>
          <w:lang w:val="en-US" w:eastAsia="zh-CN"/>
        </w:rPr>
        <w:t>上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180.41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较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上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201.41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较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上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今年将年初财政结余资金纳入预算统计</w:t>
      </w:r>
      <w:r>
        <w:rPr>
          <w:rFonts w:hint="eastAsia" w:eastAsia="仿宋_GB2312"/>
          <w:sz w:val="32"/>
          <w:szCs w:val="32"/>
          <w:lang w:eastAsia="zh-CN"/>
        </w:rPr>
        <w:t>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sz w:val="32"/>
          <w:szCs w:val="32"/>
          <w:lang w:val="en-US" w:eastAsia="zh-CN"/>
        </w:rPr>
        <w:t>今年其他演出活动预算减少。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650.54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，一般公共服务支出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26.73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4.10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文化旅游体育与传媒支出534.54万元，占82.17%；</w:t>
      </w:r>
      <w:r>
        <w:rPr>
          <w:rFonts w:hint="eastAsia" w:eastAsia="仿宋_GB2312"/>
          <w:sz w:val="32"/>
          <w:szCs w:val="32"/>
          <w:lang w:eastAsia="zh-CN"/>
        </w:rPr>
        <w:t>社会保障和就业支出43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  <w:lang w:eastAsia="zh-CN"/>
        </w:rPr>
        <w:t>7</w:t>
      </w:r>
      <w:r>
        <w:rPr>
          <w:rFonts w:hint="eastAsia" w:eastAsia="仿宋_GB2312"/>
          <w:sz w:val="32"/>
          <w:szCs w:val="32"/>
          <w:lang w:val="en-US" w:eastAsia="zh-CN"/>
        </w:rPr>
        <w:t>7万元，占6.73%；卫生健康支出20.10万元，占3.09%；住房保障支出25.39万元，占3.90%.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/>
          <w:sz w:val="32"/>
          <w:szCs w:val="32"/>
        </w:rPr>
        <w:t>555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95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 花鼓戏保护保存支出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eastAsia="仿宋_GB2312"/>
          <w:sz w:val="32"/>
          <w:szCs w:val="32"/>
        </w:rPr>
        <w:t>万元，剧团传承人工资提标</w:t>
      </w:r>
      <w:r>
        <w:rPr>
          <w:rFonts w:hint="eastAsia" w:eastAsia="仿宋_GB2312"/>
          <w:sz w:val="32"/>
          <w:szCs w:val="32"/>
          <w:lang w:val="en-US" w:eastAsia="zh-CN"/>
        </w:rPr>
        <w:t>支出38万元，送戏下乡惠民活动支出15万元，一元剧场支出5万元，演出专项经费支出18万元。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</w:rPr>
        <w:t>205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186.66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981.90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今年将年初财政结余资金纳入预算统计。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减少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降低20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是厉行节约，严格控制压缩“三公”经费的支出。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本部门202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年一般性支出预算共计</w:t>
      </w:r>
      <w:r>
        <w:rPr>
          <w:rFonts w:hint="eastAsia" w:eastAsia="仿宋_GB2312"/>
          <w:kern w:val="0"/>
          <w:sz w:val="32"/>
          <w:szCs w:val="32"/>
        </w:rPr>
        <w:t>205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其中办公费5.87万元、印刷费6.73万元、水费6.00万元、电费6.00万元、维修(护)费10.00万元、租赁费10.00万元、公务接待费2.00万元、劳务费42.41万元、委托业务费51.80万元、其他交通费用14.86万元、其他商品和服务支出50.00万元。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2023年度本单位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安排会议、培训，未计划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举办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节庆、晚会、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论坛、赛事</w:t>
      </w:r>
      <w:r>
        <w:rPr>
          <w:rFonts w:hint="eastAsia" w:eastAsia="仿宋_GB2312"/>
          <w:color w:val="auto"/>
          <w:kern w:val="0"/>
          <w:sz w:val="32"/>
          <w:szCs w:val="32"/>
          <w:u w:val="none"/>
        </w:rPr>
        <w:t>活动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eastAsia="仿宋_GB2312"/>
          <w:bCs/>
          <w:kern w:val="0"/>
          <w:sz w:val="32"/>
          <w:szCs w:val="32"/>
        </w:rPr>
        <w:t>拟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报废处置公务用车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0辆，</w:t>
      </w:r>
      <w:r>
        <w:rPr>
          <w:rFonts w:hint="eastAsia" w:eastAsia="仿宋_GB2312" w:cs="仿宋_GB2312"/>
          <w:kern w:val="0"/>
          <w:sz w:val="32"/>
          <w:szCs w:val="32"/>
        </w:rPr>
        <w:t>拟新增配置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车辆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，其中</w:t>
      </w:r>
      <w:r>
        <w:rPr>
          <w:rFonts w:hint="eastAsia" w:eastAsia="仿宋_GB2312" w:cs="仿宋_GB2312"/>
          <w:kern w:val="0"/>
          <w:sz w:val="32"/>
          <w:szCs w:val="32"/>
        </w:rPr>
        <w:t>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拟新增配备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auto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650.54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</w:rPr>
        <w:t>555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95.00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8960" w:firstLineChars="28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岳阳县文化馆预算公开表格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7FD9C7-6F19-41C6-9B0F-F510EE54DD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7167CEC2-D4DF-41D4-A3C0-13A3290137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767C6448-AD54-4A0A-8C90-B6CAA59DA94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D12001D-4FAD-488F-B824-665A7BB1B1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5885061-1D39-4201-84FA-FBD03BC214D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4ADFB217-33A6-4954-AF32-AEE0C703B3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833E7D9-91F2-4BB9-9E35-E08D45D21B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32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YzQ5NDc4ZmUwYWI4OTQyOGU4NTYyYjljY2Q3ZGU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7C10C0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9AF21A4"/>
    <w:rsid w:val="5B423ECD"/>
    <w:rsid w:val="5CDA4DA9"/>
    <w:rsid w:val="5D161168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2651</Words>
  <Characters>2938</Characters>
  <Lines>38</Lines>
  <Paragraphs>10</Paragraphs>
  <TotalTime>3</TotalTime>
  <ScaleCrop>false</ScaleCrop>
  <LinksUpToDate>false</LinksUpToDate>
  <CharactersWithSpaces>2962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2023-02-10T04:01:05Z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