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8" w:lineRule="auto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附件2-1</w:t>
      </w:r>
    </w:p>
    <w:p>
      <w:pPr>
        <w:spacing w:line="348" w:lineRule="auto"/>
        <w:jc w:val="center"/>
        <w:rPr>
          <w:rFonts w:eastAsia="方正小标宋简体"/>
          <w:bCs/>
          <w:sz w:val="42"/>
          <w:szCs w:val="42"/>
        </w:rPr>
      </w:pPr>
    </w:p>
    <w:p>
      <w:pPr>
        <w:spacing w:line="800" w:lineRule="exact"/>
        <w:jc w:val="center"/>
        <w:rPr>
          <w:rFonts w:eastAsia="方正小标宋简体"/>
          <w:bCs/>
          <w:sz w:val="46"/>
          <w:szCs w:val="46"/>
        </w:rPr>
      </w:pPr>
      <w:r>
        <w:rPr>
          <w:rFonts w:hint="eastAsia" w:eastAsia="方正小标宋简体"/>
          <w:bCs/>
          <w:sz w:val="46"/>
          <w:szCs w:val="46"/>
        </w:rPr>
        <w:t>岳阳县</w:t>
      </w:r>
      <w:r>
        <w:rPr>
          <w:rFonts w:eastAsia="方正小标宋简体"/>
          <w:bCs/>
          <w:sz w:val="46"/>
          <w:szCs w:val="46"/>
        </w:rPr>
        <w:t>20</w:t>
      </w:r>
      <w:r>
        <w:rPr>
          <w:rFonts w:hint="eastAsia" w:eastAsia="方正小标宋简体"/>
          <w:bCs/>
          <w:sz w:val="46"/>
          <w:szCs w:val="46"/>
          <w:u w:val="single"/>
        </w:rPr>
        <w:t>21</w:t>
      </w:r>
      <w:r>
        <w:rPr>
          <w:rFonts w:hint="eastAsia" w:eastAsia="方正小标宋简体"/>
          <w:bCs/>
          <w:sz w:val="46"/>
          <w:szCs w:val="46"/>
        </w:rPr>
        <w:t>年度部门整体支出</w:t>
      </w:r>
    </w:p>
    <w:p>
      <w:pPr>
        <w:spacing w:line="800" w:lineRule="exact"/>
        <w:jc w:val="center"/>
        <w:rPr>
          <w:rFonts w:eastAsia="方正小标宋简体"/>
          <w:bCs/>
          <w:sz w:val="46"/>
          <w:szCs w:val="46"/>
        </w:rPr>
      </w:pPr>
      <w:r>
        <w:rPr>
          <w:rFonts w:hint="eastAsia" w:eastAsia="方正小标宋简体"/>
          <w:bCs/>
          <w:sz w:val="46"/>
          <w:szCs w:val="46"/>
        </w:rPr>
        <w:t>绩效评价自评报告</w:t>
      </w:r>
    </w:p>
    <w:p>
      <w:pPr>
        <w:rPr>
          <w:rFonts w:eastAsia="仿宋_GB2312"/>
          <w:b/>
          <w:sz w:val="32"/>
        </w:rPr>
      </w:pPr>
    </w:p>
    <w:p>
      <w:pPr>
        <w:rPr>
          <w:rFonts w:eastAsia="仿宋_GB2312"/>
          <w:b/>
          <w:sz w:val="32"/>
        </w:rPr>
      </w:pPr>
    </w:p>
    <w:p>
      <w:pPr>
        <w:rPr>
          <w:rFonts w:eastAsia="仿宋_GB2312"/>
          <w:b/>
          <w:sz w:val="32"/>
        </w:rPr>
      </w:pPr>
    </w:p>
    <w:p>
      <w:pPr>
        <w:spacing w:beforeLines="50" w:line="348" w:lineRule="auto"/>
        <w:ind w:firstLine="476" w:firstLineChars="150"/>
        <w:rPr>
          <w:rFonts w:hint="default" w:eastAsia="仿宋_GB2312"/>
          <w:sz w:val="32"/>
          <w:szCs w:val="32"/>
          <w:u w:val="single"/>
          <w:lang w:val="en-US" w:eastAsia="zh-CN"/>
        </w:rPr>
      </w:pPr>
      <w:r>
        <w:rPr>
          <w:rFonts w:hint="eastAsia" w:eastAsia="仿宋_GB2312"/>
          <w:sz w:val="32"/>
          <w:szCs w:val="32"/>
        </w:rPr>
        <w:t>部门</w:t>
      </w:r>
      <w:r>
        <w:rPr>
          <w:rFonts w:eastAsia="仿宋_GB2312"/>
          <w:sz w:val="32"/>
          <w:szCs w:val="32"/>
        </w:rPr>
        <w:t>(</w:t>
      </w:r>
      <w:r>
        <w:rPr>
          <w:rFonts w:hint="eastAsia" w:eastAsia="仿宋_GB2312"/>
          <w:sz w:val="32"/>
          <w:szCs w:val="32"/>
        </w:rPr>
        <w:t>单位</w:t>
      </w:r>
      <w:r>
        <w:rPr>
          <w:rFonts w:eastAsia="仿宋_GB2312"/>
          <w:sz w:val="32"/>
          <w:szCs w:val="32"/>
        </w:rPr>
        <w:t>)</w:t>
      </w:r>
      <w:r>
        <w:rPr>
          <w:rFonts w:hint="eastAsia" w:eastAsia="仿宋_GB2312"/>
          <w:sz w:val="32"/>
          <w:szCs w:val="32"/>
        </w:rPr>
        <w:t>名称：</w:t>
      </w:r>
      <w:r>
        <w:rPr>
          <w:rFonts w:hint="eastAsia" w:eastAsia="仿宋_GB2312"/>
          <w:sz w:val="32"/>
          <w:szCs w:val="32"/>
          <w:lang w:val="en-US" w:eastAsia="zh-CN"/>
        </w:rPr>
        <w:t>岳阳县工业和信息化局</w:t>
      </w:r>
    </w:p>
    <w:p>
      <w:pPr>
        <w:spacing w:beforeLines="50" w:line="348" w:lineRule="auto"/>
        <w:ind w:firstLine="476" w:firstLineChars="150"/>
        <w:rPr>
          <w:rFonts w:hint="default" w:eastAsia="仿宋_GB2312"/>
          <w:spacing w:val="20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</w:rPr>
        <w:t>预</w:t>
      </w:r>
      <w:r>
        <w:rPr>
          <w:rFonts w:hint="eastAsia" w:eastAsia="仿宋_GB2312"/>
          <w:spacing w:val="30"/>
          <w:sz w:val="32"/>
          <w:szCs w:val="32"/>
        </w:rPr>
        <w:t>算编码：</w:t>
      </w:r>
      <w:r>
        <w:rPr>
          <w:rFonts w:hint="eastAsia" w:eastAsia="仿宋_GB2312"/>
          <w:spacing w:val="30"/>
          <w:sz w:val="32"/>
          <w:szCs w:val="32"/>
          <w:lang w:val="en-US" w:eastAsia="zh-CN"/>
        </w:rPr>
        <w:t>429001</w:t>
      </w:r>
    </w:p>
    <w:p>
      <w:pPr>
        <w:spacing w:beforeLines="50" w:line="348" w:lineRule="auto"/>
        <w:ind w:firstLine="476" w:firstLineChars="15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评价方式：部门（单位）绩效自评</w:t>
      </w:r>
    </w:p>
    <w:p>
      <w:pPr>
        <w:spacing w:beforeLines="50" w:line="348" w:lineRule="auto"/>
        <w:ind w:firstLine="476" w:firstLineChars="15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评价机构：部门（单位）评价组</w:t>
      </w:r>
    </w:p>
    <w:p>
      <w:pPr>
        <w:spacing w:line="720" w:lineRule="exact"/>
        <w:ind w:firstLine="2188" w:firstLineChars="690"/>
        <w:rPr>
          <w:rFonts w:eastAsia="仿宋_GB2312"/>
          <w:sz w:val="32"/>
        </w:rPr>
      </w:pPr>
    </w:p>
    <w:p>
      <w:pPr>
        <w:spacing w:line="720" w:lineRule="exact"/>
        <w:ind w:firstLine="2188" w:firstLineChars="690"/>
        <w:rPr>
          <w:rFonts w:eastAsia="仿宋_GB2312"/>
          <w:sz w:val="32"/>
        </w:rPr>
      </w:pPr>
    </w:p>
    <w:p>
      <w:pPr>
        <w:spacing w:line="720" w:lineRule="exact"/>
        <w:ind w:firstLine="2188" w:firstLineChars="690"/>
        <w:rPr>
          <w:rFonts w:eastAsia="仿宋_GB2312"/>
          <w:sz w:val="32"/>
        </w:rPr>
      </w:pPr>
    </w:p>
    <w:p>
      <w:pPr>
        <w:spacing w:line="348" w:lineRule="auto"/>
        <w:jc w:val="center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报告日期：</w:t>
      </w:r>
      <w:r>
        <w:rPr>
          <w:rFonts w:hint="eastAsia" w:eastAsia="仿宋_GB2312"/>
          <w:sz w:val="32"/>
          <w:lang w:val="en-US" w:eastAsia="zh-CN"/>
        </w:rPr>
        <w:t>2022</w:t>
      </w:r>
      <w:r>
        <w:rPr>
          <w:rFonts w:hint="eastAsia" w:eastAsia="仿宋_GB2312"/>
          <w:sz w:val="32"/>
        </w:rPr>
        <w:t>年</w:t>
      </w:r>
      <w:r>
        <w:rPr>
          <w:rFonts w:hint="eastAsia" w:eastAsia="仿宋_GB2312"/>
          <w:sz w:val="32"/>
          <w:lang w:val="en-US" w:eastAsia="zh-CN"/>
        </w:rPr>
        <w:t>6</w:t>
      </w:r>
      <w:r>
        <w:rPr>
          <w:rFonts w:hint="eastAsia" w:eastAsia="仿宋_GB2312"/>
          <w:sz w:val="32"/>
        </w:rPr>
        <w:t>月</w:t>
      </w:r>
      <w:r>
        <w:rPr>
          <w:rFonts w:hint="eastAsia" w:eastAsia="仿宋_GB2312"/>
          <w:sz w:val="32"/>
          <w:lang w:val="en-US" w:eastAsia="zh-CN"/>
        </w:rPr>
        <w:t>28</w:t>
      </w:r>
      <w:r>
        <w:rPr>
          <w:rFonts w:hint="eastAsia" w:eastAsia="仿宋_GB2312"/>
          <w:sz w:val="32"/>
        </w:rPr>
        <w:t>日</w:t>
      </w:r>
    </w:p>
    <w:p>
      <w:pPr>
        <w:autoSpaceDN w:val="0"/>
        <w:jc w:val="center"/>
        <w:textAlignment w:val="center"/>
        <w:rPr>
          <w:rFonts w:eastAsia="仿宋_GB2312"/>
          <w:sz w:val="32"/>
          <w:szCs w:val="32"/>
        </w:rPr>
      </w:pPr>
    </w:p>
    <w:p>
      <w:pPr>
        <w:widowControl/>
        <w:jc w:val="left"/>
        <w:rPr>
          <w:rFonts w:eastAsia="仿宋_GB2312"/>
          <w:sz w:val="32"/>
          <w:szCs w:val="32"/>
        </w:rPr>
        <w:sectPr>
          <w:pgSz w:w="11906" w:h="16838"/>
          <w:pgMar w:top="1588" w:right="1588" w:bottom="1588" w:left="1588" w:header="851" w:footer="992" w:gutter="0"/>
          <w:pgNumType w:start="1"/>
          <w:cols w:space="720" w:num="1"/>
          <w:docGrid w:type="linesAndChars" w:linePitch="602" w:charSpace="-782"/>
        </w:sectPr>
      </w:pPr>
    </w:p>
    <w:tbl>
      <w:tblPr>
        <w:tblStyle w:val="2"/>
        <w:tblW w:w="980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1"/>
        <w:gridCol w:w="213"/>
        <w:gridCol w:w="46"/>
        <w:gridCol w:w="1080"/>
        <w:gridCol w:w="210"/>
        <w:gridCol w:w="1145"/>
        <w:gridCol w:w="272"/>
        <w:gridCol w:w="808"/>
        <w:gridCol w:w="1479"/>
        <w:gridCol w:w="226"/>
        <w:gridCol w:w="196"/>
        <w:gridCol w:w="259"/>
        <w:gridCol w:w="1080"/>
        <w:gridCol w:w="265"/>
        <w:gridCol w:w="139"/>
        <w:gridCol w:w="316"/>
        <w:gridCol w:w="62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00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一、部门（单位）基本概况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联系人</w:t>
            </w:r>
          </w:p>
        </w:tc>
        <w:tc>
          <w:tcPr>
            <w:tcW w:w="356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陈果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联络电话</w:t>
            </w:r>
          </w:p>
        </w:tc>
        <w:tc>
          <w:tcPr>
            <w:tcW w:w="310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07307651138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人员编制</w:t>
            </w:r>
          </w:p>
        </w:tc>
        <w:tc>
          <w:tcPr>
            <w:tcW w:w="356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38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实有人数</w:t>
            </w:r>
          </w:p>
        </w:tc>
        <w:tc>
          <w:tcPr>
            <w:tcW w:w="310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40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6" w:hRule="atLeast"/>
          <w:jc w:val="center"/>
        </w:trPr>
        <w:tc>
          <w:tcPr>
            <w:tcW w:w="16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职能职责概述</w:t>
            </w:r>
          </w:p>
        </w:tc>
        <w:tc>
          <w:tcPr>
            <w:tcW w:w="8146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工业经济运行调节、服务全县工业企业、推进信息化发展、电力行政监管改革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4" w:hRule="atLeast"/>
          <w:jc w:val="center"/>
        </w:trPr>
        <w:tc>
          <w:tcPr>
            <w:tcW w:w="16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年度主要</w:t>
            </w:r>
          </w:p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工作内容</w:t>
            </w:r>
          </w:p>
        </w:tc>
        <w:tc>
          <w:tcPr>
            <w:tcW w:w="8146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目标1：全年完成16家规模企业申报工作任务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                                                                                      目标2：力争实现规模工业总产值703亿元，实现规模工业增加值同比增长7.5%以上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                                                                目标3：力争向上为企业争取项目资金2000万元以上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0" w:hRule="atLeast"/>
          <w:jc w:val="center"/>
        </w:trPr>
        <w:tc>
          <w:tcPr>
            <w:tcW w:w="16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</w:rPr>
              <w:t>年度部门（单位）总体运行情况及取得的成绩</w:t>
            </w:r>
          </w:p>
        </w:tc>
        <w:tc>
          <w:tcPr>
            <w:tcW w:w="8146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全年新增规模工业企业20家，总数达217家，超市定目标任务（16家）4家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；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2.预计全年全县规模工业完成总产值750亿元，同比增长13.5 %；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3.全年成功申报省中小企业发展专项、制造强省专项资金、军民融合产业发展专项资金、工业企业技改税收增量奖补等项目30多个，到位资金1600余万元。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00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二、部门（单位）收支情况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00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年度收入情况（万元）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机构名称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收入合计</w:t>
            </w:r>
          </w:p>
        </w:tc>
        <w:tc>
          <w:tcPr>
            <w:tcW w:w="7020" w:type="dxa"/>
            <w:gridSpan w:val="1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其中：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  <w:jc w:val="center"/>
        </w:trPr>
        <w:tc>
          <w:tcPr>
            <w:tcW w:w="170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5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上年结转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公共财</w:t>
            </w:r>
          </w:p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政拨款</w:t>
            </w:r>
          </w:p>
        </w:tc>
        <w:tc>
          <w:tcPr>
            <w:tcW w:w="17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政府基金拨款</w:t>
            </w:r>
          </w:p>
        </w:tc>
        <w:tc>
          <w:tcPr>
            <w:tcW w:w="1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纳入专户管理的非税收入拨款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其他</w:t>
            </w:r>
          </w:p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收入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17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局机关及二级机构汇总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4041.34</w:t>
            </w:r>
          </w:p>
        </w:tc>
        <w:tc>
          <w:tcPr>
            <w:tcW w:w="135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4041.34</w:t>
            </w:r>
          </w:p>
        </w:tc>
        <w:tc>
          <w:tcPr>
            <w:tcW w:w="17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1、局机关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4041.34</w:t>
            </w:r>
          </w:p>
        </w:tc>
        <w:tc>
          <w:tcPr>
            <w:tcW w:w="135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4041.34</w:t>
            </w:r>
          </w:p>
        </w:tc>
        <w:tc>
          <w:tcPr>
            <w:tcW w:w="17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2、二级机构1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5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3、二级机构2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5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800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部门（单位）年度支出和结余情况（万元）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机构名称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支出合计</w:t>
            </w:r>
          </w:p>
        </w:tc>
        <w:tc>
          <w:tcPr>
            <w:tcW w:w="5675" w:type="dxa"/>
            <w:gridSpan w:val="9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其中：</w:t>
            </w:r>
          </w:p>
        </w:tc>
        <w:tc>
          <w:tcPr>
            <w:tcW w:w="1345" w:type="dxa"/>
            <w:gridSpan w:val="4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结余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5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基本支出</w:t>
            </w:r>
          </w:p>
        </w:tc>
        <w:tc>
          <w:tcPr>
            <w:tcW w:w="3240" w:type="dxa"/>
            <w:gridSpan w:val="6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其中：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项目支出</w:t>
            </w:r>
          </w:p>
        </w:tc>
        <w:tc>
          <w:tcPr>
            <w:tcW w:w="72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当年结余</w:t>
            </w:r>
          </w:p>
        </w:tc>
        <w:tc>
          <w:tcPr>
            <w:tcW w:w="6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累计结余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5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人员支出</w:t>
            </w:r>
          </w:p>
        </w:tc>
        <w:tc>
          <w:tcPr>
            <w:tcW w:w="21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公用支出</w:t>
            </w: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72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  <w:jc w:val="center"/>
        </w:trPr>
        <w:tc>
          <w:tcPr>
            <w:tcW w:w="17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局机关及二级机构汇总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4041.34</w:t>
            </w:r>
          </w:p>
        </w:tc>
        <w:tc>
          <w:tcPr>
            <w:tcW w:w="135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4041.34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  <w:t>512.08</w:t>
            </w:r>
          </w:p>
        </w:tc>
        <w:tc>
          <w:tcPr>
            <w:tcW w:w="21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  <w:t>139.91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3389.35</w:t>
            </w:r>
          </w:p>
        </w:tc>
        <w:tc>
          <w:tcPr>
            <w:tcW w:w="7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1、局机关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4041.34</w:t>
            </w:r>
          </w:p>
        </w:tc>
        <w:tc>
          <w:tcPr>
            <w:tcW w:w="135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4041.34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  <w:t>512.08</w:t>
            </w:r>
          </w:p>
        </w:tc>
        <w:tc>
          <w:tcPr>
            <w:tcW w:w="21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  <w:t>139.91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3389.35</w:t>
            </w:r>
          </w:p>
        </w:tc>
        <w:tc>
          <w:tcPr>
            <w:tcW w:w="7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2、二级机构1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5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7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3、二级机构2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5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7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机构名称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三公经费</w:t>
            </w:r>
          </w:p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合计</w:t>
            </w:r>
          </w:p>
        </w:tc>
        <w:tc>
          <w:tcPr>
            <w:tcW w:w="7020" w:type="dxa"/>
            <w:gridSpan w:val="1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其中：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5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公务接待费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公务用车运维费</w:t>
            </w:r>
          </w:p>
        </w:tc>
        <w:tc>
          <w:tcPr>
            <w:tcW w:w="21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公务用车购置费</w:t>
            </w:r>
          </w:p>
        </w:tc>
        <w:tc>
          <w:tcPr>
            <w:tcW w:w="24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因公出国费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17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局机关及二级机构汇总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1.7</w:t>
            </w:r>
          </w:p>
        </w:tc>
        <w:tc>
          <w:tcPr>
            <w:tcW w:w="135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1.7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4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1、局机关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1.7</w:t>
            </w:r>
          </w:p>
        </w:tc>
        <w:tc>
          <w:tcPr>
            <w:tcW w:w="135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1.7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4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2、二级机构1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5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4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3、二级机构2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5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4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机构名称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固定资产</w:t>
            </w:r>
          </w:p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合计</w:t>
            </w:r>
          </w:p>
        </w:tc>
        <w:tc>
          <w:tcPr>
            <w:tcW w:w="6079" w:type="dxa"/>
            <w:gridSpan w:val="11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其中：</w:t>
            </w:r>
          </w:p>
        </w:tc>
        <w:tc>
          <w:tcPr>
            <w:tcW w:w="941" w:type="dxa"/>
            <w:gridSpan w:val="2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其他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435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在用固定资产</w:t>
            </w:r>
          </w:p>
        </w:tc>
        <w:tc>
          <w:tcPr>
            <w:tcW w:w="364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出租固定资产</w:t>
            </w:r>
          </w:p>
        </w:tc>
        <w:tc>
          <w:tcPr>
            <w:tcW w:w="941" w:type="dxa"/>
            <w:gridSpan w:val="2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7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局机关及二级机构汇总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78.61</w:t>
            </w:r>
          </w:p>
        </w:tc>
        <w:tc>
          <w:tcPr>
            <w:tcW w:w="2435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78.61</w:t>
            </w:r>
          </w:p>
        </w:tc>
        <w:tc>
          <w:tcPr>
            <w:tcW w:w="364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9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1、局机关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78.61</w:t>
            </w:r>
          </w:p>
        </w:tc>
        <w:tc>
          <w:tcPr>
            <w:tcW w:w="2435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78.61</w:t>
            </w:r>
          </w:p>
        </w:tc>
        <w:tc>
          <w:tcPr>
            <w:tcW w:w="364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9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2、二级机构1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435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64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9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3、二级机构2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435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64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9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00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三、部门（单位）整体支出绩效自评情况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14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整体支出绩效定性目标及实施计划完成情况</w:t>
            </w:r>
          </w:p>
        </w:tc>
        <w:tc>
          <w:tcPr>
            <w:tcW w:w="377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预期目标</w:t>
            </w:r>
          </w:p>
        </w:tc>
        <w:tc>
          <w:tcPr>
            <w:tcW w:w="458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实际完成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2" w:hRule="atLeast"/>
          <w:jc w:val="center"/>
        </w:trPr>
        <w:tc>
          <w:tcPr>
            <w:tcW w:w="1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77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目标1：全年预算申请到位和下达数量在97%以上，三公经费变动率≤0。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目标2：社会效益、经济效益、生态效益、可持续影响和社会公众满意度达到预期目标。</w:t>
            </w:r>
          </w:p>
        </w:tc>
        <w:tc>
          <w:tcPr>
            <w:tcW w:w="458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全部完成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整体支出</w:t>
            </w:r>
          </w:p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绩效定量目标及实施计划完成情况</w:t>
            </w:r>
          </w:p>
        </w:tc>
        <w:tc>
          <w:tcPr>
            <w:tcW w:w="296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评价内容</w:t>
            </w:r>
          </w:p>
        </w:tc>
        <w:tc>
          <w:tcPr>
            <w:tcW w:w="27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绩效目标</w:t>
            </w:r>
          </w:p>
        </w:tc>
        <w:tc>
          <w:tcPr>
            <w:tcW w:w="268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完成情况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49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产出目标</w:t>
            </w:r>
          </w:p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（部门工作实绩，包含上级部门和市委市政府布置的重点工作、实事任务等，根据部门实际进行调整细化）</w:t>
            </w:r>
          </w:p>
        </w:tc>
        <w:tc>
          <w:tcPr>
            <w:tcW w:w="141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质量指标</w:t>
            </w:r>
          </w:p>
        </w:tc>
        <w:tc>
          <w:tcPr>
            <w:tcW w:w="27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三公经费控制率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100%</w:t>
            </w:r>
          </w:p>
        </w:tc>
        <w:tc>
          <w:tcPr>
            <w:tcW w:w="268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1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7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政府采购执行率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100%</w:t>
            </w:r>
          </w:p>
        </w:tc>
        <w:tc>
          <w:tcPr>
            <w:tcW w:w="268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数量指标</w:t>
            </w:r>
          </w:p>
        </w:tc>
        <w:tc>
          <w:tcPr>
            <w:tcW w:w="27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财政供养人员控制率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100%</w:t>
            </w:r>
          </w:p>
        </w:tc>
        <w:tc>
          <w:tcPr>
            <w:tcW w:w="268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1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7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三公经费变动率≤0</w:t>
            </w:r>
          </w:p>
        </w:tc>
        <w:tc>
          <w:tcPr>
            <w:tcW w:w="268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≤0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时效指标</w:t>
            </w:r>
          </w:p>
        </w:tc>
        <w:tc>
          <w:tcPr>
            <w:tcW w:w="27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专项资金到位率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100%</w:t>
            </w:r>
          </w:p>
        </w:tc>
        <w:tc>
          <w:tcPr>
            <w:tcW w:w="268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成本指标</w:t>
            </w:r>
          </w:p>
        </w:tc>
        <w:tc>
          <w:tcPr>
            <w:tcW w:w="27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财政支出绩效目标</w:t>
            </w:r>
          </w:p>
        </w:tc>
        <w:tc>
          <w:tcPr>
            <w:tcW w:w="268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lang w:val="en-US" w:eastAsia="zh-CN"/>
              </w:rPr>
              <w:t>4041.34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49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效益目标</w:t>
            </w:r>
          </w:p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（预期实现的效益）</w:t>
            </w: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社会效益</w:t>
            </w:r>
          </w:p>
        </w:tc>
        <w:tc>
          <w:tcPr>
            <w:tcW w:w="27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全面统筹、科学调度，使工业再创佳绩</w:t>
            </w:r>
          </w:p>
        </w:tc>
        <w:tc>
          <w:tcPr>
            <w:tcW w:w="268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</w:rPr>
              <w:t>效益明显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经济效益</w:t>
            </w:r>
          </w:p>
        </w:tc>
        <w:tc>
          <w:tcPr>
            <w:tcW w:w="27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发展工业产业，促进经济发展</w:t>
            </w:r>
          </w:p>
        </w:tc>
        <w:tc>
          <w:tcPr>
            <w:tcW w:w="268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</w:rPr>
              <w:t>效益明显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生态效益</w:t>
            </w:r>
          </w:p>
        </w:tc>
        <w:tc>
          <w:tcPr>
            <w:tcW w:w="27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强基固本、切实加强干部队伍建设</w:t>
            </w:r>
          </w:p>
        </w:tc>
        <w:tc>
          <w:tcPr>
            <w:tcW w:w="268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</w:rPr>
              <w:t>效益明显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社会公众或服务对象满意度</w:t>
            </w:r>
          </w:p>
        </w:tc>
        <w:tc>
          <w:tcPr>
            <w:tcW w:w="27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社会公众或服务对象基本满意</w:t>
            </w:r>
          </w:p>
        </w:tc>
        <w:tc>
          <w:tcPr>
            <w:tcW w:w="268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lang w:val="en-US" w:eastAsia="zh-CN"/>
              </w:rPr>
              <w:t>95%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绩效自评综合得分</w:t>
            </w:r>
          </w:p>
        </w:tc>
        <w:tc>
          <w:tcPr>
            <w:tcW w:w="681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98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评价等次</w:t>
            </w:r>
          </w:p>
        </w:tc>
        <w:tc>
          <w:tcPr>
            <w:tcW w:w="681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00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四、评价人员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姓  名</w:t>
            </w:r>
          </w:p>
        </w:tc>
        <w:tc>
          <w:tcPr>
            <w:tcW w:w="356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职务/职称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单  位</w:t>
            </w:r>
          </w:p>
        </w:tc>
        <w:tc>
          <w:tcPr>
            <w:tcW w:w="310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签  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汪洋</w:t>
            </w:r>
          </w:p>
        </w:tc>
        <w:tc>
          <w:tcPr>
            <w:tcW w:w="356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副局长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工信局</w:t>
            </w:r>
          </w:p>
        </w:tc>
        <w:tc>
          <w:tcPr>
            <w:tcW w:w="310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汪洋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黄彦</w:t>
            </w:r>
          </w:p>
        </w:tc>
        <w:tc>
          <w:tcPr>
            <w:tcW w:w="356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墙改办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主任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工信局</w:t>
            </w:r>
          </w:p>
        </w:tc>
        <w:tc>
          <w:tcPr>
            <w:tcW w:w="310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黄彦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陈果</w:t>
            </w:r>
          </w:p>
        </w:tc>
        <w:tc>
          <w:tcPr>
            <w:tcW w:w="356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财务股长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工信局</w:t>
            </w:r>
          </w:p>
        </w:tc>
        <w:tc>
          <w:tcPr>
            <w:tcW w:w="310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陈果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56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10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2" w:hRule="atLeast"/>
          <w:jc w:val="center"/>
        </w:trPr>
        <w:tc>
          <w:tcPr>
            <w:tcW w:w="9800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评价组组长（签字）：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汪洋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                                 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2022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28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2" w:hRule="atLeast"/>
          <w:jc w:val="center"/>
        </w:trPr>
        <w:tc>
          <w:tcPr>
            <w:tcW w:w="9800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部门（单位）意见：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同意公开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                                    部门（单位）负责人（签章）：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梁绪望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                     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2022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28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日</w:t>
            </w:r>
          </w:p>
        </w:tc>
      </w:tr>
    </w:tbl>
    <w:p>
      <w:pPr>
        <w:rPr>
          <w:rFonts w:hint="default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eastAsia="仿宋_GB2312" w:cs="仿宋_GB2312"/>
          <w:bCs/>
          <w:sz w:val="28"/>
          <w:szCs w:val="28"/>
        </w:rPr>
        <w:t>填报人（签名）：</w:t>
      </w:r>
      <w:r>
        <w:rPr>
          <w:rFonts w:hint="eastAsia" w:eastAsia="仿宋_GB2312" w:cs="仿宋_GB2312"/>
          <w:bCs/>
          <w:sz w:val="28"/>
          <w:szCs w:val="28"/>
          <w:lang w:val="en-US" w:eastAsia="zh-CN"/>
        </w:rPr>
        <w:t xml:space="preserve">陈果      </w:t>
      </w:r>
      <w:r>
        <w:rPr>
          <w:rFonts w:hint="eastAsia" w:eastAsia="仿宋_GB2312" w:cs="仿宋_GB2312"/>
          <w:bCs/>
          <w:sz w:val="28"/>
          <w:szCs w:val="28"/>
        </w:rPr>
        <w:t>联系电话：</w:t>
      </w:r>
      <w:r>
        <w:rPr>
          <w:rFonts w:hint="eastAsia" w:eastAsia="仿宋_GB2312" w:cs="仿宋_GB2312"/>
          <w:bCs/>
          <w:sz w:val="28"/>
          <w:szCs w:val="28"/>
          <w:lang w:val="en-US" w:eastAsia="zh-CN"/>
        </w:rPr>
        <w:t>07307651138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8" w:hRule="atLeast"/>
          <w:jc w:val="center"/>
        </w:trPr>
        <w:tc>
          <w:tcPr>
            <w:tcW w:w="9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五、评价报告综述（文字部分）</w:t>
            </w:r>
          </w:p>
          <w:p>
            <w:pPr>
              <w:spacing w:line="440" w:lineRule="exact"/>
              <w:ind w:firstLine="640" w:firstLineChars="200"/>
              <w:rPr>
                <w:rFonts w:eastAsia="仿宋_GB2312"/>
                <w:sz w:val="32"/>
                <w:szCs w:val="32"/>
              </w:rPr>
            </w:pPr>
          </w:p>
          <w:p>
            <w:pPr>
              <w:spacing w:line="560" w:lineRule="exact"/>
              <w:ind w:firstLine="560" w:firstLineChars="200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一、部门（单位）概况</w:t>
            </w:r>
          </w:p>
          <w:p>
            <w:pPr>
              <w:spacing w:line="560" w:lineRule="exact"/>
              <w:ind w:firstLine="560" w:firstLineChars="200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（一）部门（单位）基本情况</w:t>
            </w:r>
          </w:p>
          <w:p>
            <w:pPr>
              <w:spacing w:line="560" w:lineRule="exact"/>
              <w:ind w:firstLine="560" w:firstLineChars="200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本单位是由原经委、乡企局、二轻局、民营办4个单位合并而成的县政府工信主管部门，曾用名有企业发展局、工业局等，于2011年7月机构改革正式设立，主要工作职能是工业经济运行调节、服务全县工业企业、推进信息化发展、电力行政监管改革等。</w:t>
            </w:r>
          </w:p>
          <w:p>
            <w:pPr>
              <w:numPr>
                <w:ilvl w:val="0"/>
                <w:numId w:val="1"/>
              </w:numPr>
              <w:spacing w:line="560" w:lineRule="exact"/>
              <w:ind w:firstLine="560" w:firstLineChars="200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部门（单位）整体支出规模、使用方向和主要内容、涉及范围等</w:t>
            </w:r>
          </w:p>
          <w:p>
            <w:pPr>
              <w:numPr>
                <w:ilvl w:val="0"/>
                <w:numId w:val="0"/>
              </w:numPr>
              <w:spacing w:line="560" w:lineRule="exact"/>
              <w:rPr>
                <w:rFonts w:hint="default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 xml:space="preserve">    2021年，我单位总支出为4041.34万元，主要为单位日常运转支出以及项目支出，主要包括基本工资、津补贴、绩效奖金、社保缴费、住房公积金缴费、公务交通补贴、公用经费、保运转专项、丰利纸业退出生产奖补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等。</w:t>
            </w:r>
          </w:p>
          <w:p>
            <w:pPr>
              <w:spacing w:line="560" w:lineRule="exact"/>
              <w:ind w:firstLine="560" w:firstLineChars="200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二、部门（单位）整体支出管理及使用情况</w:t>
            </w:r>
          </w:p>
          <w:p>
            <w:pPr>
              <w:spacing w:line="560" w:lineRule="exact"/>
              <w:ind w:firstLine="560" w:firstLineChars="200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（一）基本支出</w:t>
            </w:r>
          </w:p>
          <w:p>
            <w:pPr>
              <w:spacing w:line="560" w:lineRule="exact"/>
              <w:ind w:firstLine="560" w:firstLineChars="200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2021年，我单位基本支出共计651.99万元，其中人员支出512.08万元，公用支出139.91万元。人员支出主要为职工基本工资、津补贴、社会保障缴费、公积金缴费、绩效奖金等；公用支出为办公费、印刷费、水电费、邮电费、物业管理费、差旅费、维修费、培训费、招待费、会议费以及其他一般公用支出；对职工和家庭个人补助；办公设备购置维修等其他资本性支出。</w:t>
            </w:r>
          </w:p>
          <w:p>
            <w:pPr>
              <w:spacing w:line="560" w:lineRule="exact"/>
              <w:ind w:firstLine="560" w:firstLineChars="200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（二）专项支出</w:t>
            </w:r>
          </w:p>
          <w:p>
            <w:pPr>
              <w:spacing w:line="560" w:lineRule="exact"/>
              <w:ind w:firstLine="560" w:firstLineChars="200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无</w:t>
            </w:r>
          </w:p>
          <w:p>
            <w:pPr>
              <w:spacing w:line="560" w:lineRule="exact"/>
              <w:ind w:firstLine="560" w:firstLineChars="200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三、部门（单位）专项组织实施情况</w:t>
            </w:r>
          </w:p>
          <w:p>
            <w:pPr>
              <w:spacing w:line="560" w:lineRule="exact"/>
              <w:ind w:firstLine="560" w:firstLineChars="200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（一）专项组织情况分析</w:t>
            </w:r>
          </w:p>
          <w:p>
            <w:pPr>
              <w:spacing w:line="560" w:lineRule="exact"/>
              <w:ind w:firstLine="560" w:firstLineChars="200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无</w:t>
            </w:r>
          </w:p>
          <w:p>
            <w:pPr>
              <w:numPr>
                <w:ilvl w:val="0"/>
                <w:numId w:val="1"/>
              </w:numPr>
              <w:spacing w:line="560" w:lineRule="exact"/>
              <w:ind w:left="0" w:leftChars="0" w:firstLine="560" w:firstLineChars="200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专项管理情况分析</w:t>
            </w:r>
          </w:p>
          <w:p>
            <w:pPr>
              <w:numPr>
                <w:ilvl w:val="0"/>
                <w:numId w:val="0"/>
              </w:numPr>
              <w:spacing w:line="560" w:lineRule="exact"/>
              <w:ind w:firstLine="560" w:firstLineChars="200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无</w:t>
            </w:r>
          </w:p>
          <w:p>
            <w:pPr>
              <w:spacing w:line="560" w:lineRule="exact"/>
              <w:ind w:firstLine="560" w:firstLineChars="200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四、部门（单位）整体支出绩效情况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60" w:firstLineChars="200"/>
              <w:textAlignment w:val="auto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2021年共计收入4041.34万元，支出4041.34万元，达到收支平衡。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三公经费控制率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政府采购执行率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财政供养人员控制率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均达到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100%。严格贯彻执行党政机关厉行节约、反对铺张浪费、精打细算的原则，采取了“三公”经费限额管理，减少了不必要的开支。认真贯彻执行党政机关公务接待管理办法，强化公务接待审批制度，严格执行公务卡结算制度。</w:t>
            </w:r>
          </w:p>
          <w:p>
            <w:pPr>
              <w:numPr>
                <w:ilvl w:val="0"/>
                <w:numId w:val="2"/>
              </w:numPr>
              <w:spacing w:line="560" w:lineRule="exact"/>
              <w:ind w:firstLine="560" w:firstLineChars="200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存在的主要问题</w:t>
            </w:r>
          </w:p>
          <w:p>
            <w:pPr>
              <w:numPr>
                <w:ilvl w:val="0"/>
                <w:numId w:val="0"/>
              </w:numPr>
              <w:spacing w:line="560" w:lineRule="exact"/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1、财务监督管理机制有待加强。</w:t>
            </w:r>
          </w:p>
          <w:p>
            <w:pPr>
              <w:numPr>
                <w:ilvl w:val="0"/>
                <w:numId w:val="0"/>
              </w:numPr>
              <w:spacing w:line="560" w:lineRule="exact"/>
              <w:ind w:firstLine="560" w:firstLineChars="200"/>
              <w:rPr>
                <w:rFonts w:hint="default" w:ascii="黑体" w:hAnsi="黑体" w:eastAsia="黑体" w:cs="黑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2、财务工作是一个单位的命脉，创新机制正在逐步加强，财务工作者水平有待提高。</w:t>
            </w:r>
          </w:p>
          <w:p>
            <w:pPr>
              <w:spacing w:line="560" w:lineRule="exact"/>
              <w:ind w:firstLine="560" w:firstLineChars="200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六、改进措施和有关建议</w:t>
            </w:r>
          </w:p>
          <w:p>
            <w:pPr>
              <w:ind w:firstLine="560" w:firstLineChars="200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1、加强监管，做到监管机制环环相扣，不出现断层、漏洞，坚决把权力关进制度的笼子。</w:t>
            </w:r>
          </w:p>
          <w:p>
            <w:pPr>
              <w:ind w:firstLine="560" w:firstLineChars="200"/>
              <w:rPr>
                <w:rFonts w:eastAsia="楷体_GB2312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2、进一步完善财务制度，规范财经纪律，财务工作人员的业务能力要与时俱进，不断加强学习。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DAA1D66"/>
    <w:multiLevelType w:val="singleLevel"/>
    <w:tmpl w:val="DDAA1D66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57AB8758"/>
    <w:multiLevelType w:val="singleLevel"/>
    <w:tmpl w:val="57AB8758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BmNTQ1ZTAwNDFkMTAxY2NlMWU2YmM5YzYxYjM2MTUifQ=="/>
  </w:docVars>
  <w:rsids>
    <w:rsidRoot w:val="6A59179A"/>
    <w:rsid w:val="235B405F"/>
    <w:rsid w:val="34360349"/>
    <w:rsid w:val="3AED04DD"/>
    <w:rsid w:val="43776CEB"/>
    <w:rsid w:val="5AFE13E5"/>
    <w:rsid w:val="6A59179A"/>
    <w:rsid w:val="7C900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2038</Words>
  <Characters>2267</Characters>
  <Lines>0</Lines>
  <Paragraphs>0</Paragraphs>
  <TotalTime>1</TotalTime>
  <ScaleCrop>false</ScaleCrop>
  <LinksUpToDate>false</LinksUpToDate>
  <CharactersWithSpaces>2590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2022-06-28T01:12:00Z</dcterms:created>
  <dc:creator>Administrator</dc:creator>
  <cp:lastModifiedBy>Administrator</cp:lastModifiedBy>
  <dcterms:modified xsi:type="dcterms:W3CDTF">2023-03-21T09:01:22Z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E4B8DC348B7C460CACEE533A7EBCE881</vt:lpwstr>
  </property>
</Properties>
</file>