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/>
          <w:bCs w:val="0"/>
          <w:kern w:val="0"/>
          <w:sz w:val="44"/>
          <w:szCs w:val="44"/>
        </w:rPr>
        <w:t xml:space="preserve"> 2022年</w:t>
      </w:r>
      <w:r>
        <w:rPr>
          <w:rFonts w:hint="eastAsia" w:eastAsia="方正小标宋_GBK"/>
          <w:b/>
          <w:bCs w:val="0"/>
          <w:kern w:val="0"/>
          <w:sz w:val="44"/>
          <w:szCs w:val="44"/>
        </w:rPr>
        <w:t>岳阳县</w:t>
      </w:r>
      <w:r>
        <w:rPr>
          <w:rFonts w:hint="eastAsia"/>
          <w:b/>
          <w:bCs w:val="0"/>
          <w:sz w:val="44"/>
          <w:szCs w:val="44"/>
          <w:lang w:eastAsia="zh-CN"/>
        </w:rPr>
        <w:t>司法局</w:t>
      </w:r>
      <w:r>
        <w:rPr>
          <w:rFonts w:eastAsia="方正小标宋_GBK"/>
          <w:b/>
          <w:bCs w:val="0"/>
          <w:kern w:val="0"/>
          <w:sz w:val="44"/>
          <w:szCs w:val="44"/>
        </w:rPr>
        <w:t>部门预算</w:t>
      </w: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36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eastAsia="方正小标宋_GBK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022年部门预算说明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部门基本概况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职能职责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机构设置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部门预算单位构成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部门收支总体情况</w:t>
      </w:r>
    </w:p>
    <w:p>
      <w:pPr>
        <w:widowControl/>
        <w:numPr>
          <w:ilvl w:val="0"/>
          <w:numId w:val="3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收入预算</w:t>
      </w:r>
    </w:p>
    <w:p>
      <w:pPr>
        <w:widowControl/>
        <w:numPr>
          <w:ilvl w:val="0"/>
          <w:numId w:val="3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支出预算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一般公共预算拨款支出</w:t>
      </w:r>
    </w:p>
    <w:p>
      <w:pPr>
        <w:widowControl/>
        <w:numPr>
          <w:ilvl w:val="0"/>
          <w:numId w:val="4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基本支出</w:t>
      </w:r>
    </w:p>
    <w:p>
      <w:pPr>
        <w:widowControl/>
        <w:numPr>
          <w:ilvl w:val="0"/>
          <w:numId w:val="4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项目支出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政府性基金预算支出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其他重要事项的情况说明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机关运行经费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“三公”经费预算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一般性支出情况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政府采购情况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国有资产占有使用情况及新增资产配置情况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预算绩效情况说明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名词解释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 2022年部门预算表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  <w:bookmarkStart w:id="0" w:name="_GoBack"/>
      <w:bookmarkEnd w:id="0"/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</w:t>
      </w:r>
      <w:r>
        <w:rPr>
          <w:rFonts w:hint="eastAsia" w:eastAsia="仿宋_GB2312"/>
          <w:sz w:val="32"/>
          <w:szCs w:val="32"/>
          <w:lang w:val="en-US" w:eastAsia="zh-CN"/>
        </w:rPr>
        <w:t>基本</w:t>
      </w:r>
      <w:r>
        <w:rPr>
          <w:rFonts w:eastAsia="仿宋_GB2312"/>
          <w:sz w:val="32"/>
          <w:szCs w:val="32"/>
        </w:rPr>
        <w:t>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9、</w:t>
      </w:r>
      <w:r>
        <w:rPr>
          <w:rFonts w:eastAsia="仿宋_GB2312"/>
          <w:sz w:val="32"/>
          <w:szCs w:val="32"/>
        </w:rPr>
        <w:t>一般公共预算基本支出表-人员经费（工资福利支出）（按政府预算经济分类）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专项资金预算汇总表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其他项目支出绩效目标表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36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ind w:firstLine="636" w:firstLineChars="200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2022年部门预算说明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4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4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>
      <w:pPr>
        <w:widowControl/>
        <w:spacing w:line="600" w:lineRule="exact"/>
        <w:ind w:firstLine="636" w:firstLineChars="200"/>
        <w:rPr>
          <w:rFonts w:eastAsia="楷体_GB2312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、贯彻执行党和国家、省、市有关司法行政工作的方针、政策和法律、法规及规章；拟定全县司法行政规范性文件，编制全县司法行政工作的中长期规划、年度工作计划，并组织和监督实施；指导管理全县基层司法所及村（居）人民调解委员会、社区矫正、基层法律服务机构的工作、负责对全县刑满释放和解除劳教人员的安置帮教工作、监督管理全县法律援助工作、指导管理全县法律服务机构和法律服务市场；指导律师队伍的行业管理，负责对公证、律师机构及其从业人员的相关管理工作，检查监督律师、公证机构及其人员依法执业情况，对其违法违纪行为进行查处。</w:t>
      </w:r>
    </w:p>
    <w:p>
      <w:pPr>
        <w:widowControl/>
        <w:spacing w:line="600" w:lineRule="exact"/>
        <w:ind w:firstLine="624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（二）机构设置。</w:t>
      </w:r>
    </w:p>
    <w:p>
      <w:pPr>
        <w:widowControl/>
        <w:spacing w:line="600" w:lineRule="exact"/>
        <w:ind w:firstLine="624" w:firstLineChars="196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岳阳县司法局是岳阳县人民政府工作部门之一，主管全县司法行政工作。共有编制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人，其中机关现有在职人数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。局机关内设办公室、计财装备股、公共法律服务管理股、岳阳县法律援助中心、规范性文件管理股、行政复议应诉股、行政执法协调监督股、法治调研与督查股、政工室、人民参与和促进法治股、社区矫正工作管理股；荣家湾司法所、步仙司法所、中洲司法所、新墙司法所、月田司法所、新开司法所、柏祥司法所、毛田司法所、公田司法所、筻口司法所、东洞庭湖司法所、长湖司法所、黄沙街司法所、麻塘司法所、杨林司法所、张谷英司法所16个派出机构。</w:t>
      </w:r>
    </w:p>
    <w:p>
      <w:pPr>
        <w:widowControl/>
        <w:spacing w:line="600" w:lineRule="exact"/>
        <w:ind w:firstLine="624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4" w:firstLineChars="196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纳入本年度部门预算编制范围的二级预算单位预算单独公开，因此本年度部门预算仅为本级部门预算。</w:t>
      </w:r>
    </w:p>
    <w:p>
      <w:pPr>
        <w:widowControl/>
        <w:spacing w:line="600" w:lineRule="exact"/>
        <w:ind w:firstLine="624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ind w:firstLine="751" w:firstLineChars="236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收入预算：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年年初预算数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1308.58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1308.58</w:t>
      </w:r>
      <w:r>
        <w:rPr>
          <w:rFonts w:hint="eastAsia" w:eastAsia="仿宋_GB2312"/>
          <w:sz w:val="32"/>
          <w:szCs w:val="32"/>
        </w:rPr>
        <w:t>万元,</w:t>
      </w:r>
      <w:r>
        <w:rPr>
          <w:rFonts w:eastAsia="仿宋_GB2312"/>
          <w:sz w:val="32"/>
          <w:szCs w:val="32"/>
        </w:rPr>
        <w:t>政府性基金预算拨款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总收入较去年增加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58.02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4.64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%。主要是增加了乡镇工作补贴及年终绩效资金。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751" w:firstLineChars="236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支出预算：</w:t>
      </w:r>
    </w:p>
    <w:p>
      <w:pPr>
        <w:widowControl/>
        <w:spacing w:line="600" w:lineRule="exact"/>
        <w:ind w:firstLine="636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年年初预算数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1308.58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万元，其中，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公共安全支出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1124.27万元，社会保障和就业支出83.55万元、卫生健康支出41.78万元，住房保障支出58.98万元，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支出较去年增加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4.43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%，主要是增加了与收入增加部分相对应的支出。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2022年本部门一般公共预算拨款支出预算</w:t>
      </w:r>
      <w:r>
        <w:rPr>
          <w:rFonts w:hint="eastAsia" w:eastAsia="仿宋_GB2312"/>
          <w:sz w:val="32"/>
          <w:szCs w:val="32"/>
          <w:lang w:val="en-US" w:eastAsia="zh-CN"/>
        </w:rPr>
        <w:t>1308.58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eastAsia="zh-CN"/>
        </w:rPr>
        <w:t>公共安全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1124.27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85.92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社会保障和就业</w:t>
      </w:r>
      <w:r>
        <w:rPr>
          <w:rFonts w:hint="eastAsia" w:eastAsia="仿宋_GB2312"/>
          <w:sz w:val="32"/>
          <w:szCs w:val="32"/>
          <w:lang w:val="en-US" w:eastAsia="zh-CN"/>
        </w:rPr>
        <w:t>83.55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6.38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41.78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3.19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住房保障</w:t>
      </w:r>
      <w:r>
        <w:rPr>
          <w:rFonts w:hint="eastAsia" w:eastAsia="仿宋_GB2312"/>
          <w:sz w:val="32"/>
          <w:szCs w:val="32"/>
          <w:lang w:val="en-US" w:eastAsia="zh-CN"/>
        </w:rPr>
        <w:t>58.98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4.51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2022年本部门基本支出预算数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1207.08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</w:t>
      </w:r>
      <w:r>
        <w:rPr>
          <w:rFonts w:hint="eastAsia" w:eastAsia="仿宋_GB2312"/>
          <w:sz w:val="32"/>
          <w:szCs w:val="32"/>
        </w:rPr>
        <w:t>，其中：工资福利支出</w:t>
      </w:r>
      <w:r>
        <w:rPr>
          <w:rFonts w:hint="eastAsia" w:eastAsia="仿宋_GB2312"/>
          <w:sz w:val="32"/>
          <w:szCs w:val="32"/>
          <w:lang w:val="en-US" w:eastAsia="zh-CN"/>
        </w:rPr>
        <w:t>1042.74</w:t>
      </w:r>
      <w:r>
        <w:rPr>
          <w:rFonts w:hint="eastAsia" w:eastAsia="仿宋_GB2312"/>
          <w:sz w:val="32"/>
          <w:szCs w:val="32"/>
        </w:rPr>
        <w:t>万元、一般商品和服务支出</w:t>
      </w:r>
      <w:r>
        <w:rPr>
          <w:rFonts w:hint="eastAsia" w:eastAsia="仿宋_GB2312"/>
          <w:sz w:val="32"/>
          <w:szCs w:val="32"/>
          <w:lang w:val="en-US" w:eastAsia="zh-CN"/>
        </w:rPr>
        <w:t>164.34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对个人和家庭的补助支出0万元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2022年本部门项目支出预算</w:t>
      </w:r>
      <w:r>
        <w:rPr>
          <w:rFonts w:hint="eastAsia" w:eastAsia="仿宋_GB2312"/>
          <w:sz w:val="32"/>
          <w:szCs w:val="32"/>
          <w:lang w:val="en-US" w:eastAsia="zh-CN"/>
        </w:rPr>
        <w:t>101.5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是指单位为完成特定行政工作任务而发生的支出，主要用于各股室、单位等相关职能部门专项业务、运行维护等方面的经费支出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具体项目支出有人民调解工作经费3万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主要用于调解方面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普法宣传22万，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主要用于法律宣传方面；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法律援助5万，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主要用于法律援助方面；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社区矫正45万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主要用于社区方面；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安置帮教2万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主要用于人民群众方面；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会议费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4.5万元，主要用于日常工作安排方面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行政执法培训及行政执法监督信念管理系统维修护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主要用于行政执法方面。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636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年度本部门无政府性基金安排的支出。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36" w:firstLineChars="200"/>
        <w:textAlignment w:val="auto"/>
        <w:rPr>
          <w:rFonts w:hint="eastAsia" w:eastAsia="仿宋"/>
          <w:sz w:val="32"/>
          <w:szCs w:val="32"/>
          <w:lang w:eastAsia="zh-CN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本年度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机关运行经费当年一般公共预算拨款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164.34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万元，总收入较去年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43.1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20.7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%。主要原因是：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主要因公务交通补贴拨款口径变动、改变。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36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本年度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“三公”经费预算数11.8 万元，其中，公务接待费3.9万元，因公出国（境）费0万元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公务用车购置及运行费7.9万元（其中，公务用车购置费0 万元，公务用车运行费7.9 万元），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公务用车保有量有1辆，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上年持平。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36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年本部门会议费预算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万元，拟召开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会议，人数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106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人，内容为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全县司法行政大会、社区矫正安全监管分析会、司法所年度讲评会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；培训费预算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万元，拟开展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培训，人数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人；拟举办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0个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节庆、晚会、论坛、赛事活动，经费预算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0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hint="eastAsia" w:eastAsia="仿宋_GB2312"/>
          <w:sz w:val="32"/>
          <w:szCs w:val="32"/>
          <w:lang w:val="en-US" w:eastAsia="zh-CN"/>
        </w:rPr>
        <w:t>2022年本部门</w:t>
      </w:r>
      <w:r>
        <w:rPr>
          <w:rFonts w:hint="eastAsia" w:eastAsia="仿宋_GB2312"/>
          <w:sz w:val="32"/>
          <w:szCs w:val="32"/>
        </w:rPr>
        <w:t>政府采购预算总额</w:t>
      </w:r>
      <w:r>
        <w:rPr>
          <w:rFonts w:hint="eastAsia" w:eastAsia="仿宋_GB2312"/>
          <w:sz w:val="32"/>
          <w:szCs w:val="32"/>
          <w:lang w:val="en-US" w:eastAsia="zh-CN"/>
        </w:rPr>
        <w:t>88.54</w:t>
      </w:r>
      <w:r>
        <w:rPr>
          <w:rFonts w:hint="eastAsia" w:eastAsia="仿宋_GB2312"/>
          <w:sz w:val="32"/>
          <w:szCs w:val="32"/>
        </w:rPr>
        <w:t>万元，其中货物类</w:t>
      </w:r>
      <w:r>
        <w:rPr>
          <w:rFonts w:hint="eastAsia" w:eastAsia="仿宋_GB2312"/>
          <w:sz w:val="32"/>
          <w:szCs w:val="32"/>
          <w:lang w:val="en-US" w:eastAsia="zh-CN"/>
        </w:rPr>
        <w:t>采购预算68.54</w:t>
      </w:r>
      <w:r>
        <w:rPr>
          <w:rFonts w:hint="eastAsia" w:eastAsia="仿宋_GB2312"/>
          <w:sz w:val="32"/>
          <w:szCs w:val="32"/>
        </w:rPr>
        <w:t xml:space="preserve"> 万元，工程类</w:t>
      </w:r>
      <w:r>
        <w:rPr>
          <w:rFonts w:hint="eastAsia" w:eastAsia="仿宋_GB2312"/>
          <w:sz w:val="32"/>
          <w:szCs w:val="32"/>
          <w:lang w:val="en-US" w:eastAsia="zh-CN"/>
        </w:rPr>
        <w:t>采购预算0</w:t>
      </w:r>
      <w:r>
        <w:rPr>
          <w:rFonts w:hint="eastAsia" w:eastAsia="仿宋_GB2312"/>
          <w:sz w:val="32"/>
          <w:szCs w:val="32"/>
        </w:rPr>
        <w:t xml:space="preserve"> 万元，服务类</w:t>
      </w:r>
      <w:r>
        <w:rPr>
          <w:rFonts w:hint="eastAsia" w:eastAsia="仿宋_GB2312"/>
          <w:sz w:val="32"/>
          <w:szCs w:val="32"/>
          <w:lang w:val="en-US" w:eastAsia="zh-CN"/>
        </w:rPr>
        <w:t>采购预算20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520" w:lineRule="exact"/>
        <w:ind w:firstLine="636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截至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年12月底，本部门共有车辆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辆，其中领导干部用车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辆，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执法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用车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辆，其他用车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辆。单位价值50万元以上通用设备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台。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本年度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新增配置车辆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也无计划新增配备单位价值50万元以上通用设备和单位价值100万元以上专用设备。</w:t>
      </w:r>
    </w:p>
    <w:p>
      <w:pPr>
        <w:widowControl/>
        <w:spacing w:line="600" w:lineRule="exact"/>
        <w:ind w:firstLine="660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本部门所有支出实行绩效目标管理。纳入2022年部门整体支出绩效目标的金额为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1308.58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bCs/>
          <w:kern w:val="0"/>
          <w:sz w:val="32"/>
          <w:szCs w:val="32"/>
        </w:rPr>
        <w:t>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1207.08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bCs/>
          <w:kern w:val="0"/>
          <w:sz w:val="32"/>
          <w:szCs w:val="32"/>
        </w:rPr>
        <w:t>，项目支出</w:t>
      </w:r>
      <w:r>
        <w:rPr>
          <w:rFonts w:hint="eastAsia" w:eastAsia="仿宋_GB2312"/>
          <w:sz w:val="32"/>
          <w:szCs w:val="32"/>
          <w:lang w:val="en-US" w:eastAsia="zh-CN"/>
        </w:rPr>
        <w:t>101.5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bCs/>
          <w:kern w:val="0"/>
          <w:sz w:val="32"/>
          <w:szCs w:val="32"/>
        </w:rPr>
        <w:t>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第二部分 2022年部门预算表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7" w:h="16840"/>
      <w:pgMar w:top="1134" w:right="1797" w:bottom="1304" w:left="1797" w:header="851" w:footer="992" w:gutter="0"/>
      <w:cols w:space="720" w:num="1"/>
      <w:docGrid w:type="linesAndChars" w:linePitch="495" w:charSpace="-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14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8B4"/>
    <w:multiLevelType w:val="multilevel"/>
    <w:tmpl w:val="07C378B4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1">
    <w:nsid w:val="1185520E"/>
    <w:multiLevelType w:val="multilevel"/>
    <w:tmpl w:val="1185520E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2">
    <w:nsid w:val="28021EF8"/>
    <w:multiLevelType w:val="multilevel"/>
    <w:tmpl w:val="28021EF8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3">
    <w:nsid w:val="39F23F1A"/>
    <w:multiLevelType w:val="multilevel"/>
    <w:tmpl w:val="39F23F1A"/>
    <w:lvl w:ilvl="0" w:tentative="0">
      <w:start w:val="1"/>
      <w:numFmt w:val="japaneseCounting"/>
      <w:lvlText w:val="%1、"/>
      <w:lvlJc w:val="left"/>
      <w:pPr>
        <w:ind w:left="135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4">
    <w:nsid w:val="41B61A22"/>
    <w:multiLevelType w:val="multilevel"/>
    <w:tmpl w:val="41B61A22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5">
    <w:nsid w:val="5A5D02CA"/>
    <w:multiLevelType w:val="singleLevel"/>
    <w:tmpl w:val="5A5D02C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ODQ2YmE4YjQ2ODA4MDViYTI4N2EzZDA0MTFhZjMifQ=="/>
  </w:docVars>
  <w:rsids>
    <w:rsidRoot w:val="00F947F0"/>
    <w:rsid w:val="00001712"/>
    <w:rsid w:val="000153CF"/>
    <w:rsid w:val="000460C6"/>
    <w:rsid w:val="00053CAC"/>
    <w:rsid w:val="0005772A"/>
    <w:rsid w:val="00092386"/>
    <w:rsid w:val="00095420"/>
    <w:rsid w:val="000C169D"/>
    <w:rsid w:val="000C34A8"/>
    <w:rsid w:val="000E4464"/>
    <w:rsid w:val="000E7E83"/>
    <w:rsid w:val="000F122D"/>
    <w:rsid w:val="000F1AE6"/>
    <w:rsid w:val="0011067B"/>
    <w:rsid w:val="00112564"/>
    <w:rsid w:val="0012612A"/>
    <w:rsid w:val="001277DB"/>
    <w:rsid w:val="0014469F"/>
    <w:rsid w:val="00151067"/>
    <w:rsid w:val="00194281"/>
    <w:rsid w:val="001A722D"/>
    <w:rsid w:val="001B1568"/>
    <w:rsid w:val="001B2201"/>
    <w:rsid w:val="001B40A6"/>
    <w:rsid w:val="001D5D9C"/>
    <w:rsid w:val="00202517"/>
    <w:rsid w:val="00204DF7"/>
    <w:rsid w:val="00211A10"/>
    <w:rsid w:val="002375EE"/>
    <w:rsid w:val="002473FE"/>
    <w:rsid w:val="00256ED2"/>
    <w:rsid w:val="00261A74"/>
    <w:rsid w:val="002907B7"/>
    <w:rsid w:val="00291581"/>
    <w:rsid w:val="002A3A1B"/>
    <w:rsid w:val="002C2F37"/>
    <w:rsid w:val="002C31A6"/>
    <w:rsid w:val="002C6EDD"/>
    <w:rsid w:val="002F4545"/>
    <w:rsid w:val="00305B43"/>
    <w:rsid w:val="00321952"/>
    <w:rsid w:val="00334CF4"/>
    <w:rsid w:val="00350B2A"/>
    <w:rsid w:val="00352C7A"/>
    <w:rsid w:val="00360DDA"/>
    <w:rsid w:val="00363566"/>
    <w:rsid w:val="00373263"/>
    <w:rsid w:val="003734B2"/>
    <w:rsid w:val="003750F2"/>
    <w:rsid w:val="00376202"/>
    <w:rsid w:val="00394547"/>
    <w:rsid w:val="003A09E0"/>
    <w:rsid w:val="003D1692"/>
    <w:rsid w:val="003D29EF"/>
    <w:rsid w:val="004133F4"/>
    <w:rsid w:val="00414270"/>
    <w:rsid w:val="00422990"/>
    <w:rsid w:val="00425148"/>
    <w:rsid w:val="00427396"/>
    <w:rsid w:val="00435734"/>
    <w:rsid w:val="0048232E"/>
    <w:rsid w:val="004A4B5F"/>
    <w:rsid w:val="004A7A20"/>
    <w:rsid w:val="004A7DE6"/>
    <w:rsid w:val="004C2937"/>
    <w:rsid w:val="004D0BA6"/>
    <w:rsid w:val="004F2317"/>
    <w:rsid w:val="005264EC"/>
    <w:rsid w:val="005373FA"/>
    <w:rsid w:val="00540119"/>
    <w:rsid w:val="00556D03"/>
    <w:rsid w:val="00557F16"/>
    <w:rsid w:val="00572C36"/>
    <w:rsid w:val="0058338E"/>
    <w:rsid w:val="00584FFD"/>
    <w:rsid w:val="00586F08"/>
    <w:rsid w:val="00594F66"/>
    <w:rsid w:val="00597E81"/>
    <w:rsid w:val="005B4755"/>
    <w:rsid w:val="005C0793"/>
    <w:rsid w:val="005C2DBA"/>
    <w:rsid w:val="005D1447"/>
    <w:rsid w:val="005D6732"/>
    <w:rsid w:val="005E0995"/>
    <w:rsid w:val="005F4481"/>
    <w:rsid w:val="006013D3"/>
    <w:rsid w:val="006024B3"/>
    <w:rsid w:val="00640163"/>
    <w:rsid w:val="0067368B"/>
    <w:rsid w:val="006902FF"/>
    <w:rsid w:val="006920CE"/>
    <w:rsid w:val="00697524"/>
    <w:rsid w:val="006976C0"/>
    <w:rsid w:val="006A42A1"/>
    <w:rsid w:val="006B17B0"/>
    <w:rsid w:val="006B1D11"/>
    <w:rsid w:val="006C051D"/>
    <w:rsid w:val="006D0E53"/>
    <w:rsid w:val="006F10C6"/>
    <w:rsid w:val="006F2CC3"/>
    <w:rsid w:val="006F6CEF"/>
    <w:rsid w:val="00721FB1"/>
    <w:rsid w:val="007258EF"/>
    <w:rsid w:val="00746291"/>
    <w:rsid w:val="007504E7"/>
    <w:rsid w:val="00766703"/>
    <w:rsid w:val="00771697"/>
    <w:rsid w:val="00775E79"/>
    <w:rsid w:val="00781DAB"/>
    <w:rsid w:val="007831DC"/>
    <w:rsid w:val="007868AB"/>
    <w:rsid w:val="00787BDE"/>
    <w:rsid w:val="00790E30"/>
    <w:rsid w:val="007A09E3"/>
    <w:rsid w:val="007B02E6"/>
    <w:rsid w:val="007D2A19"/>
    <w:rsid w:val="007E0B48"/>
    <w:rsid w:val="008442F7"/>
    <w:rsid w:val="00844EE7"/>
    <w:rsid w:val="00853BFE"/>
    <w:rsid w:val="008606C3"/>
    <w:rsid w:val="008A1A21"/>
    <w:rsid w:val="008C150B"/>
    <w:rsid w:val="008D036A"/>
    <w:rsid w:val="008E64EB"/>
    <w:rsid w:val="008F4A7E"/>
    <w:rsid w:val="00915052"/>
    <w:rsid w:val="00915258"/>
    <w:rsid w:val="00915B45"/>
    <w:rsid w:val="00916F4D"/>
    <w:rsid w:val="0094364E"/>
    <w:rsid w:val="0095690B"/>
    <w:rsid w:val="00957690"/>
    <w:rsid w:val="009616BF"/>
    <w:rsid w:val="00965491"/>
    <w:rsid w:val="00986BE9"/>
    <w:rsid w:val="00990355"/>
    <w:rsid w:val="009B55F2"/>
    <w:rsid w:val="009D6CDD"/>
    <w:rsid w:val="009E74EC"/>
    <w:rsid w:val="009F7EFC"/>
    <w:rsid w:val="00A04236"/>
    <w:rsid w:val="00A15EE9"/>
    <w:rsid w:val="00A26331"/>
    <w:rsid w:val="00A26F91"/>
    <w:rsid w:val="00A7228A"/>
    <w:rsid w:val="00AA2A0C"/>
    <w:rsid w:val="00AD1617"/>
    <w:rsid w:val="00AD223D"/>
    <w:rsid w:val="00AD3446"/>
    <w:rsid w:val="00AD682D"/>
    <w:rsid w:val="00AD7CAD"/>
    <w:rsid w:val="00AF4EDE"/>
    <w:rsid w:val="00AF57FD"/>
    <w:rsid w:val="00AF66CB"/>
    <w:rsid w:val="00B07380"/>
    <w:rsid w:val="00B15BF1"/>
    <w:rsid w:val="00B23414"/>
    <w:rsid w:val="00B308A3"/>
    <w:rsid w:val="00B340A2"/>
    <w:rsid w:val="00B44F99"/>
    <w:rsid w:val="00B55CF0"/>
    <w:rsid w:val="00B61CE3"/>
    <w:rsid w:val="00B81DAF"/>
    <w:rsid w:val="00B83106"/>
    <w:rsid w:val="00B944D8"/>
    <w:rsid w:val="00B95545"/>
    <w:rsid w:val="00BA23B1"/>
    <w:rsid w:val="00BA7FBD"/>
    <w:rsid w:val="00BC09F3"/>
    <w:rsid w:val="00BC19FC"/>
    <w:rsid w:val="00BC497E"/>
    <w:rsid w:val="00C06F22"/>
    <w:rsid w:val="00C10046"/>
    <w:rsid w:val="00C145C2"/>
    <w:rsid w:val="00C1788F"/>
    <w:rsid w:val="00C22FF2"/>
    <w:rsid w:val="00C2380B"/>
    <w:rsid w:val="00C31834"/>
    <w:rsid w:val="00C4194A"/>
    <w:rsid w:val="00C51028"/>
    <w:rsid w:val="00C56F1B"/>
    <w:rsid w:val="00C6274C"/>
    <w:rsid w:val="00C6306A"/>
    <w:rsid w:val="00C710F0"/>
    <w:rsid w:val="00C7161B"/>
    <w:rsid w:val="00C72B2E"/>
    <w:rsid w:val="00C803CA"/>
    <w:rsid w:val="00C826ED"/>
    <w:rsid w:val="00C91AB3"/>
    <w:rsid w:val="00CB162E"/>
    <w:rsid w:val="00CB596D"/>
    <w:rsid w:val="00CD0B53"/>
    <w:rsid w:val="00CD5B66"/>
    <w:rsid w:val="00CF380C"/>
    <w:rsid w:val="00D0321A"/>
    <w:rsid w:val="00D15A9D"/>
    <w:rsid w:val="00D16F40"/>
    <w:rsid w:val="00D27554"/>
    <w:rsid w:val="00D35C74"/>
    <w:rsid w:val="00D4092B"/>
    <w:rsid w:val="00D521AE"/>
    <w:rsid w:val="00D66585"/>
    <w:rsid w:val="00D86B62"/>
    <w:rsid w:val="00D878A5"/>
    <w:rsid w:val="00DA3F53"/>
    <w:rsid w:val="00DA4B82"/>
    <w:rsid w:val="00DC4C91"/>
    <w:rsid w:val="00DE2296"/>
    <w:rsid w:val="00DE5DA0"/>
    <w:rsid w:val="00E02D16"/>
    <w:rsid w:val="00E21E42"/>
    <w:rsid w:val="00E31169"/>
    <w:rsid w:val="00E3772E"/>
    <w:rsid w:val="00E37F88"/>
    <w:rsid w:val="00E4277D"/>
    <w:rsid w:val="00E43455"/>
    <w:rsid w:val="00E53026"/>
    <w:rsid w:val="00E605C0"/>
    <w:rsid w:val="00E7072E"/>
    <w:rsid w:val="00E97AE6"/>
    <w:rsid w:val="00EA4B43"/>
    <w:rsid w:val="00EC483F"/>
    <w:rsid w:val="00EE0784"/>
    <w:rsid w:val="00EE27BE"/>
    <w:rsid w:val="00EF78CC"/>
    <w:rsid w:val="00F00CF3"/>
    <w:rsid w:val="00F046B7"/>
    <w:rsid w:val="00F07E45"/>
    <w:rsid w:val="00F203EB"/>
    <w:rsid w:val="00F20835"/>
    <w:rsid w:val="00F545D6"/>
    <w:rsid w:val="00F56BB7"/>
    <w:rsid w:val="00F947F0"/>
    <w:rsid w:val="00FA1FCF"/>
    <w:rsid w:val="00FD4B9B"/>
    <w:rsid w:val="00FD5E2E"/>
    <w:rsid w:val="00FD6E33"/>
    <w:rsid w:val="00FF6EED"/>
    <w:rsid w:val="0AB02DEE"/>
    <w:rsid w:val="0AFC662B"/>
    <w:rsid w:val="114B5A33"/>
    <w:rsid w:val="1307310A"/>
    <w:rsid w:val="14C2463B"/>
    <w:rsid w:val="158774E3"/>
    <w:rsid w:val="17460154"/>
    <w:rsid w:val="1ECB5101"/>
    <w:rsid w:val="206170B5"/>
    <w:rsid w:val="21775398"/>
    <w:rsid w:val="21CA37B7"/>
    <w:rsid w:val="22D3576E"/>
    <w:rsid w:val="22FC58C8"/>
    <w:rsid w:val="295A6E90"/>
    <w:rsid w:val="2C8F4007"/>
    <w:rsid w:val="2CB4023C"/>
    <w:rsid w:val="2D860546"/>
    <w:rsid w:val="2F635772"/>
    <w:rsid w:val="3B7C1A45"/>
    <w:rsid w:val="3F8264C5"/>
    <w:rsid w:val="4055331D"/>
    <w:rsid w:val="43506FF2"/>
    <w:rsid w:val="442519AA"/>
    <w:rsid w:val="4818046A"/>
    <w:rsid w:val="4B174183"/>
    <w:rsid w:val="4EE22343"/>
    <w:rsid w:val="4FBB0EBF"/>
    <w:rsid w:val="51F5181F"/>
    <w:rsid w:val="54446356"/>
    <w:rsid w:val="547E1268"/>
    <w:rsid w:val="557079F3"/>
    <w:rsid w:val="5A3036AF"/>
    <w:rsid w:val="5B805299"/>
    <w:rsid w:val="5BAE70CD"/>
    <w:rsid w:val="5C257AA9"/>
    <w:rsid w:val="5C5B5A07"/>
    <w:rsid w:val="647D7502"/>
    <w:rsid w:val="690755A8"/>
    <w:rsid w:val="6B2A6521"/>
    <w:rsid w:val="6C1B3E91"/>
    <w:rsid w:val="6CB7665E"/>
    <w:rsid w:val="6E216C2F"/>
    <w:rsid w:val="6E6318F6"/>
    <w:rsid w:val="79EA058F"/>
    <w:rsid w:val="7DFE3078"/>
    <w:rsid w:val="7F722192"/>
    <w:rsid w:val="7F77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634"/>
    </w:pPr>
    <w:rPr>
      <w:rFonts w:eastAsia="仿宋_GB231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4">
    <w:name w:val="Char Char Char Char Char Char1"/>
    <w:basedOn w:val="1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2994</Words>
  <Characters>3245</Characters>
  <Lines>23</Lines>
  <Paragraphs>6</Paragraphs>
  <TotalTime>2</TotalTime>
  <ScaleCrop>false</ScaleCrop>
  <LinksUpToDate>false</LinksUpToDate>
  <CharactersWithSpaces>3268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2022-04-11T01:19:00Z</dcterms:created>
  <dc:creator>朱娜</dc:creator>
  <cp:lastModifiedBy>路人甲°</cp:lastModifiedBy>
  <cp:lastPrinted>2022-04-11T00:52:00Z</cp:lastPrinted>
  <dcterms:modified xsi:type="dcterms:W3CDTF">2023-09-14T09:43:35Z</dcterms:modified>
  <dc:title>湖南省财政厅处室便函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D551A33EF70549AF9822C5006C9B28E8</vt:lpwstr>
  </property>
</Properties>
</file>