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eastAsia="方正小标宋_GBK"/>
          <w:bCs/>
          <w:kern w:val="0"/>
          <w:sz w:val="44"/>
          <w:szCs w:val="44"/>
        </w:rPr>
        <w:t xml:space="preserve"> 2022年</w:t>
      </w:r>
      <w:r>
        <w:rPr>
          <w:rFonts w:hint="eastAsia" w:eastAsia="方正小标宋_GBK"/>
          <w:bCs/>
          <w:kern w:val="0"/>
          <w:sz w:val="44"/>
          <w:szCs w:val="44"/>
        </w:rPr>
        <w:t>岳阳县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eastAsia="zh-CN"/>
        </w:rPr>
        <w:t>病残吸毒人员收治中心</w:t>
      </w:r>
      <w:r>
        <w:rPr>
          <w:rFonts w:eastAsia="方正小标宋_GBK"/>
          <w:bCs/>
          <w:kern w:val="0"/>
          <w:sz w:val="44"/>
          <w:szCs w:val="44"/>
        </w:rPr>
        <w:t>部门预算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公开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022年部门预算说明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职能职责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机构设置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部门收支总体情况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收入预算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支出预算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一般公共预算拨款支出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基本支出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项目支出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政府性基金预算支出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其他重要事项的情况说明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机关运行经费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“三公”经费预算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一般性支出情况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政府采购情况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国有资产占有使用情况及新增资产配置情况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预算绩效情况说明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名词解释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</w:t>
      </w:r>
      <w:r>
        <w:rPr>
          <w:rFonts w:hint="eastAsia" w:eastAsia="仿宋_GB2312"/>
          <w:sz w:val="32"/>
          <w:szCs w:val="32"/>
          <w:lang w:val="en-US" w:eastAsia="zh-CN"/>
        </w:rPr>
        <w:t>基本</w:t>
      </w:r>
      <w:r>
        <w:rPr>
          <w:rFonts w:eastAsia="仿宋_GB2312"/>
          <w:sz w:val="32"/>
          <w:szCs w:val="32"/>
        </w:rPr>
        <w:t>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9、</w:t>
      </w:r>
      <w:r>
        <w:rPr>
          <w:rFonts w:eastAsia="仿宋_GB2312"/>
          <w:sz w:val="32"/>
          <w:szCs w:val="32"/>
        </w:rPr>
        <w:t>一般公共预算基本支出表-人员经费（工资福利支出）（按政府预算经济分类）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专项资金预算汇总表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其他项目支出绩效目标表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2022年部门预算说明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4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1、对患有癌症、尿毒症、艾滋病等传染及严重疾病的吸、贩毒人员进行集中收治。</w:t>
      </w:r>
    </w:p>
    <w:p>
      <w:pPr>
        <w:widowControl/>
        <w:spacing w:line="600" w:lineRule="exact"/>
        <w:ind w:firstLine="624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岳阳县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病残吸收人员收治中心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是岳阳县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司法局的二级机构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，主管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病残吸毒人员的收治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。收治中心现在职人员23人。</w:t>
      </w:r>
    </w:p>
    <w:p>
      <w:pPr>
        <w:widowControl/>
        <w:spacing w:line="600" w:lineRule="exact"/>
        <w:ind w:firstLine="624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为独立二级机构，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没有所属二级机构，因此本年度部门预算仅为本级部门预算。</w:t>
      </w:r>
    </w:p>
    <w:p>
      <w:pPr>
        <w:widowControl/>
        <w:spacing w:line="600" w:lineRule="exact"/>
        <w:ind w:firstLine="624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4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329.7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329.7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万元,政府性基金预算拨款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万元，国有资本经营预算拨款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万元，纳入专户管理的非税收入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总收入较去年增加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15.15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4.82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%。主要是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人员正常晋级晋档增加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="751" w:firstLineChars="236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2022年本部门支出预算</w:t>
      </w:r>
      <w:r>
        <w:rPr>
          <w:rFonts w:hint="eastAsia" w:eastAsia="仿宋_GB2312"/>
          <w:sz w:val="32"/>
          <w:szCs w:val="32"/>
          <w:lang w:val="en-US" w:eastAsia="zh-CN"/>
        </w:rPr>
        <w:t>329.7</w:t>
      </w:r>
      <w:r>
        <w:rPr>
          <w:rFonts w:eastAsia="仿宋_GB2312"/>
          <w:sz w:val="32"/>
          <w:szCs w:val="32"/>
        </w:rPr>
        <w:t>万元，其中，公共</w:t>
      </w:r>
      <w:r>
        <w:rPr>
          <w:rFonts w:hint="eastAsia" w:eastAsia="仿宋_GB2312"/>
          <w:sz w:val="32"/>
          <w:szCs w:val="32"/>
          <w:lang w:eastAsia="zh-CN"/>
        </w:rPr>
        <w:t>安全支出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18.90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9.45</w:t>
      </w:r>
      <w:r>
        <w:rPr>
          <w:rFonts w:hint="eastAsia" w:eastAsia="仿宋_GB2312"/>
          <w:sz w:val="32"/>
          <w:szCs w:val="32"/>
        </w:rPr>
        <w:t>万元，住房保障</w:t>
      </w:r>
      <w:r>
        <w:rPr>
          <w:rFonts w:hint="eastAsia" w:eastAsia="仿宋_GB2312"/>
          <w:sz w:val="32"/>
          <w:szCs w:val="32"/>
          <w:lang w:val="en-US" w:eastAsia="zh-CN"/>
        </w:rPr>
        <w:t>13.35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支出较去年增加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4.82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%，主要是增加了与收入增加部分相对应的支出。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2022年本部门一般公共预算拨款支出预算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329.7</w:t>
      </w:r>
      <w:r>
        <w:rPr>
          <w:rFonts w:eastAsia="仿宋_GB2312"/>
          <w:sz w:val="32"/>
          <w:szCs w:val="32"/>
        </w:rPr>
        <w:t>万元，其中，公共</w:t>
      </w:r>
      <w:r>
        <w:rPr>
          <w:rFonts w:hint="eastAsia" w:eastAsia="仿宋_GB2312"/>
          <w:sz w:val="32"/>
          <w:szCs w:val="32"/>
          <w:lang w:eastAsia="zh-CN"/>
        </w:rPr>
        <w:t>安全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87.35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18.90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5.73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9.45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2.87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</w:t>
      </w:r>
      <w:r>
        <w:rPr>
          <w:rFonts w:hint="eastAsia" w:eastAsia="仿宋_GB2312"/>
          <w:sz w:val="32"/>
          <w:szCs w:val="32"/>
          <w:lang w:val="en-US" w:eastAsia="zh-CN"/>
        </w:rPr>
        <w:t>13.35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4.05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其他支出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2022年本部门基本支出预算数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255.70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</w:t>
      </w:r>
      <w:r>
        <w:rPr>
          <w:rFonts w:hint="eastAsia" w:eastAsia="仿宋_GB2312"/>
          <w:sz w:val="32"/>
          <w:szCs w:val="32"/>
        </w:rPr>
        <w:t>，其中：工资福利支出</w:t>
      </w:r>
      <w:r>
        <w:rPr>
          <w:rFonts w:hint="eastAsia" w:eastAsia="仿宋_GB2312"/>
          <w:sz w:val="32"/>
          <w:szCs w:val="32"/>
          <w:lang w:val="en-US" w:eastAsia="zh-CN"/>
        </w:rPr>
        <w:t>243.28</w:t>
      </w:r>
      <w:r>
        <w:rPr>
          <w:rFonts w:hint="eastAsia" w:eastAsia="仿宋_GB2312"/>
          <w:sz w:val="32"/>
          <w:szCs w:val="32"/>
        </w:rPr>
        <w:t>万元、一般商品和服务支出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12.42</w:t>
      </w:r>
      <w:r>
        <w:rPr>
          <w:rFonts w:hint="eastAsia" w:eastAsia="仿宋_GB2312"/>
          <w:sz w:val="32"/>
          <w:szCs w:val="32"/>
        </w:rPr>
        <w:t>万元、对个人和家庭的补助支出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20" w:lineRule="exact"/>
        <w:ind w:firstLine="939" w:firstLineChars="295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年年初预算数为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主要是部门为完成特定行政工作任务或事业发展目标而发生的支出，包括有关事业发展专项、专项业务费、基本建设支出等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收治工作专项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运行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经费74万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,主要用于收治人员收治运行经费及收治人员的伙食费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年度本部门无政府性基金安排的支出。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本年度机关运行经费当年一般公共预算拨款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12.42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36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>年本部门机关本级“三公”经费预算数为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与上年持平。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（三）一般性支出情况：</w:t>
      </w:r>
    </w:p>
    <w:p>
      <w:pPr>
        <w:widowControl/>
        <w:spacing w:line="600" w:lineRule="exact"/>
        <w:ind w:firstLine="66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eastAsia="仿宋_GB2312"/>
          <w:kern w:val="0"/>
          <w:sz w:val="32"/>
          <w:szCs w:val="32"/>
          <w:highlight w:val="none"/>
        </w:rPr>
        <w:t>年本部门会议费预算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万元，拟召开</w:t>
      </w:r>
      <w:r>
        <w:rPr>
          <w:rFonts w:hint="default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会议，人数</w:t>
      </w:r>
      <w:r>
        <w:rPr>
          <w:rFonts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eastAsia="仿宋_GB2312"/>
          <w:kern w:val="0"/>
          <w:sz w:val="32"/>
          <w:szCs w:val="32"/>
          <w:highlight w:val="none"/>
        </w:rPr>
        <w:t>人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内容无</w:t>
      </w:r>
      <w:r>
        <w:rPr>
          <w:rFonts w:eastAsia="仿宋_GB2312"/>
          <w:kern w:val="0"/>
          <w:sz w:val="32"/>
          <w:szCs w:val="32"/>
          <w:highlight w:val="none"/>
        </w:rPr>
        <w:t>；培训费预算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万元，拟开展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培训，人数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人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内容无</w:t>
      </w:r>
      <w:r>
        <w:rPr>
          <w:rFonts w:eastAsia="仿宋_GB2312"/>
          <w:kern w:val="0"/>
          <w:sz w:val="32"/>
          <w:szCs w:val="32"/>
          <w:highlight w:val="none"/>
        </w:rPr>
        <w:t>；拟举办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0个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等节庆、晚会、论坛、赛事活动，经费预算</w:t>
      </w:r>
      <w:r>
        <w:rPr>
          <w:rFonts w:hint="eastAsia" w:eastAsia="仿宋_GB2312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万元。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2022年本部门政府采购预算总额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8万元，其中，货物类采购预算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0万元；工程类采购预算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0万元；服务类采购预算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8万元。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截至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年12月底，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2022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本部门所有支出实行绩效目标管理。纳入2022年部门整体支出绩效目标的金额为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329.7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255.7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74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bCs/>
          <w:kern w:val="0"/>
          <w:sz w:val="32"/>
          <w:szCs w:val="32"/>
        </w:rPr>
        <w:t>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第二部分 2022年部门预算表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8B4"/>
    <w:multiLevelType w:val="multilevel"/>
    <w:tmpl w:val="07C378B4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1">
    <w:nsid w:val="1185520E"/>
    <w:multiLevelType w:val="multilevel"/>
    <w:tmpl w:val="1185520E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2">
    <w:nsid w:val="28021EF8"/>
    <w:multiLevelType w:val="multilevel"/>
    <w:tmpl w:val="28021EF8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3">
    <w:nsid w:val="39F23F1A"/>
    <w:multiLevelType w:val="multilevel"/>
    <w:tmpl w:val="39F23F1A"/>
    <w:lvl w:ilvl="0" w:tentative="0">
      <w:start w:val="1"/>
      <w:numFmt w:val="japaneseCounting"/>
      <w:lvlText w:val="%1、"/>
      <w:lvlJc w:val="left"/>
      <w:pPr>
        <w:ind w:left="13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4">
    <w:nsid w:val="41B61A22"/>
    <w:multiLevelType w:val="multilevel"/>
    <w:tmpl w:val="41B61A22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DQ2YmE4YjQ2ODA4MDViYTI4N2EzZDA0MTFhZjMifQ=="/>
  </w:docVars>
  <w:rsids>
    <w:rsidRoot w:val="00F947F0"/>
    <w:rsid w:val="00001712"/>
    <w:rsid w:val="000153CF"/>
    <w:rsid w:val="000460C6"/>
    <w:rsid w:val="00053CAC"/>
    <w:rsid w:val="0005772A"/>
    <w:rsid w:val="00092386"/>
    <w:rsid w:val="00095420"/>
    <w:rsid w:val="000C169D"/>
    <w:rsid w:val="000C34A8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94281"/>
    <w:rsid w:val="001A722D"/>
    <w:rsid w:val="001B1568"/>
    <w:rsid w:val="001B2201"/>
    <w:rsid w:val="001B40A6"/>
    <w:rsid w:val="001D5D9C"/>
    <w:rsid w:val="00202517"/>
    <w:rsid w:val="00204DF7"/>
    <w:rsid w:val="00211A10"/>
    <w:rsid w:val="002375EE"/>
    <w:rsid w:val="002473FE"/>
    <w:rsid w:val="00256ED2"/>
    <w:rsid w:val="00261A74"/>
    <w:rsid w:val="002907B7"/>
    <w:rsid w:val="00291581"/>
    <w:rsid w:val="002A3A1B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D1692"/>
    <w:rsid w:val="003D29EF"/>
    <w:rsid w:val="004133F4"/>
    <w:rsid w:val="00414270"/>
    <w:rsid w:val="00422990"/>
    <w:rsid w:val="00425148"/>
    <w:rsid w:val="00427396"/>
    <w:rsid w:val="00435734"/>
    <w:rsid w:val="0048232E"/>
    <w:rsid w:val="004A4B5F"/>
    <w:rsid w:val="004A7A20"/>
    <w:rsid w:val="004A7DE6"/>
    <w:rsid w:val="004C2937"/>
    <w:rsid w:val="004D0BA6"/>
    <w:rsid w:val="004F2317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B4755"/>
    <w:rsid w:val="005C0793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F10C6"/>
    <w:rsid w:val="006F2CC3"/>
    <w:rsid w:val="006F6CEF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442F7"/>
    <w:rsid w:val="00844EE7"/>
    <w:rsid w:val="00853BFE"/>
    <w:rsid w:val="008606C3"/>
    <w:rsid w:val="008A1A21"/>
    <w:rsid w:val="008C150B"/>
    <w:rsid w:val="008D036A"/>
    <w:rsid w:val="008E64EB"/>
    <w:rsid w:val="008F4A7E"/>
    <w:rsid w:val="00915052"/>
    <w:rsid w:val="0091525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4236"/>
    <w:rsid w:val="00A15EE9"/>
    <w:rsid w:val="00A26331"/>
    <w:rsid w:val="00A26F91"/>
    <w:rsid w:val="00A7228A"/>
    <w:rsid w:val="00AD1617"/>
    <w:rsid w:val="00AD223D"/>
    <w:rsid w:val="00AD3446"/>
    <w:rsid w:val="00AD682D"/>
    <w:rsid w:val="00AD7CAD"/>
    <w:rsid w:val="00AF4EDE"/>
    <w:rsid w:val="00AF57FD"/>
    <w:rsid w:val="00AF66CB"/>
    <w:rsid w:val="00B07380"/>
    <w:rsid w:val="00B15BF1"/>
    <w:rsid w:val="00B23414"/>
    <w:rsid w:val="00B308A3"/>
    <w:rsid w:val="00B340A2"/>
    <w:rsid w:val="00B44F99"/>
    <w:rsid w:val="00B55CF0"/>
    <w:rsid w:val="00B61CE3"/>
    <w:rsid w:val="00B81DAF"/>
    <w:rsid w:val="00B83106"/>
    <w:rsid w:val="00B944D8"/>
    <w:rsid w:val="00B95545"/>
    <w:rsid w:val="00BA23B1"/>
    <w:rsid w:val="00BA7FBD"/>
    <w:rsid w:val="00BC09F3"/>
    <w:rsid w:val="00BC19FC"/>
    <w:rsid w:val="00BC497E"/>
    <w:rsid w:val="00C06F22"/>
    <w:rsid w:val="00C10046"/>
    <w:rsid w:val="00C145C2"/>
    <w:rsid w:val="00C1788F"/>
    <w:rsid w:val="00C22FF2"/>
    <w:rsid w:val="00C2380B"/>
    <w:rsid w:val="00C31834"/>
    <w:rsid w:val="00C4194A"/>
    <w:rsid w:val="00C51028"/>
    <w:rsid w:val="00C56F1B"/>
    <w:rsid w:val="00C6274C"/>
    <w:rsid w:val="00C6306A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C4C91"/>
    <w:rsid w:val="00DE2296"/>
    <w:rsid w:val="00DE5DA0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7AE6"/>
    <w:rsid w:val="00EA4B43"/>
    <w:rsid w:val="00EC483F"/>
    <w:rsid w:val="00EE0784"/>
    <w:rsid w:val="00EE27BE"/>
    <w:rsid w:val="00EF78CC"/>
    <w:rsid w:val="00F00CF3"/>
    <w:rsid w:val="00F046B7"/>
    <w:rsid w:val="00F07E45"/>
    <w:rsid w:val="00F203EB"/>
    <w:rsid w:val="00F20835"/>
    <w:rsid w:val="00F545D6"/>
    <w:rsid w:val="00F56BB7"/>
    <w:rsid w:val="00F947F0"/>
    <w:rsid w:val="00FA1FCF"/>
    <w:rsid w:val="00FD4B9B"/>
    <w:rsid w:val="00FD5E2E"/>
    <w:rsid w:val="00FD6E33"/>
    <w:rsid w:val="00FF6EED"/>
    <w:rsid w:val="022D33C0"/>
    <w:rsid w:val="04756613"/>
    <w:rsid w:val="09640ED3"/>
    <w:rsid w:val="0A2B07AA"/>
    <w:rsid w:val="0AB02DEE"/>
    <w:rsid w:val="0B1451FA"/>
    <w:rsid w:val="11F10465"/>
    <w:rsid w:val="12B839F5"/>
    <w:rsid w:val="1307310A"/>
    <w:rsid w:val="1DC47989"/>
    <w:rsid w:val="1EC35298"/>
    <w:rsid w:val="206170B5"/>
    <w:rsid w:val="206B05CD"/>
    <w:rsid w:val="27765E26"/>
    <w:rsid w:val="295A6E90"/>
    <w:rsid w:val="2BFD3552"/>
    <w:rsid w:val="2D1D4C15"/>
    <w:rsid w:val="2D860546"/>
    <w:rsid w:val="2E647E0B"/>
    <w:rsid w:val="3BC205AC"/>
    <w:rsid w:val="4055331D"/>
    <w:rsid w:val="41D22F9F"/>
    <w:rsid w:val="43506FF2"/>
    <w:rsid w:val="439E4D78"/>
    <w:rsid w:val="44104666"/>
    <w:rsid w:val="4A3A3E92"/>
    <w:rsid w:val="4D672674"/>
    <w:rsid w:val="4DFB155D"/>
    <w:rsid w:val="4EE22343"/>
    <w:rsid w:val="4F6007D3"/>
    <w:rsid w:val="50182EB1"/>
    <w:rsid w:val="51F5181F"/>
    <w:rsid w:val="5AEE78EA"/>
    <w:rsid w:val="5C5B5A07"/>
    <w:rsid w:val="5CF51E64"/>
    <w:rsid w:val="621D0A63"/>
    <w:rsid w:val="647D7502"/>
    <w:rsid w:val="66425954"/>
    <w:rsid w:val="69F41FBE"/>
    <w:rsid w:val="71AD1D9C"/>
    <w:rsid w:val="79E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4">
    <w:name w:val="Char Char Char Char Char 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2470</Words>
  <Characters>2660</Characters>
  <Lines>23</Lines>
  <Paragraphs>6</Paragraphs>
  <TotalTime>3</TotalTime>
  <ScaleCrop>false</ScaleCrop>
  <LinksUpToDate>false</LinksUpToDate>
  <CharactersWithSpaces>2674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2022-04-11T01:19:00Z</dcterms:created>
  <dc:creator>朱娜</dc:creator>
  <cp:lastModifiedBy>路人甲°</cp:lastModifiedBy>
  <cp:lastPrinted>2022-04-11T00:52:00Z</cp:lastPrinted>
  <dcterms:modified xsi:type="dcterms:W3CDTF">2023-09-14T11:35:48Z</dcterms:modified>
  <dc:title>湖南省财政厅处室便函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36DDCF09D73347FAACC5409B1681EE90</vt:lpwstr>
  </property>
</Properties>
</file>