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仿宋_GB2312"/>
          <w:bCs/>
          <w:kern w:val="0"/>
          <w:sz w:val="32"/>
          <w:szCs w:val="32"/>
        </w:rPr>
      </w:pPr>
      <w:r>
        <w:rPr>
          <w:rFonts w:eastAsia="仿宋_GB2312"/>
          <w:bCs/>
          <w:kern w:val="0"/>
          <w:sz w:val="32"/>
          <w:szCs w:val="32"/>
        </w:rPr>
        <w:t>附件1：</w:t>
      </w:r>
    </w:p>
    <w:p>
      <w:pPr>
        <w:widowControl/>
        <w:spacing w:line="600" w:lineRule="exact"/>
        <w:jc w:val="left"/>
        <w:rPr>
          <w:rFonts w:eastAsia="仿宋_GB2312"/>
          <w:bCs/>
          <w:kern w:val="0"/>
          <w:sz w:val="32"/>
          <w:szCs w:val="32"/>
        </w:rPr>
      </w:pPr>
    </w:p>
    <w:p>
      <w:pPr>
        <w:widowControl/>
        <w:spacing w:line="600" w:lineRule="exact"/>
        <w:jc w:val="center"/>
        <w:rPr>
          <w:rFonts w:eastAsia="方正小标宋_GBK"/>
          <w:bCs/>
          <w:kern w:val="0"/>
          <w:sz w:val="44"/>
          <w:szCs w:val="44"/>
        </w:rPr>
      </w:pPr>
      <w:r>
        <w:rPr>
          <w:rFonts w:eastAsia="方正小标宋_GBK"/>
          <w:bCs/>
          <w:kern w:val="0"/>
          <w:sz w:val="44"/>
          <w:szCs w:val="44"/>
        </w:rPr>
        <w:t xml:space="preserve"> 2022年</w:t>
      </w:r>
      <w:r>
        <w:rPr>
          <w:rFonts w:hint="eastAsia" w:eastAsia="方正小标宋_GBK"/>
          <w:bCs/>
          <w:kern w:val="0"/>
          <w:sz w:val="44"/>
          <w:szCs w:val="44"/>
        </w:rPr>
        <w:t>岳阳县</w:t>
      </w:r>
      <w:r>
        <w:rPr>
          <w:rFonts w:hint="eastAsia" w:eastAsia="方正小标宋_GBK"/>
          <w:bCs/>
          <w:kern w:val="0"/>
          <w:sz w:val="44"/>
          <w:szCs w:val="44"/>
          <w:lang w:eastAsia="zh-CN"/>
        </w:rPr>
        <w:t>中医医院</w:t>
      </w:r>
      <w:r>
        <w:rPr>
          <w:rFonts w:eastAsia="方正小标宋_GBK"/>
          <w:bCs/>
          <w:kern w:val="0"/>
          <w:sz w:val="44"/>
          <w:szCs w:val="44"/>
        </w:rPr>
        <w:t>部门预算</w:t>
      </w:r>
    </w:p>
    <w:p>
      <w:pPr>
        <w:widowControl/>
        <w:spacing w:line="600" w:lineRule="exact"/>
        <w:jc w:val="center"/>
        <w:rPr>
          <w:rFonts w:eastAsia="楷体_GB2312"/>
          <w:bCs/>
          <w:kern w:val="0"/>
          <w:sz w:val="32"/>
          <w:szCs w:val="32"/>
        </w:r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36" w:firstLineChars="200"/>
        <w:rPr>
          <w:rFonts w:eastAsia="仿宋_GB2312"/>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022年部门预算说明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部门基本概况</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职能职责</w:t>
      </w:r>
    </w:p>
    <w:p>
      <w:pPr>
        <w:widowControl/>
        <w:numPr>
          <w:ilvl w:val="0"/>
          <w:numId w:val="2"/>
        </w:numPr>
        <w:spacing w:line="600" w:lineRule="exact"/>
        <w:rPr>
          <w:rFonts w:eastAsia="方正小标宋_GBK"/>
          <w:bCs/>
          <w:kern w:val="0"/>
          <w:sz w:val="32"/>
          <w:szCs w:val="32"/>
        </w:rPr>
      </w:pPr>
      <w:r>
        <w:rPr>
          <w:rFonts w:hint="eastAsia" w:eastAsia="方正小标宋_GBK"/>
          <w:bCs/>
          <w:kern w:val="0"/>
          <w:sz w:val="32"/>
          <w:szCs w:val="32"/>
        </w:rPr>
        <w:t>机构设置</w:t>
      </w:r>
    </w:p>
    <w:p>
      <w:pPr>
        <w:widowControl/>
        <w:numPr>
          <w:ilvl w:val="0"/>
          <w:numId w:val="2"/>
        </w:numPr>
        <w:spacing w:line="600" w:lineRule="exact"/>
        <w:rPr>
          <w:rFonts w:hint="eastAsia" w:eastAsia="方正小标宋_GBK"/>
          <w:bCs/>
          <w:kern w:val="0"/>
          <w:sz w:val="32"/>
          <w:szCs w:val="32"/>
        </w:rPr>
      </w:pPr>
      <w:r>
        <w:rPr>
          <w:rFonts w:hint="eastAsia" w:eastAsia="方正小标宋_GBK"/>
          <w:bCs/>
          <w:kern w:val="0"/>
          <w:sz w:val="32"/>
          <w:szCs w:val="32"/>
        </w:rPr>
        <w:t>部门决算单位构成</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部门预算单位构成</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部门收支总体情况</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收入预算</w:t>
      </w:r>
    </w:p>
    <w:p>
      <w:pPr>
        <w:widowControl/>
        <w:numPr>
          <w:ilvl w:val="0"/>
          <w:numId w:val="3"/>
        </w:numPr>
        <w:spacing w:line="600" w:lineRule="exact"/>
        <w:rPr>
          <w:rFonts w:eastAsia="方正小标宋_GBK"/>
          <w:bCs/>
          <w:kern w:val="0"/>
          <w:sz w:val="32"/>
          <w:szCs w:val="32"/>
        </w:rPr>
      </w:pPr>
      <w:r>
        <w:rPr>
          <w:rFonts w:hint="eastAsia" w:eastAsia="方正小标宋_GBK"/>
          <w:bCs/>
          <w:kern w:val="0"/>
          <w:sz w:val="32"/>
          <w:szCs w:val="32"/>
        </w:rPr>
        <w:t>支出预算</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一般公共预算拨款支出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基本支出</w:t>
      </w:r>
    </w:p>
    <w:p>
      <w:pPr>
        <w:widowControl/>
        <w:numPr>
          <w:ilvl w:val="0"/>
          <w:numId w:val="4"/>
        </w:numPr>
        <w:spacing w:line="600" w:lineRule="exact"/>
        <w:rPr>
          <w:rFonts w:eastAsia="方正小标宋_GBK"/>
          <w:bCs/>
          <w:kern w:val="0"/>
          <w:sz w:val="32"/>
          <w:szCs w:val="32"/>
        </w:rPr>
      </w:pPr>
      <w:r>
        <w:rPr>
          <w:rFonts w:hint="eastAsia" w:eastAsia="方正小标宋_GBK"/>
          <w:bCs/>
          <w:kern w:val="0"/>
          <w:sz w:val="32"/>
          <w:szCs w:val="32"/>
        </w:rPr>
        <w:t>项目支出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政府性基金预算支出</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其他重要事项的情况说明</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机关运行经费</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“三公”经费预算</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一般性支出情况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政府采购情况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国有资产占有使用情况及新增资产配置情况</w:t>
      </w:r>
    </w:p>
    <w:p>
      <w:pPr>
        <w:widowControl/>
        <w:numPr>
          <w:ilvl w:val="0"/>
          <w:numId w:val="5"/>
        </w:numPr>
        <w:spacing w:line="600" w:lineRule="exact"/>
        <w:rPr>
          <w:rFonts w:eastAsia="方正小标宋_GBK"/>
          <w:bCs/>
          <w:kern w:val="0"/>
          <w:sz w:val="32"/>
          <w:szCs w:val="32"/>
        </w:rPr>
      </w:pPr>
      <w:r>
        <w:rPr>
          <w:rFonts w:hint="eastAsia" w:eastAsia="方正小标宋_GBK"/>
          <w:bCs/>
          <w:kern w:val="0"/>
          <w:sz w:val="32"/>
          <w:szCs w:val="32"/>
        </w:rPr>
        <w:t>重点项目预算的绩效目标等预算绩效情况说明</w:t>
      </w:r>
    </w:p>
    <w:p>
      <w:pPr>
        <w:widowControl/>
        <w:numPr>
          <w:ilvl w:val="0"/>
          <w:numId w:val="1"/>
        </w:numPr>
        <w:spacing w:line="600" w:lineRule="exact"/>
        <w:rPr>
          <w:rFonts w:eastAsia="方正小标宋_GBK"/>
          <w:bCs/>
          <w:kern w:val="0"/>
          <w:sz w:val="32"/>
          <w:szCs w:val="32"/>
        </w:rPr>
      </w:pPr>
      <w:r>
        <w:rPr>
          <w:rFonts w:hint="eastAsia" w:eastAsia="方正小标宋_GBK"/>
          <w:bCs/>
          <w:kern w:val="0"/>
          <w:sz w:val="32"/>
          <w:szCs w:val="32"/>
        </w:rPr>
        <w:t>名词解释</w:t>
      </w:r>
    </w:p>
    <w:p>
      <w:pPr>
        <w:widowControl/>
        <w:spacing w:line="600" w:lineRule="exact"/>
        <w:ind w:firstLine="636" w:firstLineChars="200"/>
        <w:jc w:val="left"/>
        <w:rPr>
          <w:rFonts w:eastAsia="仿宋_GB2312"/>
          <w:b/>
          <w:bCs/>
          <w:kern w:val="0"/>
          <w:sz w:val="32"/>
          <w:szCs w:val="32"/>
        </w:rPr>
      </w:pPr>
      <w:r>
        <w:rPr>
          <w:rFonts w:eastAsia="仿宋_GB2312"/>
          <w:b/>
          <w:bCs/>
          <w:kern w:val="0"/>
          <w:sz w:val="32"/>
          <w:szCs w:val="32"/>
        </w:rPr>
        <w:t>第二部分 2022年部门预算表</w:t>
      </w:r>
    </w:p>
    <w:p>
      <w:pPr>
        <w:widowControl/>
        <w:spacing w:line="600" w:lineRule="exact"/>
        <w:ind w:firstLine="636" w:firstLineChars="200"/>
        <w:jc w:val="left"/>
        <w:rPr>
          <w:rFonts w:eastAsia="仿宋_GB2312"/>
          <w:sz w:val="32"/>
          <w:szCs w:val="32"/>
        </w:rPr>
      </w:pPr>
      <w:r>
        <w:rPr>
          <w:rFonts w:eastAsia="仿宋_GB2312"/>
          <w:sz w:val="32"/>
          <w:szCs w:val="32"/>
        </w:rPr>
        <w:t>1、收支总表</w:t>
      </w:r>
    </w:p>
    <w:p>
      <w:pPr>
        <w:widowControl/>
        <w:spacing w:line="600" w:lineRule="exact"/>
        <w:ind w:firstLine="636" w:firstLineChars="200"/>
        <w:jc w:val="left"/>
        <w:rPr>
          <w:rFonts w:eastAsia="仿宋_GB2312"/>
          <w:sz w:val="32"/>
          <w:szCs w:val="32"/>
        </w:rPr>
      </w:pPr>
      <w:r>
        <w:rPr>
          <w:rFonts w:eastAsia="仿宋_GB2312"/>
          <w:sz w:val="32"/>
          <w:szCs w:val="32"/>
        </w:rPr>
        <w:t>2、收入总表</w:t>
      </w:r>
    </w:p>
    <w:p>
      <w:pPr>
        <w:widowControl/>
        <w:spacing w:line="600" w:lineRule="exact"/>
        <w:ind w:firstLine="636" w:firstLineChars="200"/>
        <w:jc w:val="left"/>
        <w:rPr>
          <w:rFonts w:eastAsia="仿宋_GB2312"/>
          <w:sz w:val="32"/>
          <w:szCs w:val="32"/>
        </w:rPr>
      </w:pPr>
      <w:r>
        <w:rPr>
          <w:rFonts w:eastAsia="仿宋_GB2312"/>
          <w:sz w:val="32"/>
          <w:szCs w:val="32"/>
        </w:rPr>
        <w:t>3、支出总表</w:t>
      </w:r>
    </w:p>
    <w:p>
      <w:pPr>
        <w:widowControl/>
        <w:spacing w:line="600" w:lineRule="exact"/>
        <w:ind w:firstLine="636"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36"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36" w:firstLineChars="200"/>
        <w:jc w:val="left"/>
        <w:rPr>
          <w:rFonts w:eastAsia="仿宋_GB2312"/>
          <w:sz w:val="32"/>
          <w:szCs w:val="32"/>
        </w:rPr>
      </w:pPr>
      <w:r>
        <w:rPr>
          <w:rFonts w:eastAsia="仿宋_GB2312"/>
          <w:sz w:val="32"/>
          <w:szCs w:val="32"/>
        </w:rPr>
        <w:t>6、财政拨款收支总表</w:t>
      </w:r>
    </w:p>
    <w:p>
      <w:pPr>
        <w:widowControl/>
        <w:spacing w:line="600" w:lineRule="exact"/>
        <w:ind w:firstLine="636"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36" w:firstLineChars="200"/>
        <w:jc w:val="left"/>
        <w:rPr>
          <w:rFonts w:hint="default" w:ascii="Times New Roman" w:hAnsi="Times New Roman" w:eastAsia="仿宋_GB2312" w:cs="Times New Roman"/>
          <w:color w:val="000000"/>
          <w:sz w:val="32"/>
          <w:szCs w:val="32"/>
          <w:u w:val="none"/>
          <w:lang w:val="en-US" w:eastAsia="zh-Hans"/>
        </w:rPr>
      </w:pPr>
      <w:commentRangeStart w:id="0"/>
      <w:r>
        <w:rPr>
          <w:rFonts w:hint="default" w:ascii="Times New Roman" w:hAnsi="Times New Roman" w:eastAsia="仿宋_GB2312" w:cs="Times New Roman"/>
          <w:color w:val="000000"/>
          <w:sz w:val="32"/>
          <w:szCs w:val="32"/>
          <w:u w:val="none"/>
        </w:rPr>
        <w:t>8、</w:t>
      </w:r>
      <w:r>
        <w:rPr>
          <w:rFonts w:hint="eastAsia" w:ascii="Times New Roman" w:hAnsi="Times New Roman" w:eastAsia="仿宋_GB2312" w:cs="Times New Roman"/>
          <w:color w:val="000000"/>
          <w:sz w:val="32"/>
          <w:szCs w:val="32"/>
          <w:u w:val="none"/>
          <w:lang w:val="en-US" w:eastAsia="zh-Hans"/>
        </w:rPr>
        <w:t>一般公共预算基本支出表</w:t>
      </w:r>
      <w:commentRangeEnd w:id="0"/>
      <w:r>
        <w:commentReference w:id="0"/>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9</w:t>
      </w:r>
      <w:r>
        <w:rPr>
          <w:rFonts w:hint="eastAsia" w:ascii="Times New Roman" w:hAnsi="Times New Roman" w:eastAsia="仿宋_GB2312" w:cs="Times New Roman"/>
          <w:color w:val="000000"/>
          <w:sz w:val="32"/>
          <w:szCs w:val="32"/>
          <w:u w:val="none"/>
        </w:rPr>
        <w:t>、一般公共预算基本支出表-人员经费（工资福利支出）（按政府预算经济分类）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10</w:t>
      </w:r>
      <w:r>
        <w:rPr>
          <w:rFonts w:hint="eastAsia" w:ascii="Times New Roman" w:hAnsi="Times New Roman" w:eastAsia="仿宋_GB2312" w:cs="Times New Roman"/>
          <w:color w:val="000000"/>
          <w:sz w:val="32"/>
          <w:szCs w:val="32"/>
          <w:u w:val="none"/>
        </w:rPr>
        <w:t>、一般公共预算基本支出表-人员经费（工资福利支出）（按部门预算经济分类）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rPr>
        <w:t>、一般公共预算基本支出表-人员经费（对个人和家庭的补助）（按政府预算经济分类）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、一般公共预算基本支出表-人员经费（对个人和家庭的补助）（按部门预算经济分类）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、一般公共预算基本支出表-人员经费（商品和服务支出）（按政府预算经济分类）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4</w:t>
      </w:r>
      <w:r>
        <w:rPr>
          <w:rFonts w:hint="eastAsia" w:ascii="Times New Roman" w:hAnsi="Times New Roman" w:eastAsia="仿宋_GB2312" w:cs="Times New Roman"/>
          <w:color w:val="000000"/>
          <w:sz w:val="32"/>
          <w:szCs w:val="32"/>
          <w:u w:val="none"/>
        </w:rPr>
        <w:t>、一般公共预算基本支出表-人员经费（商品和服务支出）（按部门预算经济分类）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5</w:t>
      </w:r>
      <w:r>
        <w:rPr>
          <w:rFonts w:hint="eastAsia" w:ascii="Times New Roman" w:hAnsi="Times New Roman" w:eastAsia="仿宋_GB2312" w:cs="Times New Roman"/>
          <w:color w:val="000000"/>
          <w:sz w:val="32"/>
          <w:szCs w:val="32"/>
          <w:u w:val="none"/>
        </w:rPr>
        <w:t>、一般公共预算“三公”经费支出表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6</w:t>
      </w:r>
      <w:r>
        <w:rPr>
          <w:rFonts w:hint="eastAsia" w:ascii="Times New Roman" w:hAnsi="Times New Roman" w:eastAsia="仿宋_GB2312" w:cs="Times New Roman"/>
          <w:color w:val="000000"/>
          <w:sz w:val="32"/>
          <w:szCs w:val="32"/>
          <w:u w:val="none"/>
        </w:rPr>
        <w:t>、政府性基金预算支出表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7</w:t>
      </w:r>
      <w:r>
        <w:rPr>
          <w:rFonts w:hint="eastAsia" w:ascii="Times New Roman" w:hAnsi="Times New Roman" w:eastAsia="仿宋_GB2312" w:cs="Times New Roman"/>
          <w:color w:val="000000"/>
          <w:sz w:val="32"/>
          <w:szCs w:val="32"/>
          <w:u w:val="none"/>
        </w:rPr>
        <w:t>、政府性基金预算支出分类汇总表（按政府预算经济分类）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8</w:t>
      </w:r>
      <w:r>
        <w:rPr>
          <w:rFonts w:hint="eastAsia" w:ascii="Times New Roman" w:hAnsi="Times New Roman" w:eastAsia="仿宋_GB2312" w:cs="Times New Roman"/>
          <w:color w:val="000000"/>
          <w:sz w:val="32"/>
          <w:szCs w:val="32"/>
          <w:u w:val="none"/>
        </w:rPr>
        <w:t>、政府性基金预算支出分类汇总表（按部门预算经济分类）</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1</w:t>
      </w:r>
      <w:r>
        <w:rPr>
          <w:rFonts w:hint="default" w:ascii="Times New Roman" w:hAnsi="Times New Roman" w:eastAsia="仿宋_GB2312" w:cs="Times New Roman"/>
          <w:color w:val="000000"/>
          <w:sz w:val="32"/>
          <w:szCs w:val="32"/>
          <w:u w:val="none"/>
        </w:rPr>
        <w:t>9</w:t>
      </w:r>
      <w:r>
        <w:rPr>
          <w:rFonts w:hint="eastAsia" w:ascii="Times New Roman" w:hAnsi="Times New Roman" w:eastAsia="仿宋_GB2312" w:cs="Times New Roman"/>
          <w:color w:val="000000"/>
          <w:sz w:val="32"/>
          <w:szCs w:val="32"/>
          <w:u w:val="none"/>
        </w:rPr>
        <w:t>、国有资本经营预算支出表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20</w:t>
      </w:r>
      <w:r>
        <w:rPr>
          <w:rFonts w:hint="eastAsia" w:ascii="Times New Roman" w:hAnsi="Times New Roman" w:eastAsia="仿宋_GB2312" w:cs="Times New Roman"/>
          <w:color w:val="000000"/>
          <w:sz w:val="32"/>
          <w:szCs w:val="32"/>
          <w:u w:val="none"/>
        </w:rPr>
        <w:t>、财政专户管理资金预算支出表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1</w:t>
      </w:r>
      <w:r>
        <w:rPr>
          <w:rFonts w:hint="eastAsia" w:ascii="Times New Roman" w:hAnsi="Times New Roman" w:eastAsia="仿宋_GB2312" w:cs="Times New Roman"/>
          <w:color w:val="000000"/>
          <w:sz w:val="32"/>
          <w:szCs w:val="32"/>
          <w:u w:val="none"/>
        </w:rPr>
        <w:t>、省级专项资金预算汇总表</w:t>
      </w:r>
    </w:p>
    <w:p>
      <w:pPr>
        <w:widowControl/>
        <w:spacing w:line="600" w:lineRule="exact"/>
        <w:ind w:firstLine="636" w:firstLineChars="200"/>
        <w:jc w:val="left"/>
        <w:rPr>
          <w:rFonts w:hint="eastAsia" w:ascii="Times New Roman" w:hAnsi="Times New Roman" w:eastAsia="仿宋_GB2312" w:cs="Times New Roman"/>
          <w:color w:val="000000"/>
          <w:sz w:val="32"/>
          <w:szCs w:val="32"/>
          <w:u w:val="none"/>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2</w:t>
      </w:r>
      <w:r>
        <w:rPr>
          <w:rFonts w:hint="eastAsia" w:ascii="Times New Roman" w:hAnsi="Times New Roman" w:eastAsia="仿宋_GB2312" w:cs="Times New Roman"/>
          <w:color w:val="000000"/>
          <w:sz w:val="32"/>
          <w:szCs w:val="32"/>
          <w:u w:val="none"/>
        </w:rPr>
        <w:t>、项目支出绩效目标表</w:t>
      </w:r>
    </w:p>
    <w:p>
      <w:pPr>
        <w:widowControl/>
        <w:spacing w:line="600" w:lineRule="exact"/>
        <w:ind w:firstLine="636" w:firstLineChars="200"/>
        <w:jc w:val="left"/>
        <w:rPr>
          <w:rFonts w:hint="default" w:eastAsia="仿宋_GB2312"/>
          <w:sz w:val="32"/>
          <w:szCs w:val="32"/>
        </w:rPr>
      </w:pPr>
      <w:r>
        <w:rPr>
          <w:rFonts w:hint="eastAsia" w:ascii="Times New Roman" w:hAnsi="Times New Roman" w:eastAsia="仿宋_GB2312" w:cs="Times New Roman"/>
          <w:color w:val="000000"/>
          <w:sz w:val="32"/>
          <w:szCs w:val="32"/>
          <w:u w:val="none"/>
        </w:rPr>
        <w:t>2</w:t>
      </w:r>
      <w:r>
        <w:rPr>
          <w:rFonts w:hint="default" w:ascii="Times New Roman" w:hAnsi="Times New Roman" w:eastAsia="仿宋_GB2312" w:cs="Times New Roman"/>
          <w:color w:val="000000"/>
          <w:sz w:val="32"/>
          <w:szCs w:val="32"/>
          <w:u w:val="none"/>
        </w:rPr>
        <w:t>3</w:t>
      </w:r>
      <w:r>
        <w:rPr>
          <w:rFonts w:hint="eastAsia" w:ascii="Times New Roman" w:hAnsi="Times New Roman" w:eastAsia="仿宋_GB2312" w:cs="Times New Roman"/>
          <w:color w:val="000000"/>
          <w:sz w:val="32"/>
          <w:szCs w:val="32"/>
          <w:u w:val="none"/>
        </w:rPr>
        <w:t>、部门整体支出绩效目标表</w:t>
      </w:r>
    </w:p>
    <w:p>
      <w:pPr>
        <w:widowControl/>
        <w:spacing w:line="600" w:lineRule="exact"/>
        <w:ind w:firstLine="636"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ind w:firstLine="636"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pStyle w:val="2"/>
        <w:rPr>
          <w:rFonts w:eastAsia="仿宋_GB2312"/>
          <w:bCs/>
          <w:kern w:val="0"/>
          <w:sz w:val="32"/>
          <w:szCs w:val="32"/>
        </w:rPr>
      </w:pPr>
    </w:p>
    <w:p/>
    <w:p>
      <w:pPr>
        <w:widowControl/>
        <w:spacing w:line="600" w:lineRule="exact"/>
        <w:jc w:val="center"/>
        <w:rPr>
          <w:rFonts w:eastAsia="方正小标宋_GBK"/>
          <w:bCs/>
          <w:kern w:val="0"/>
          <w:sz w:val="36"/>
          <w:szCs w:val="36"/>
        </w:rPr>
      </w:pPr>
      <w:r>
        <w:rPr>
          <w:rFonts w:eastAsia="方正小标宋_GBK"/>
          <w:bCs/>
          <w:kern w:val="0"/>
          <w:sz w:val="36"/>
          <w:szCs w:val="36"/>
        </w:rPr>
        <w:t>第一部分 2022年部门预算说明</w:t>
      </w:r>
    </w:p>
    <w:p>
      <w:pPr>
        <w:widowControl/>
        <w:spacing w:line="600" w:lineRule="exact"/>
        <w:jc w:val="left"/>
        <w:rPr>
          <w:rFonts w:eastAsia="仿宋_GB2312"/>
          <w:b/>
          <w:bCs/>
          <w:kern w:val="0"/>
          <w:sz w:val="32"/>
          <w:szCs w:val="32"/>
        </w:rPr>
      </w:pPr>
    </w:p>
    <w:p>
      <w:pPr>
        <w:widowControl/>
        <w:spacing w:line="600" w:lineRule="exact"/>
        <w:ind w:firstLine="624" w:firstLineChars="196"/>
        <w:jc w:val="left"/>
        <w:rPr>
          <w:rFonts w:eastAsia="黑体"/>
          <w:bCs/>
          <w:kern w:val="0"/>
          <w:sz w:val="32"/>
          <w:szCs w:val="32"/>
        </w:rPr>
      </w:pPr>
      <w:r>
        <w:rPr>
          <w:rFonts w:eastAsia="黑体"/>
          <w:bCs/>
          <w:kern w:val="0"/>
          <w:sz w:val="32"/>
          <w:szCs w:val="32"/>
        </w:rPr>
        <w:t>一、部门基本概况</w:t>
      </w:r>
    </w:p>
    <w:p>
      <w:pPr>
        <w:widowControl/>
        <w:numPr>
          <w:ilvl w:val="0"/>
          <w:numId w:val="0"/>
        </w:numPr>
        <w:spacing w:line="600" w:lineRule="exact"/>
        <w:ind w:left="634" w:leftChars="0"/>
        <w:rPr>
          <w:rFonts w:eastAsia="方正小标宋_GBK"/>
          <w:bCs/>
          <w:kern w:val="0"/>
          <w:sz w:val="32"/>
          <w:szCs w:val="32"/>
        </w:rPr>
      </w:pPr>
      <w:r>
        <w:rPr>
          <w:rFonts w:hint="eastAsia" w:eastAsia="方正小标宋_GBK"/>
          <w:bCs/>
          <w:kern w:val="0"/>
          <w:sz w:val="32"/>
          <w:szCs w:val="32"/>
          <w:lang w:val="en-US" w:eastAsia="zh-CN"/>
        </w:rPr>
        <w:t>（一）</w:t>
      </w:r>
      <w:r>
        <w:rPr>
          <w:rFonts w:hint="eastAsia" w:eastAsia="方正小标宋_GBK"/>
          <w:bCs/>
          <w:kern w:val="0"/>
          <w:sz w:val="32"/>
          <w:szCs w:val="32"/>
        </w:rPr>
        <w:t>职能职责</w:t>
      </w:r>
    </w:p>
    <w:p>
      <w:pPr>
        <w:widowControl/>
        <w:spacing w:line="600" w:lineRule="exact"/>
        <w:ind w:firstLine="624" w:firstLineChars="196"/>
        <w:jc w:val="left"/>
        <w:rPr>
          <w:rFonts w:hint="eastAsia" w:eastAsia="仿宋_GB2312"/>
          <w:sz w:val="32"/>
          <w:szCs w:val="32"/>
          <w:lang w:eastAsia="zh-CN"/>
        </w:rPr>
      </w:pPr>
      <w:r>
        <w:rPr>
          <w:rFonts w:hint="eastAsia" w:eastAsia="仿宋_GB2312"/>
          <w:sz w:val="32"/>
          <w:szCs w:val="32"/>
          <w:lang w:eastAsia="zh-CN"/>
        </w:rPr>
        <w:t>岳阳县中医医院是全县唯一一所由政府主办的二级甲等非营利性中医综合医院，隶属于岳阳县卫生健康局。</w:t>
      </w:r>
    </w:p>
    <w:p>
      <w:pPr>
        <w:widowControl/>
        <w:numPr>
          <w:ilvl w:val="0"/>
          <w:numId w:val="0"/>
        </w:numPr>
        <w:spacing w:line="600" w:lineRule="exact"/>
        <w:ind w:left="634" w:leftChars="0"/>
        <w:rPr>
          <w:rFonts w:eastAsia="方正小标宋_GBK"/>
          <w:bCs/>
          <w:kern w:val="0"/>
          <w:sz w:val="32"/>
          <w:szCs w:val="32"/>
        </w:rPr>
      </w:pPr>
      <w:r>
        <w:rPr>
          <w:rFonts w:hint="eastAsia" w:eastAsia="方正小标宋_GBK"/>
          <w:bCs/>
          <w:kern w:val="0"/>
          <w:sz w:val="32"/>
          <w:szCs w:val="32"/>
          <w:lang w:eastAsia="zh-CN"/>
        </w:rPr>
        <w:t>（二）</w:t>
      </w:r>
      <w:r>
        <w:rPr>
          <w:rFonts w:hint="eastAsia" w:eastAsia="方正小标宋_GBK"/>
          <w:bCs/>
          <w:kern w:val="0"/>
          <w:sz w:val="32"/>
          <w:szCs w:val="32"/>
        </w:rPr>
        <w:t>机构设置</w:t>
      </w:r>
    </w:p>
    <w:p>
      <w:pPr>
        <w:widowControl/>
        <w:spacing w:line="600" w:lineRule="exact"/>
        <w:ind w:firstLine="624" w:firstLineChars="196"/>
        <w:jc w:val="left"/>
        <w:rPr>
          <w:rFonts w:hint="eastAsia" w:eastAsia="仿宋_GB2312"/>
          <w:sz w:val="32"/>
          <w:szCs w:val="32"/>
          <w:lang w:eastAsia="zh-CN"/>
        </w:rPr>
      </w:pPr>
      <w:r>
        <w:rPr>
          <w:rFonts w:hint="eastAsia" w:eastAsia="仿宋_GB2312"/>
          <w:sz w:val="32"/>
          <w:szCs w:val="32"/>
          <w:lang w:eastAsia="zh-CN"/>
        </w:rPr>
        <w:t>医院主要负责县域内及周边地区内科、外科、儿科、妇产科、康复科、口腔科、急诊科等各科疾病以中医药为主的综合医疗工作；同时承担着突发公共事件医疗救治、健康宣教、康复医学等工作任务。医院现有干部职工203人，新院建筑面积19135.55㎡，其中医疗业务用房17350㎡，可开放床位300张，编制床位240张。</w:t>
      </w:r>
    </w:p>
    <w:p>
      <w:pPr>
        <w:widowControl/>
        <w:spacing w:line="600" w:lineRule="exact"/>
        <w:ind w:firstLine="624" w:firstLineChars="196"/>
        <w:jc w:val="left"/>
        <w:rPr>
          <w:rFonts w:eastAsia="黑体"/>
          <w:kern w:val="0"/>
          <w:sz w:val="32"/>
          <w:szCs w:val="32"/>
        </w:rPr>
      </w:pPr>
      <w:r>
        <w:rPr>
          <w:rFonts w:eastAsia="黑体"/>
          <w:kern w:val="0"/>
          <w:sz w:val="32"/>
          <w:szCs w:val="32"/>
        </w:rPr>
        <w:t>二、部门预算单位构成</w:t>
      </w:r>
    </w:p>
    <w:p>
      <w:pPr>
        <w:widowControl/>
        <w:spacing w:line="600" w:lineRule="exact"/>
        <w:ind w:firstLine="596"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rPr>
        <w:t>本单位没有所属二级机构，因此</w:t>
      </w:r>
      <w:r>
        <w:rPr>
          <w:rFonts w:hint="eastAsia" w:ascii="仿宋" w:hAnsi="仿宋" w:eastAsia="仿宋" w:cs="仿宋"/>
          <w:color w:val="000000"/>
          <w:kern w:val="0"/>
          <w:sz w:val="30"/>
          <w:szCs w:val="30"/>
          <w:highlight w:val="none"/>
          <w:lang w:val="en-US" w:eastAsia="zh-CN"/>
        </w:rPr>
        <w:t>2022</w:t>
      </w:r>
      <w:r>
        <w:rPr>
          <w:rFonts w:hint="eastAsia" w:ascii="仿宋" w:hAnsi="仿宋" w:eastAsia="仿宋" w:cs="仿宋"/>
          <w:color w:val="000000"/>
          <w:kern w:val="0"/>
          <w:sz w:val="30"/>
          <w:szCs w:val="30"/>
          <w:highlight w:val="none"/>
        </w:rPr>
        <w:t>年度部门预算仅为本级部门预算。</w:t>
      </w:r>
    </w:p>
    <w:p>
      <w:pPr>
        <w:widowControl/>
        <w:spacing w:line="600" w:lineRule="exact"/>
        <w:ind w:firstLine="624" w:firstLineChars="196"/>
        <w:jc w:val="left"/>
        <w:rPr>
          <w:rFonts w:eastAsia="黑体"/>
          <w:bCs/>
          <w:kern w:val="0"/>
          <w:sz w:val="32"/>
          <w:szCs w:val="32"/>
        </w:rPr>
      </w:pPr>
      <w:r>
        <w:rPr>
          <w:rFonts w:eastAsia="黑体"/>
          <w:bCs/>
          <w:kern w:val="0"/>
          <w:sz w:val="32"/>
          <w:szCs w:val="32"/>
        </w:rPr>
        <w:t>三、部门收支总体情况</w:t>
      </w:r>
    </w:p>
    <w:p>
      <w:pPr>
        <w:widowControl/>
        <w:spacing w:line="600" w:lineRule="exact"/>
        <w:ind w:firstLine="636" w:firstLineChars="200"/>
        <w:rPr>
          <w:rFonts w:hint="eastAsia" w:ascii="仿宋" w:hAnsi="仿宋" w:eastAsia="仿宋" w:cs="仿宋"/>
          <w:color w:val="000000"/>
          <w:kern w:val="0"/>
          <w:sz w:val="30"/>
          <w:szCs w:val="30"/>
          <w:highlight w:val="none"/>
          <w:lang w:val="en-US" w:eastAsia="zh-CN"/>
        </w:rPr>
      </w:pPr>
      <w:r>
        <w:rPr>
          <w:rFonts w:eastAsia="楷体_GB2312"/>
          <w:b/>
          <w:sz w:val="32"/>
          <w:szCs w:val="32"/>
          <w:highlight w:val="none"/>
        </w:rPr>
        <w:t>（一）收入预算：</w:t>
      </w:r>
      <w:r>
        <w:rPr>
          <w:rFonts w:eastAsia="仿宋_GB2312"/>
          <w:sz w:val="32"/>
          <w:szCs w:val="32"/>
          <w:highlight w:val="none"/>
        </w:rPr>
        <w:t>包括一般公共预算、政府性基金、国有资本经营预算等财政拨款收入，以及经营收入、事业收入等单位资金</w:t>
      </w:r>
      <w:r>
        <w:rPr>
          <w:rFonts w:hint="eastAsia" w:eastAsia="仿宋_GB2312"/>
          <w:sz w:val="32"/>
          <w:szCs w:val="32"/>
          <w:highlight w:val="none"/>
          <w:lang w:eastAsia="zh-CN"/>
        </w:rPr>
        <w:t>。</w:t>
      </w:r>
      <w:r>
        <w:rPr>
          <w:rFonts w:hint="eastAsia" w:eastAsia="仿宋_GB2312"/>
          <w:sz w:val="32"/>
          <w:szCs w:val="32"/>
          <w:highlight w:val="none"/>
          <w:lang w:val="en-US" w:eastAsia="zh-CN"/>
        </w:rPr>
        <w:t>2022年</w:t>
      </w:r>
      <w:r>
        <w:rPr>
          <w:rFonts w:eastAsia="仿宋_GB2312"/>
          <w:sz w:val="32"/>
          <w:szCs w:val="32"/>
          <w:highlight w:val="none"/>
        </w:rPr>
        <w:t>本部门收入预算</w:t>
      </w:r>
      <w:r>
        <w:rPr>
          <w:rFonts w:hint="eastAsia" w:eastAsia="仿宋_GB2312"/>
          <w:sz w:val="32"/>
          <w:szCs w:val="32"/>
          <w:highlight w:val="none"/>
          <w:lang w:val="en-US" w:eastAsia="zh-CN"/>
        </w:rPr>
        <w:t>8000万元，</w:t>
      </w:r>
      <w:r>
        <w:rPr>
          <w:rFonts w:eastAsia="仿宋_GB2312"/>
          <w:sz w:val="32"/>
          <w:szCs w:val="32"/>
          <w:highlight w:val="none"/>
        </w:rPr>
        <w:t>其中，一般公共预算拨款</w:t>
      </w:r>
      <w:r>
        <w:rPr>
          <w:rFonts w:hint="eastAsia" w:eastAsia="仿宋_GB2312"/>
          <w:sz w:val="32"/>
          <w:szCs w:val="32"/>
          <w:highlight w:val="none"/>
          <w:lang w:val="en-US" w:eastAsia="zh-CN"/>
        </w:rPr>
        <w:t>300</w:t>
      </w:r>
      <w:r>
        <w:rPr>
          <w:rFonts w:eastAsia="仿宋_GB2312"/>
          <w:sz w:val="32"/>
          <w:szCs w:val="32"/>
          <w:highlight w:val="none"/>
        </w:rPr>
        <w:t>万元</w:t>
      </w:r>
      <w:r>
        <w:rPr>
          <w:rFonts w:hint="eastAsia" w:eastAsia="仿宋_GB2312"/>
          <w:sz w:val="32"/>
          <w:szCs w:val="32"/>
          <w:highlight w:val="none"/>
          <w:lang w:eastAsia="zh-CN"/>
        </w:rPr>
        <w:t>，事业收入</w:t>
      </w:r>
      <w:r>
        <w:rPr>
          <w:rFonts w:hint="eastAsia" w:eastAsia="仿宋_GB2312"/>
          <w:sz w:val="32"/>
          <w:szCs w:val="32"/>
          <w:highlight w:val="none"/>
          <w:lang w:val="en-US" w:eastAsia="zh-CN"/>
        </w:rPr>
        <w:t>7500万元，上级补助收入200万元。</w:t>
      </w:r>
      <w:r>
        <w:rPr>
          <w:rFonts w:eastAsia="仿宋_GB2312"/>
          <w:b/>
          <w:sz w:val="32"/>
          <w:szCs w:val="32"/>
          <w:highlight w:val="none"/>
        </w:rPr>
        <w:t>收入较去年增加</w:t>
      </w:r>
      <w:r>
        <w:rPr>
          <w:rFonts w:hint="eastAsia" w:eastAsia="仿宋_GB2312"/>
          <w:b/>
          <w:sz w:val="32"/>
          <w:szCs w:val="32"/>
          <w:highlight w:val="none"/>
          <w:lang w:val="en-US" w:eastAsia="zh-CN"/>
        </w:rPr>
        <w:t>250</w:t>
      </w:r>
      <w:r>
        <w:rPr>
          <w:rFonts w:eastAsia="仿宋_GB2312"/>
          <w:b/>
          <w:sz w:val="32"/>
          <w:szCs w:val="32"/>
          <w:highlight w:val="none"/>
        </w:rPr>
        <w:t>万元</w:t>
      </w:r>
      <w:r>
        <w:rPr>
          <w:rFonts w:hint="eastAsia" w:eastAsia="仿宋_GB2312"/>
          <w:b/>
          <w:sz w:val="32"/>
          <w:szCs w:val="32"/>
          <w:highlight w:val="none"/>
          <w:lang w:eastAsia="zh-CN"/>
        </w:rPr>
        <w:t>，</w:t>
      </w:r>
      <w:r>
        <w:rPr>
          <w:rFonts w:hint="eastAsia" w:ascii="仿宋" w:hAnsi="仿宋" w:eastAsia="仿宋" w:cs="仿宋"/>
          <w:color w:val="000000"/>
          <w:kern w:val="0"/>
          <w:sz w:val="30"/>
          <w:szCs w:val="30"/>
          <w:highlight w:val="none"/>
        </w:rPr>
        <w:t>增加</w:t>
      </w:r>
      <w:r>
        <w:rPr>
          <w:rFonts w:hint="eastAsia" w:ascii="仿宋" w:hAnsi="仿宋" w:eastAsia="仿宋" w:cs="仿宋"/>
          <w:color w:val="000000"/>
          <w:kern w:val="0"/>
          <w:sz w:val="30"/>
          <w:szCs w:val="30"/>
          <w:highlight w:val="none"/>
          <w:lang w:val="en-US" w:eastAsia="zh-CN"/>
        </w:rPr>
        <w:t>3.2</w:t>
      </w:r>
      <w:r>
        <w:rPr>
          <w:rFonts w:hint="eastAsia" w:ascii="仿宋" w:hAnsi="仿宋" w:eastAsia="仿宋" w:cs="仿宋"/>
          <w:color w:val="000000"/>
          <w:kern w:val="0"/>
          <w:sz w:val="30"/>
          <w:szCs w:val="30"/>
          <w:highlight w:val="none"/>
        </w:rPr>
        <w:t>%</w:t>
      </w:r>
      <w:r>
        <w:rPr>
          <w:rFonts w:hint="eastAsia" w:ascii="仿宋" w:hAnsi="仿宋" w:eastAsia="仿宋" w:cs="仿宋"/>
          <w:color w:val="000000"/>
          <w:kern w:val="0"/>
          <w:sz w:val="30"/>
          <w:szCs w:val="30"/>
          <w:highlight w:val="none"/>
          <w:lang w:eastAsia="zh-CN"/>
        </w:rPr>
        <w:t>，主要是科室业务水平提升，硬件设施升级，收纳病人数增多，导致医疗收入较去年有所增长。</w:t>
      </w:r>
    </w:p>
    <w:p>
      <w:pPr>
        <w:widowControl/>
        <w:spacing w:line="600" w:lineRule="exact"/>
        <w:ind w:firstLine="624" w:firstLineChars="196"/>
        <w:jc w:val="left"/>
        <w:rPr>
          <w:rFonts w:eastAsia="仿宋_GB2312"/>
          <w:b/>
          <w:sz w:val="32"/>
          <w:szCs w:val="32"/>
          <w:highlight w:val="none"/>
        </w:rPr>
      </w:pPr>
      <w:r>
        <w:rPr>
          <w:rFonts w:eastAsia="楷体_GB2312"/>
          <w:b/>
          <w:sz w:val="32"/>
          <w:szCs w:val="32"/>
          <w:highlight w:val="none"/>
        </w:rPr>
        <w:t>（二）支出预算：</w:t>
      </w:r>
      <w:r>
        <w:rPr>
          <w:rFonts w:hint="eastAsia" w:eastAsia="仿宋_GB2312"/>
          <w:sz w:val="32"/>
          <w:szCs w:val="32"/>
          <w:highlight w:val="none"/>
          <w:lang w:val="en-US" w:eastAsia="zh-CN"/>
        </w:rPr>
        <w:t>2022年</w:t>
      </w:r>
      <w:r>
        <w:rPr>
          <w:rFonts w:eastAsia="仿宋_GB2312"/>
          <w:sz w:val="32"/>
          <w:szCs w:val="32"/>
          <w:highlight w:val="none"/>
        </w:rPr>
        <w:t>本部门支出预算</w:t>
      </w:r>
      <w:r>
        <w:rPr>
          <w:rFonts w:hint="eastAsia" w:eastAsia="仿宋_GB2312"/>
          <w:sz w:val="32"/>
          <w:szCs w:val="32"/>
          <w:highlight w:val="none"/>
          <w:lang w:val="en-US" w:eastAsia="zh-CN"/>
        </w:rPr>
        <w:t>8000</w:t>
      </w:r>
      <w:r>
        <w:rPr>
          <w:rFonts w:eastAsia="仿宋_GB2312"/>
          <w:sz w:val="32"/>
          <w:szCs w:val="32"/>
          <w:highlight w:val="none"/>
        </w:rPr>
        <w:t>万元，其中，</w:t>
      </w:r>
      <w:r>
        <w:rPr>
          <w:rFonts w:hint="eastAsia" w:eastAsia="仿宋_GB2312"/>
          <w:sz w:val="32"/>
          <w:szCs w:val="32"/>
          <w:highlight w:val="none"/>
          <w:lang w:eastAsia="zh-CN"/>
        </w:rPr>
        <w:t>卫生健康支出</w:t>
      </w:r>
      <w:r>
        <w:rPr>
          <w:rFonts w:hint="eastAsia" w:eastAsia="仿宋_GB2312"/>
          <w:sz w:val="32"/>
          <w:szCs w:val="32"/>
          <w:highlight w:val="none"/>
          <w:lang w:val="en-US" w:eastAsia="zh-CN"/>
        </w:rPr>
        <w:t>8000</w:t>
      </w:r>
      <w:r>
        <w:rPr>
          <w:rFonts w:eastAsia="仿宋_GB2312"/>
          <w:sz w:val="32"/>
          <w:szCs w:val="32"/>
          <w:highlight w:val="none"/>
        </w:rPr>
        <w:t>万元。</w:t>
      </w:r>
      <w:r>
        <w:rPr>
          <w:rFonts w:eastAsia="仿宋_GB2312"/>
          <w:b/>
          <w:sz w:val="32"/>
          <w:szCs w:val="32"/>
          <w:highlight w:val="none"/>
        </w:rPr>
        <w:t>支出较去年增加</w:t>
      </w:r>
      <w:r>
        <w:rPr>
          <w:rFonts w:hint="eastAsia" w:eastAsia="仿宋_GB2312"/>
          <w:b/>
          <w:sz w:val="32"/>
          <w:szCs w:val="32"/>
          <w:highlight w:val="none"/>
          <w:lang w:val="en-US" w:eastAsia="zh-CN"/>
        </w:rPr>
        <w:t>250</w:t>
      </w:r>
      <w:r>
        <w:rPr>
          <w:rFonts w:eastAsia="仿宋_GB2312"/>
          <w:b/>
          <w:sz w:val="32"/>
          <w:szCs w:val="32"/>
          <w:highlight w:val="none"/>
        </w:rPr>
        <w:t>万元，</w:t>
      </w:r>
      <w:r>
        <w:rPr>
          <w:rFonts w:hint="eastAsia" w:eastAsia="仿宋_GB2312"/>
          <w:sz w:val="32"/>
          <w:szCs w:val="32"/>
          <w:highlight w:val="none"/>
          <w:lang w:val="en-US" w:eastAsia="zh-CN"/>
        </w:rPr>
        <w:t>增加3.2%，</w:t>
      </w:r>
      <w:r>
        <w:rPr>
          <w:rFonts w:eastAsia="仿宋_GB2312"/>
          <w:b/>
          <w:sz w:val="32"/>
          <w:szCs w:val="32"/>
          <w:highlight w:val="none"/>
        </w:rPr>
        <w:t>主要是</w:t>
      </w:r>
      <w:r>
        <w:rPr>
          <w:rFonts w:hint="eastAsia" w:eastAsia="仿宋_GB2312"/>
          <w:sz w:val="32"/>
          <w:szCs w:val="32"/>
          <w:highlight w:val="none"/>
          <w:lang w:val="en-US" w:eastAsia="zh-CN"/>
        </w:rPr>
        <w:t>与收入相适应性增加。</w:t>
      </w:r>
    </w:p>
    <w:p>
      <w:pPr>
        <w:widowControl/>
        <w:spacing w:line="600" w:lineRule="exact"/>
        <w:ind w:firstLine="660"/>
        <w:jc w:val="left"/>
        <w:rPr>
          <w:rFonts w:eastAsia="黑体"/>
          <w:sz w:val="32"/>
          <w:szCs w:val="32"/>
          <w:highlight w:val="none"/>
        </w:rPr>
      </w:pPr>
      <w:r>
        <w:rPr>
          <w:rFonts w:eastAsia="黑体"/>
          <w:sz w:val="32"/>
          <w:szCs w:val="32"/>
          <w:highlight w:val="none"/>
        </w:rPr>
        <w:t>四、一般公共预算拨款支出</w:t>
      </w:r>
    </w:p>
    <w:p>
      <w:pPr>
        <w:widowControl/>
        <w:spacing w:line="600" w:lineRule="exact"/>
        <w:ind w:firstLine="660"/>
        <w:jc w:val="left"/>
        <w:rPr>
          <w:rFonts w:eastAsia="黑体"/>
          <w:sz w:val="32"/>
          <w:szCs w:val="32"/>
          <w:highlight w:val="none"/>
        </w:rPr>
      </w:pPr>
      <w:r>
        <w:rPr>
          <w:rFonts w:eastAsia="仿宋_GB2312"/>
          <w:sz w:val="32"/>
          <w:szCs w:val="32"/>
          <w:highlight w:val="none"/>
        </w:rPr>
        <w:t>2022年本部门一般公共预算拨款支出预算</w:t>
      </w:r>
      <w:r>
        <w:rPr>
          <w:rFonts w:hint="eastAsia" w:eastAsia="仿宋_GB2312"/>
          <w:sz w:val="32"/>
          <w:szCs w:val="32"/>
          <w:highlight w:val="none"/>
          <w:lang w:val="en-US" w:eastAsia="zh-CN"/>
        </w:rPr>
        <w:t>300</w:t>
      </w:r>
      <w:r>
        <w:rPr>
          <w:rFonts w:eastAsia="仿宋_GB2312"/>
          <w:sz w:val="32"/>
          <w:szCs w:val="32"/>
          <w:highlight w:val="none"/>
        </w:rPr>
        <w:t>万元，其中，</w:t>
      </w:r>
      <w:r>
        <w:rPr>
          <w:rFonts w:hint="eastAsia" w:eastAsia="仿宋_GB2312"/>
          <w:sz w:val="32"/>
          <w:szCs w:val="32"/>
          <w:highlight w:val="none"/>
        </w:rPr>
        <w:t>卫生健康支出</w:t>
      </w:r>
      <w:r>
        <w:rPr>
          <w:rFonts w:hint="eastAsia" w:eastAsia="仿宋_GB2312"/>
          <w:sz w:val="32"/>
          <w:szCs w:val="32"/>
          <w:highlight w:val="none"/>
          <w:lang w:val="en-US" w:eastAsia="zh-CN"/>
        </w:rPr>
        <w:t>300</w:t>
      </w:r>
      <w:r>
        <w:rPr>
          <w:rFonts w:hint="eastAsia" w:eastAsia="仿宋_GB2312"/>
          <w:sz w:val="32"/>
          <w:szCs w:val="32"/>
          <w:highlight w:val="none"/>
        </w:rPr>
        <w:t>万元，</w:t>
      </w:r>
      <w:r>
        <w:rPr>
          <w:rFonts w:eastAsia="仿宋_GB2312"/>
          <w:sz w:val="32"/>
          <w:szCs w:val="32"/>
          <w:highlight w:val="none"/>
        </w:rPr>
        <w:t>占</w:t>
      </w:r>
      <w:r>
        <w:rPr>
          <w:rFonts w:hint="eastAsia" w:eastAsia="仿宋_GB2312"/>
          <w:sz w:val="32"/>
          <w:szCs w:val="32"/>
          <w:highlight w:val="none"/>
          <w:lang w:val="en-US" w:eastAsia="zh-CN"/>
        </w:rPr>
        <w:t>100</w:t>
      </w:r>
      <w:r>
        <w:rPr>
          <w:rFonts w:hint="eastAsia" w:eastAsia="仿宋_GB2312"/>
          <w:sz w:val="32"/>
          <w:szCs w:val="32"/>
          <w:highlight w:val="none"/>
        </w:rPr>
        <w:t>%</w:t>
      </w:r>
      <w:r>
        <w:rPr>
          <w:rFonts w:eastAsia="仿宋_GB2312"/>
          <w:sz w:val="32"/>
          <w:szCs w:val="32"/>
          <w:highlight w:val="none"/>
        </w:rPr>
        <w:t>。具体安排情况如下：</w:t>
      </w:r>
    </w:p>
    <w:p>
      <w:pPr>
        <w:widowControl/>
        <w:numPr>
          <w:ilvl w:val="0"/>
          <w:numId w:val="6"/>
        </w:numPr>
        <w:spacing w:line="600" w:lineRule="exact"/>
        <w:ind w:firstLine="660"/>
        <w:jc w:val="left"/>
        <w:rPr>
          <w:rFonts w:eastAsia="仿宋_GB2312"/>
          <w:sz w:val="32"/>
          <w:szCs w:val="32"/>
          <w:highlight w:val="none"/>
        </w:rPr>
      </w:pPr>
      <w:r>
        <w:rPr>
          <w:rFonts w:eastAsia="楷体_GB2312"/>
          <w:b/>
          <w:sz w:val="32"/>
          <w:szCs w:val="32"/>
          <w:highlight w:val="none"/>
        </w:rPr>
        <w:t>基本支出：</w:t>
      </w:r>
      <w:r>
        <w:rPr>
          <w:rFonts w:eastAsia="仿宋_GB2312"/>
          <w:sz w:val="32"/>
          <w:szCs w:val="32"/>
          <w:highlight w:val="none"/>
        </w:rPr>
        <w:t>2022年本部门基本支出预算数</w:t>
      </w:r>
      <w:r>
        <w:rPr>
          <w:rFonts w:hint="eastAsia" w:eastAsia="仿宋_GB2312"/>
          <w:sz w:val="32"/>
          <w:szCs w:val="32"/>
          <w:highlight w:val="none"/>
          <w:lang w:val="en-US" w:eastAsia="zh-CN"/>
        </w:rPr>
        <w:t>300</w:t>
      </w:r>
      <w:r>
        <w:rPr>
          <w:rFonts w:eastAsia="仿宋_GB2312"/>
          <w:sz w:val="32"/>
          <w:szCs w:val="32"/>
          <w:highlight w:val="none"/>
        </w:rPr>
        <w:t>万元，为保障部门正常运转、完成日常工作任务而发生的各项支出，包括用于基本工资、津贴补贴等人员经费。</w:t>
      </w:r>
    </w:p>
    <w:p>
      <w:pPr>
        <w:widowControl/>
        <w:numPr>
          <w:ilvl w:val="0"/>
          <w:numId w:val="6"/>
        </w:numPr>
        <w:spacing w:line="600" w:lineRule="exact"/>
        <w:ind w:firstLine="660"/>
        <w:jc w:val="left"/>
        <w:rPr>
          <w:rFonts w:hint="eastAsia" w:eastAsia="仿宋_GB2312"/>
          <w:sz w:val="32"/>
          <w:szCs w:val="32"/>
          <w:highlight w:val="none"/>
          <w:lang w:eastAsia="zh-CN"/>
        </w:rPr>
      </w:pPr>
      <w:r>
        <w:rPr>
          <w:rFonts w:eastAsia="楷体_GB2312"/>
          <w:b/>
          <w:sz w:val="32"/>
          <w:szCs w:val="32"/>
          <w:highlight w:val="none"/>
        </w:rPr>
        <w:t>项目支出：</w:t>
      </w:r>
      <w:r>
        <w:rPr>
          <w:rFonts w:hint="eastAsia" w:eastAsia="仿宋_GB2312"/>
          <w:sz w:val="32"/>
          <w:szCs w:val="32"/>
          <w:highlight w:val="none"/>
          <w:lang w:val="en-US" w:eastAsia="zh-CN"/>
        </w:rPr>
        <w:t>2022年本部门项目支出预算0万元。</w:t>
      </w:r>
    </w:p>
    <w:p>
      <w:pPr>
        <w:widowControl/>
        <w:numPr>
          <w:ilvl w:val="0"/>
          <w:numId w:val="7"/>
        </w:numPr>
        <w:spacing w:line="600" w:lineRule="exact"/>
        <w:ind w:firstLine="660"/>
        <w:jc w:val="left"/>
        <w:rPr>
          <w:rFonts w:hint="eastAsia" w:eastAsia="黑体"/>
          <w:sz w:val="32"/>
          <w:szCs w:val="32"/>
          <w:highlight w:val="none"/>
          <w:lang w:val="en-US" w:eastAsia="zh-CN"/>
        </w:rPr>
      </w:pPr>
      <w:r>
        <w:rPr>
          <w:rFonts w:hint="eastAsia" w:eastAsia="黑体"/>
          <w:sz w:val="32"/>
          <w:szCs w:val="32"/>
          <w:highlight w:val="none"/>
          <w:lang w:val="en-US" w:eastAsia="zh-CN"/>
        </w:rPr>
        <w:t>政府性基金预算支出</w:t>
      </w:r>
    </w:p>
    <w:p>
      <w:pPr>
        <w:keepNext w:val="0"/>
        <w:keepLines w:val="0"/>
        <w:pageBreakBefore w:val="0"/>
        <w:widowControl/>
        <w:kinsoku/>
        <w:wordWrap/>
        <w:overflowPunct/>
        <w:topLinePunct w:val="0"/>
        <w:bidi w:val="0"/>
        <w:adjustRightInd/>
        <w:snapToGrid/>
        <w:spacing w:line="600" w:lineRule="exact"/>
        <w:ind w:firstLine="636" w:firstLineChars="200"/>
        <w:textAlignment w:val="auto"/>
        <w:rPr>
          <w:rFonts w:hint="eastAsia" w:ascii="Times New Roman" w:hAnsi="Times New Roman" w:eastAsia="仿宋_GB2312" w:cs="仿宋_GB2312"/>
          <w:kern w:val="0"/>
          <w:sz w:val="32"/>
          <w:szCs w:val="32"/>
          <w:lang w:eastAsia="zh-CN"/>
        </w:rPr>
      </w:pPr>
      <w:commentRangeStart w:id="1"/>
      <w:r>
        <w:rPr>
          <w:rFonts w:hint="eastAsia" w:ascii="Times New Roman" w:hAnsi="Times New Roman" w:eastAsia="仿宋_GB2312" w:cs="仿宋_GB2312"/>
          <w:kern w:val="0"/>
          <w:sz w:val="32"/>
          <w:szCs w:val="32"/>
          <w:lang w:val="en-US" w:eastAsia="zh-CN"/>
        </w:rPr>
        <w:t>2022年度</w:t>
      </w:r>
      <w:r>
        <w:rPr>
          <w:rFonts w:hint="eastAsia" w:ascii="Times New Roman" w:hAnsi="Times New Roman" w:eastAsia="仿宋_GB2312" w:cs="仿宋_GB2312"/>
          <w:kern w:val="0"/>
          <w:sz w:val="32"/>
          <w:szCs w:val="32"/>
          <w:lang w:eastAsia="zh-CN"/>
        </w:rPr>
        <w:t>本单位无政府性基金安排的支出，所以公开的附件</w:t>
      </w:r>
      <w:r>
        <w:rPr>
          <w:rFonts w:hint="eastAsia" w:ascii="Times New Roman" w:hAnsi="Times New Roman" w:eastAsia="仿宋_GB2312" w:cs="仿宋_GB2312"/>
          <w:kern w:val="0"/>
          <w:sz w:val="32"/>
          <w:szCs w:val="32"/>
          <w:lang w:val="en-US" w:eastAsia="zh-CN"/>
        </w:rPr>
        <w:t>15-17（</w:t>
      </w:r>
      <w:r>
        <w:rPr>
          <w:rFonts w:hint="eastAsia" w:ascii="Times New Roman" w:hAnsi="Times New Roman" w:eastAsia="仿宋_GB2312" w:cs="仿宋_GB2312"/>
          <w:kern w:val="0"/>
          <w:sz w:val="32"/>
          <w:szCs w:val="32"/>
          <w:lang w:eastAsia="zh-CN"/>
        </w:rPr>
        <w:t>政府性基金预算</w:t>
      </w:r>
      <w:r>
        <w:rPr>
          <w:rFonts w:hint="eastAsia" w:ascii="Times New Roman" w:hAnsi="Times New Roman" w:eastAsia="仿宋_GB2312" w:cs="仿宋_GB2312"/>
          <w:kern w:val="0"/>
          <w:sz w:val="32"/>
          <w:szCs w:val="32"/>
          <w:lang w:val="en-US" w:eastAsia="zh-CN"/>
        </w:rPr>
        <w:t>）</w:t>
      </w:r>
      <w:r>
        <w:rPr>
          <w:rFonts w:hint="eastAsia" w:ascii="Times New Roman" w:hAnsi="Times New Roman" w:eastAsia="仿宋_GB2312" w:cs="仿宋_GB2312"/>
          <w:kern w:val="0"/>
          <w:sz w:val="32"/>
          <w:szCs w:val="32"/>
          <w:lang w:eastAsia="zh-CN"/>
        </w:rPr>
        <w:t>为空。</w:t>
      </w:r>
      <w:commentRangeEnd w:id="1"/>
      <w:r>
        <w:commentReference w:id="1"/>
      </w:r>
    </w:p>
    <w:p>
      <w:pPr>
        <w:widowControl/>
        <w:spacing w:line="600" w:lineRule="exact"/>
        <w:ind w:firstLine="660"/>
        <w:jc w:val="left"/>
        <w:rPr>
          <w:rFonts w:eastAsia="黑体"/>
          <w:sz w:val="32"/>
          <w:szCs w:val="32"/>
          <w:highlight w:val="none"/>
        </w:rPr>
      </w:pPr>
      <w:r>
        <w:rPr>
          <w:rFonts w:hint="eastAsia" w:eastAsia="黑体"/>
          <w:sz w:val="32"/>
          <w:szCs w:val="32"/>
          <w:highlight w:val="none"/>
          <w:lang w:eastAsia="zh-CN"/>
        </w:rPr>
        <w:t>六、</w:t>
      </w:r>
      <w:r>
        <w:rPr>
          <w:rFonts w:eastAsia="黑体"/>
          <w:sz w:val="32"/>
          <w:szCs w:val="32"/>
          <w:highlight w:val="none"/>
        </w:rPr>
        <w:t>其他重要事项的情况说明</w:t>
      </w:r>
    </w:p>
    <w:p>
      <w:pPr>
        <w:keepNext w:val="0"/>
        <w:keepLines w:val="0"/>
        <w:pageBreakBefore w:val="0"/>
        <w:kinsoku/>
        <w:wordWrap/>
        <w:overflowPunct/>
        <w:topLinePunct w:val="0"/>
        <w:autoSpaceDE w:val="0"/>
        <w:autoSpaceDN w:val="0"/>
        <w:bidi w:val="0"/>
        <w:adjustRightInd/>
        <w:snapToGrid/>
        <w:spacing w:line="600" w:lineRule="exact"/>
        <w:ind w:firstLine="636" w:firstLineChars="200"/>
        <w:textAlignment w:val="auto"/>
        <w:rPr>
          <w:rFonts w:hint="eastAsia" w:eastAsia="仿宋_GB2312"/>
          <w:color w:val="auto"/>
          <w:kern w:val="0"/>
          <w:sz w:val="32"/>
          <w:szCs w:val="32"/>
          <w:lang w:val="en-US" w:eastAsia="zh-CN"/>
        </w:rPr>
      </w:pPr>
      <w:r>
        <w:rPr>
          <w:rFonts w:hint="eastAsia" w:eastAsia="楷体_GB2312"/>
          <w:b/>
          <w:sz w:val="32"/>
          <w:szCs w:val="32"/>
          <w:highlight w:val="none"/>
          <w:lang w:val="en-US" w:eastAsia="zh-CN"/>
        </w:rPr>
        <w:t>（一）机关运行经费：</w:t>
      </w:r>
      <w:r>
        <w:rPr>
          <w:rFonts w:hint="eastAsia" w:eastAsia="仿宋_GB2312" w:cs="仿宋_GB2312"/>
          <w:color w:val="auto"/>
          <w:kern w:val="0"/>
          <w:sz w:val="32"/>
          <w:szCs w:val="32"/>
          <w:lang w:val="en-US" w:eastAsia="zh-CN"/>
        </w:rPr>
        <w:t>本年度</w:t>
      </w:r>
      <w:r>
        <w:rPr>
          <w:rFonts w:hint="eastAsia" w:eastAsia="仿宋_GB2312" w:cs="仿宋_GB2312"/>
          <w:color w:val="auto"/>
          <w:kern w:val="0"/>
          <w:sz w:val="32"/>
          <w:szCs w:val="32"/>
        </w:rPr>
        <w:t>机关运行经费当年一般公共预算拨款</w:t>
      </w:r>
      <w:r>
        <w:rPr>
          <w:rFonts w:hint="eastAsia" w:eastAsia="仿宋_GB2312" w:cs="仿宋_GB2312"/>
          <w:color w:val="auto"/>
          <w:kern w:val="0"/>
          <w:sz w:val="32"/>
          <w:szCs w:val="32"/>
          <w:lang w:val="en-US" w:eastAsia="zh-CN"/>
        </w:rPr>
        <w:t>0</w:t>
      </w:r>
      <w:r>
        <w:rPr>
          <w:rFonts w:hint="eastAsia" w:eastAsia="仿宋_GB2312" w:cs="仿宋_GB2312"/>
          <w:color w:val="auto"/>
          <w:kern w:val="0"/>
          <w:sz w:val="32"/>
          <w:szCs w:val="32"/>
        </w:rPr>
        <w:t>万元</w:t>
      </w:r>
      <w:commentRangeStart w:id="2"/>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见表13</w:t>
      </w:r>
      <w:r>
        <w:rPr>
          <w:rFonts w:hint="eastAsia" w:ascii="Times New Roman" w:hAnsi="Times New Roman" w:eastAsia="仿宋_GB2312" w:cs="仿宋_GB2312"/>
          <w:i w:val="0"/>
          <w:iCs w:val="0"/>
          <w:color w:val="auto"/>
          <w:kern w:val="0"/>
          <w:sz w:val="32"/>
          <w:szCs w:val="32"/>
          <w:u w:val="none"/>
          <w:lang w:val="en-US" w:eastAsia="zh-CN"/>
        </w:rPr>
        <w:t>）</w:t>
      </w:r>
      <w:commentRangeEnd w:id="2"/>
      <w:r>
        <w:commentReference w:id="2"/>
      </w:r>
      <w:r>
        <w:rPr>
          <w:rFonts w:hint="eastAsia" w:eastAsia="仿宋_GB2312" w:cs="仿宋_GB2312"/>
          <w:color w:val="auto"/>
          <w:kern w:val="0"/>
          <w:sz w:val="32"/>
          <w:szCs w:val="32"/>
        </w:rPr>
        <w:t>，比</w:t>
      </w:r>
      <w:r>
        <w:rPr>
          <w:rFonts w:hint="eastAsia" w:eastAsia="仿宋_GB2312"/>
          <w:color w:val="auto"/>
          <w:kern w:val="0"/>
          <w:sz w:val="32"/>
          <w:szCs w:val="32"/>
          <w:lang w:eastAsia="zh-CN"/>
        </w:rPr>
        <w:t>上一年</w:t>
      </w:r>
      <w:r>
        <w:rPr>
          <w:rFonts w:hint="eastAsia" w:eastAsia="仿宋_GB2312"/>
          <w:color w:val="auto"/>
          <w:kern w:val="0"/>
          <w:sz w:val="32"/>
          <w:szCs w:val="32"/>
          <w:lang w:val="en-US" w:eastAsia="zh-CN"/>
        </w:rPr>
        <w:t>0万元</w:t>
      </w:r>
      <w:r>
        <w:rPr>
          <w:rFonts w:hint="eastAsia" w:ascii="Times New Roman" w:hAnsi="Times New Roman" w:eastAsia="仿宋_GB2312" w:cs="Times New Roman"/>
          <w:color w:val="auto"/>
          <w:kern w:val="0"/>
          <w:sz w:val="32"/>
          <w:szCs w:val="32"/>
          <w:lang w:eastAsia="zh-CN"/>
        </w:rPr>
        <w:t>增加</w:t>
      </w:r>
      <w:r>
        <w:rPr>
          <w:rFonts w:hint="eastAsia" w:ascii="Times New Roman" w:hAnsi="Times New Roman" w:eastAsia="仿宋_GB2312" w:cs="Times New Roman"/>
          <w:color w:val="auto"/>
          <w:kern w:val="0"/>
          <w:sz w:val="32"/>
          <w:szCs w:val="32"/>
          <w:lang w:val="en-US" w:eastAsia="zh-CN"/>
        </w:rPr>
        <w:t>0</w:t>
      </w:r>
      <w:r>
        <w:rPr>
          <w:rFonts w:hint="eastAsia" w:ascii="Times New Roman" w:hAnsi="Times New Roman" w:eastAsia="仿宋_GB2312" w:cs="Times New Roman"/>
          <w:color w:val="auto"/>
          <w:kern w:val="0"/>
          <w:sz w:val="32"/>
          <w:szCs w:val="32"/>
          <w:lang w:eastAsia="zh-CN"/>
        </w:rPr>
        <w:t>万元。</w:t>
      </w:r>
      <w:r>
        <w:rPr>
          <w:rFonts w:hint="eastAsia" w:eastAsia="仿宋_GB2312" w:cs="仿宋_GB2312"/>
          <w:color w:val="auto"/>
          <w:kern w:val="0"/>
          <w:sz w:val="32"/>
          <w:szCs w:val="32"/>
        </w:rPr>
        <w:t>主要原因是</w:t>
      </w:r>
      <w:r>
        <w:rPr>
          <w:rFonts w:hint="eastAsia" w:eastAsia="仿宋_GB2312" w:cs="仿宋_GB2312"/>
          <w:color w:val="auto"/>
          <w:kern w:val="0"/>
          <w:sz w:val="32"/>
          <w:szCs w:val="32"/>
          <w:lang w:val="en-US" w:eastAsia="zh-CN"/>
        </w:rPr>
        <w:t>无</w:t>
      </w:r>
      <w:r>
        <w:rPr>
          <w:rFonts w:hint="eastAsia" w:eastAsia="仿宋_GB2312" w:cs="仿宋_GB2312"/>
          <w:color w:val="auto"/>
          <w:kern w:val="0"/>
          <w:sz w:val="32"/>
          <w:szCs w:val="32"/>
        </w:rPr>
        <w:t>机关运行经费</w:t>
      </w:r>
      <w:r>
        <w:rPr>
          <w:rFonts w:hint="eastAsia" w:eastAsia="仿宋_GB2312" w:cs="仿宋_GB2312"/>
          <w:color w:val="auto"/>
          <w:kern w:val="0"/>
          <w:sz w:val="32"/>
          <w:szCs w:val="32"/>
          <w:lang w:eastAsia="zh-CN"/>
        </w:rPr>
        <w:t>。</w:t>
      </w:r>
    </w:p>
    <w:p>
      <w:pPr>
        <w:widowControl/>
        <w:numPr>
          <w:ilvl w:val="0"/>
          <w:numId w:val="0"/>
        </w:numPr>
        <w:spacing w:line="600" w:lineRule="exact"/>
        <w:ind w:firstLine="636" w:firstLineChars="200"/>
        <w:jc w:val="left"/>
        <w:rPr>
          <w:rFonts w:hint="eastAsia" w:eastAsia="仿宋_GB2312" w:cs="仿宋_GB2312"/>
          <w:color w:val="auto"/>
          <w:kern w:val="0"/>
          <w:sz w:val="32"/>
          <w:szCs w:val="32"/>
          <w:lang w:eastAsia="zh-CN"/>
        </w:rPr>
      </w:pPr>
      <w:r>
        <w:rPr>
          <w:rFonts w:hint="eastAsia" w:eastAsia="楷体_GB2312"/>
          <w:b/>
          <w:sz w:val="32"/>
          <w:szCs w:val="32"/>
          <w:highlight w:val="none"/>
          <w:lang w:val="en-US" w:eastAsia="zh-CN"/>
        </w:rPr>
        <w:t>（二）“三公”经费预算：</w:t>
      </w:r>
      <w:r>
        <w:rPr>
          <w:rFonts w:hint="eastAsia" w:eastAsia="仿宋_GB2312" w:cs="仿宋_GB2312"/>
          <w:color w:val="auto"/>
          <w:kern w:val="0"/>
          <w:sz w:val="32"/>
          <w:szCs w:val="32"/>
          <w:lang w:val="en-US" w:eastAsia="zh-CN"/>
        </w:rPr>
        <w:t>本年度</w:t>
      </w:r>
      <w:r>
        <w:rPr>
          <w:rFonts w:hint="eastAsia" w:eastAsia="仿宋_GB2312" w:cs="仿宋_GB2312"/>
          <w:color w:val="auto"/>
          <w:kern w:val="0"/>
          <w:sz w:val="32"/>
          <w:szCs w:val="32"/>
        </w:rPr>
        <w:t>“三公”经费预算数</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w:t>
      </w:r>
      <w:commentRangeStart w:id="3"/>
      <w:r>
        <w:rPr>
          <w:rFonts w:hint="eastAsia" w:ascii="Times New Roman" w:hAnsi="Times New Roman"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lang w:val="en-US" w:eastAsia="zh-CN"/>
        </w:rPr>
        <w:t>数据来源</w:t>
      </w:r>
      <w:r>
        <w:rPr>
          <w:rFonts w:hint="eastAsia" w:eastAsia="仿宋_GB2312"/>
          <w:b/>
          <w:bCs/>
          <w:color w:val="auto"/>
          <w:sz w:val="32"/>
          <w:szCs w:val="32"/>
          <w:lang w:val="en-US" w:eastAsia="zh-CN"/>
        </w:rPr>
        <w:t>见表14</w:t>
      </w:r>
      <w:r>
        <w:rPr>
          <w:rFonts w:hint="eastAsia" w:ascii="Times New Roman" w:hAnsi="Times New Roman" w:eastAsia="仿宋_GB2312" w:cs="仿宋_GB2312"/>
          <w:i w:val="0"/>
          <w:iCs w:val="0"/>
          <w:color w:val="auto"/>
          <w:kern w:val="0"/>
          <w:sz w:val="32"/>
          <w:szCs w:val="32"/>
          <w:u w:val="none"/>
          <w:lang w:val="en-US" w:eastAsia="zh-CN"/>
        </w:rPr>
        <w:t>）</w:t>
      </w:r>
      <w:commentRangeEnd w:id="3"/>
      <w:r>
        <w:commentReference w:id="3"/>
      </w:r>
      <w:r>
        <w:rPr>
          <w:rFonts w:hint="eastAsia" w:eastAsia="仿宋_GB2312" w:cs="仿宋_GB2312"/>
          <w:color w:val="auto"/>
          <w:kern w:val="0"/>
          <w:sz w:val="32"/>
          <w:szCs w:val="32"/>
        </w:rPr>
        <w:t>，其中，公务接待费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万元，因公出国（境）费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万元，公务用车购置及运行费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w:t>
      </w:r>
      <w:r>
        <w:rPr>
          <w:rFonts w:hint="eastAsia" w:eastAsia="仿宋_GB2312" w:cs="仿宋_GB2312"/>
          <w:color w:val="auto"/>
          <w:kern w:val="0"/>
          <w:sz w:val="32"/>
          <w:szCs w:val="32"/>
          <w:lang w:eastAsia="zh-CN"/>
        </w:rPr>
        <w:t>，</w:t>
      </w:r>
      <w:r>
        <w:rPr>
          <w:rFonts w:hint="eastAsia" w:eastAsia="仿宋_GB2312" w:cs="仿宋_GB2312"/>
          <w:color w:val="auto"/>
          <w:kern w:val="0"/>
          <w:sz w:val="32"/>
          <w:szCs w:val="32"/>
        </w:rPr>
        <w:t>其中公务用车购置费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万元，公务用车运行费</w:t>
      </w:r>
      <w:r>
        <w:rPr>
          <w:rFonts w:hint="eastAsia" w:eastAsia="仿宋_GB2312"/>
          <w:color w:val="auto"/>
          <w:kern w:val="0"/>
          <w:sz w:val="32"/>
          <w:szCs w:val="32"/>
          <w:lang w:val="en-US" w:eastAsia="zh-CN"/>
        </w:rPr>
        <w:t>0</w:t>
      </w:r>
      <w:r>
        <w:rPr>
          <w:rFonts w:hint="eastAsia" w:eastAsia="仿宋_GB2312" w:cs="仿宋_GB2312"/>
          <w:color w:val="auto"/>
          <w:kern w:val="0"/>
          <w:sz w:val="32"/>
          <w:szCs w:val="32"/>
        </w:rPr>
        <w:t>万元。比</w:t>
      </w:r>
      <w:r>
        <w:rPr>
          <w:rFonts w:hint="eastAsia" w:eastAsia="仿宋_GB2312"/>
          <w:color w:val="auto"/>
          <w:kern w:val="0"/>
          <w:sz w:val="32"/>
          <w:szCs w:val="32"/>
          <w:lang w:eastAsia="zh-CN"/>
        </w:rPr>
        <w:t>上</w:t>
      </w:r>
      <w:r>
        <w:rPr>
          <w:rFonts w:hint="eastAsia" w:ascii="Times New Roman" w:hAnsi="Times New Roman" w:eastAsia="仿宋_GB2312" w:cs="Times New Roman"/>
          <w:color w:val="auto"/>
          <w:kern w:val="0"/>
          <w:sz w:val="32"/>
          <w:szCs w:val="32"/>
          <w:lang w:val="en-US" w:eastAsia="zh-CN"/>
        </w:rPr>
        <w:t>一年增加0万元，</w:t>
      </w:r>
      <w:r>
        <w:rPr>
          <w:rFonts w:hint="eastAsia" w:eastAsia="仿宋_GB2312" w:cs="仿宋_GB2312"/>
          <w:color w:val="auto"/>
          <w:kern w:val="0"/>
          <w:sz w:val="32"/>
          <w:szCs w:val="32"/>
        </w:rPr>
        <w:t>主要原因是“三公”经费预算</w:t>
      </w:r>
      <w:r>
        <w:rPr>
          <w:rFonts w:hint="eastAsia" w:eastAsia="仿宋_GB2312" w:cs="仿宋_GB2312"/>
          <w:color w:val="auto"/>
          <w:kern w:val="0"/>
          <w:sz w:val="32"/>
          <w:szCs w:val="32"/>
          <w:lang w:eastAsia="zh-CN"/>
        </w:rPr>
        <w:t>没有变。</w:t>
      </w:r>
    </w:p>
    <w:p>
      <w:pPr>
        <w:widowControl/>
        <w:numPr>
          <w:ilvl w:val="0"/>
          <w:numId w:val="0"/>
        </w:numPr>
        <w:spacing w:line="600" w:lineRule="exact"/>
        <w:ind w:firstLine="636" w:firstLineChars="200"/>
        <w:jc w:val="left"/>
        <w:rPr>
          <w:rFonts w:hint="eastAsia" w:eastAsia="仿宋_GB2312"/>
          <w:kern w:val="0"/>
          <w:sz w:val="32"/>
          <w:szCs w:val="32"/>
          <w:highlight w:val="none"/>
        </w:rPr>
      </w:pPr>
      <w:r>
        <w:rPr>
          <w:rFonts w:hint="eastAsia" w:eastAsia="楷体_GB2312"/>
          <w:b/>
          <w:sz w:val="32"/>
          <w:szCs w:val="32"/>
          <w:highlight w:val="none"/>
          <w:lang w:val="en-US" w:eastAsia="zh-CN"/>
        </w:rPr>
        <w:t>（三）一般性支出情况：</w:t>
      </w:r>
      <w:r>
        <w:rPr>
          <w:rFonts w:hint="eastAsia" w:eastAsia="仿宋_GB2312"/>
          <w:kern w:val="0"/>
          <w:sz w:val="32"/>
          <w:szCs w:val="32"/>
          <w:highlight w:val="none"/>
          <w:lang w:val="en-US" w:eastAsia="zh-CN"/>
        </w:rPr>
        <w:t>2022</w:t>
      </w:r>
      <w:r>
        <w:rPr>
          <w:rFonts w:hint="eastAsia" w:eastAsia="仿宋_GB2312"/>
          <w:kern w:val="0"/>
          <w:sz w:val="32"/>
          <w:szCs w:val="32"/>
          <w:highlight w:val="none"/>
        </w:rPr>
        <w:t>年本部门会议费预算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万元，拟召开</w:t>
      </w:r>
      <w:r>
        <w:rPr>
          <w:rFonts w:hint="eastAsia" w:eastAsia="仿宋_GB2312"/>
          <w:kern w:val="0"/>
          <w:sz w:val="32"/>
          <w:szCs w:val="32"/>
          <w:highlight w:val="none"/>
          <w:lang w:val="en-US" w:eastAsia="zh-CN"/>
        </w:rPr>
        <w:t>0次</w:t>
      </w:r>
      <w:r>
        <w:rPr>
          <w:rFonts w:hint="eastAsia" w:eastAsia="仿宋_GB2312"/>
          <w:kern w:val="0"/>
          <w:sz w:val="32"/>
          <w:szCs w:val="32"/>
          <w:highlight w:val="none"/>
        </w:rPr>
        <w:t>会议，人数</w:t>
      </w:r>
      <w:r>
        <w:rPr>
          <w:rFonts w:hint="eastAsia" w:eastAsia="仿宋_GB2312"/>
          <w:kern w:val="0"/>
          <w:sz w:val="32"/>
          <w:szCs w:val="32"/>
          <w:highlight w:val="none"/>
          <w:lang w:val="en-US" w:eastAsia="zh-CN"/>
        </w:rPr>
        <w:t>0</w:t>
      </w:r>
      <w:r>
        <w:rPr>
          <w:rFonts w:hint="eastAsia" w:eastAsia="仿宋_GB2312"/>
          <w:kern w:val="0"/>
          <w:sz w:val="32"/>
          <w:szCs w:val="32"/>
          <w:highlight w:val="none"/>
        </w:rPr>
        <w:t>人；培训费预算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万元，拟开展</w:t>
      </w:r>
      <w:r>
        <w:rPr>
          <w:rFonts w:hint="eastAsia" w:eastAsia="仿宋_GB2312"/>
          <w:kern w:val="0"/>
          <w:sz w:val="32"/>
          <w:szCs w:val="32"/>
          <w:highlight w:val="none"/>
          <w:lang w:val="en-US" w:eastAsia="zh-CN"/>
        </w:rPr>
        <w:t>0次</w:t>
      </w:r>
      <w:r>
        <w:rPr>
          <w:rFonts w:hint="eastAsia" w:eastAsia="仿宋_GB2312"/>
          <w:kern w:val="0"/>
          <w:sz w:val="32"/>
          <w:szCs w:val="32"/>
          <w:highlight w:val="none"/>
        </w:rPr>
        <w:t>培训，人数</w:t>
      </w:r>
      <w:r>
        <w:rPr>
          <w:rFonts w:hint="eastAsia" w:eastAsia="仿宋_GB2312"/>
          <w:kern w:val="0"/>
          <w:sz w:val="32"/>
          <w:szCs w:val="32"/>
          <w:highlight w:val="none"/>
          <w:lang w:val="en-US" w:eastAsia="zh-CN"/>
        </w:rPr>
        <w:t>0</w:t>
      </w:r>
      <w:r>
        <w:rPr>
          <w:rFonts w:hint="eastAsia" w:eastAsia="仿宋_GB2312"/>
          <w:kern w:val="0"/>
          <w:sz w:val="32"/>
          <w:szCs w:val="32"/>
          <w:highlight w:val="none"/>
        </w:rPr>
        <w:t>人；</w:t>
      </w:r>
      <w:r>
        <w:rPr>
          <w:rFonts w:hint="eastAsia" w:eastAsia="仿宋_GB2312"/>
          <w:kern w:val="0"/>
          <w:sz w:val="32"/>
          <w:szCs w:val="32"/>
          <w:highlight w:val="none"/>
          <w:lang w:eastAsia="zh-CN"/>
        </w:rPr>
        <w:t>无</w:t>
      </w:r>
      <w:r>
        <w:rPr>
          <w:rFonts w:hint="eastAsia" w:eastAsia="仿宋_GB2312"/>
          <w:kern w:val="0"/>
          <w:sz w:val="32"/>
          <w:szCs w:val="32"/>
          <w:highlight w:val="none"/>
        </w:rPr>
        <w:t>节庆、晚会、论坛、赛事活动</w:t>
      </w:r>
      <w:r>
        <w:rPr>
          <w:rFonts w:hint="eastAsia" w:eastAsia="仿宋_GB2312"/>
          <w:kern w:val="0"/>
          <w:sz w:val="32"/>
          <w:szCs w:val="32"/>
          <w:highlight w:val="none"/>
          <w:lang w:eastAsia="zh-CN"/>
        </w:rPr>
        <w:t>等预算</w:t>
      </w:r>
      <w:r>
        <w:rPr>
          <w:rFonts w:hint="eastAsia" w:eastAsia="仿宋_GB2312"/>
          <w:kern w:val="0"/>
          <w:sz w:val="32"/>
          <w:szCs w:val="32"/>
          <w:highlight w:val="none"/>
        </w:rPr>
        <w:t>。</w:t>
      </w:r>
    </w:p>
    <w:p>
      <w:pPr>
        <w:widowControl/>
        <w:spacing w:line="600" w:lineRule="exact"/>
        <w:ind w:firstLine="660"/>
        <w:jc w:val="left"/>
        <w:rPr>
          <w:rFonts w:eastAsia="仿宋_GB2312"/>
          <w:kern w:val="0"/>
          <w:sz w:val="32"/>
          <w:szCs w:val="32"/>
          <w:highlight w:val="none"/>
        </w:rPr>
      </w:pPr>
      <w:r>
        <w:rPr>
          <w:rFonts w:hint="eastAsia" w:eastAsia="仿宋_GB2312"/>
          <w:kern w:val="0"/>
          <w:sz w:val="32"/>
          <w:szCs w:val="32"/>
          <w:highlight w:val="none"/>
        </w:rPr>
        <w:t>（注：三类会议、培训活动，节庆、晚会、论坛、赛事等活动，请分项列明活动计划及经费预算情况）</w:t>
      </w:r>
    </w:p>
    <w:p>
      <w:pPr>
        <w:widowControl/>
        <w:spacing w:line="600" w:lineRule="exact"/>
        <w:ind w:firstLine="660"/>
        <w:jc w:val="left"/>
        <w:rPr>
          <w:rFonts w:eastAsia="仿宋_GB2312"/>
          <w:sz w:val="32"/>
          <w:szCs w:val="32"/>
          <w:highlight w:val="none"/>
        </w:rPr>
      </w:pPr>
      <w:r>
        <w:rPr>
          <w:rFonts w:eastAsia="楷体_GB2312"/>
          <w:b/>
          <w:sz w:val="32"/>
          <w:szCs w:val="32"/>
          <w:highlight w:val="none"/>
        </w:rPr>
        <w:t>（</w:t>
      </w:r>
      <w:r>
        <w:rPr>
          <w:rFonts w:hint="eastAsia" w:eastAsia="楷体_GB2312"/>
          <w:b/>
          <w:sz w:val="32"/>
          <w:szCs w:val="32"/>
          <w:highlight w:val="none"/>
          <w:lang w:eastAsia="zh-CN"/>
        </w:rPr>
        <w:t>四</w:t>
      </w:r>
      <w:r>
        <w:rPr>
          <w:rFonts w:eastAsia="楷体_GB2312"/>
          <w:b/>
          <w:sz w:val="32"/>
          <w:szCs w:val="32"/>
          <w:highlight w:val="none"/>
        </w:rPr>
        <w:t>）政府采购情况：</w:t>
      </w:r>
      <w:r>
        <w:rPr>
          <w:rFonts w:hint="eastAsia" w:eastAsia="仿宋_GB2312"/>
          <w:sz w:val="32"/>
          <w:szCs w:val="32"/>
          <w:highlight w:val="none"/>
        </w:rPr>
        <w:t>本年度政府采购预算总额</w:t>
      </w:r>
      <w:r>
        <w:rPr>
          <w:rFonts w:hint="eastAsia" w:eastAsia="仿宋_GB2312"/>
          <w:sz w:val="32"/>
          <w:szCs w:val="32"/>
          <w:highlight w:val="none"/>
          <w:lang w:val="en-US" w:eastAsia="zh-CN"/>
        </w:rPr>
        <w:t>450</w:t>
      </w:r>
      <w:r>
        <w:rPr>
          <w:rFonts w:hint="eastAsia" w:eastAsia="仿宋_GB2312"/>
          <w:sz w:val="32"/>
          <w:szCs w:val="32"/>
          <w:highlight w:val="none"/>
        </w:rPr>
        <w:t xml:space="preserve"> 万元，其中工程类</w:t>
      </w:r>
      <w:r>
        <w:rPr>
          <w:rFonts w:hint="eastAsia" w:eastAsia="仿宋_GB2312"/>
          <w:sz w:val="32"/>
          <w:szCs w:val="32"/>
          <w:highlight w:val="none"/>
          <w:lang w:val="en-US" w:eastAsia="zh-CN"/>
        </w:rPr>
        <w:t>300</w:t>
      </w:r>
      <w:r>
        <w:rPr>
          <w:rFonts w:hint="eastAsia" w:eastAsia="仿宋_GB2312"/>
          <w:sz w:val="32"/>
          <w:szCs w:val="32"/>
          <w:highlight w:val="none"/>
        </w:rPr>
        <w:t>万元，货物类</w:t>
      </w:r>
      <w:r>
        <w:rPr>
          <w:rFonts w:hint="eastAsia" w:eastAsia="仿宋_GB2312"/>
          <w:sz w:val="32"/>
          <w:szCs w:val="32"/>
          <w:highlight w:val="none"/>
          <w:lang w:val="en-US" w:eastAsia="zh-CN"/>
        </w:rPr>
        <w:t>100</w:t>
      </w:r>
      <w:r>
        <w:rPr>
          <w:rFonts w:hint="eastAsia" w:eastAsia="仿宋_GB2312"/>
          <w:sz w:val="32"/>
          <w:szCs w:val="32"/>
          <w:highlight w:val="none"/>
        </w:rPr>
        <w:t>万元，服务类</w:t>
      </w:r>
      <w:r>
        <w:rPr>
          <w:rFonts w:hint="eastAsia" w:eastAsia="仿宋_GB2312"/>
          <w:sz w:val="32"/>
          <w:szCs w:val="32"/>
          <w:highlight w:val="none"/>
          <w:lang w:val="en-US" w:eastAsia="zh-CN"/>
        </w:rPr>
        <w:t>50</w:t>
      </w:r>
      <w:r>
        <w:rPr>
          <w:rFonts w:hint="eastAsia" w:eastAsia="仿宋_GB2312"/>
          <w:sz w:val="32"/>
          <w:szCs w:val="32"/>
          <w:highlight w:val="none"/>
        </w:rPr>
        <w:t xml:space="preserve"> 万元。</w:t>
      </w:r>
    </w:p>
    <w:p>
      <w:pPr>
        <w:widowControl/>
        <w:spacing w:line="600" w:lineRule="exact"/>
        <w:ind w:firstLine="660"/>
        <w:rPr>
          <w:rFonts w:hint="eastAsia" w:eastAsia="仿宋_GB2312"/>
          <w:sz w:val="32"/>
          <w:szCs w:val="32"/>
          <w:highlight w:val="none"/>
        </w:rPr>
      </w:pPr>
      <w:r>
        <w:rPr>
          <w:rFonts w:eastAsia="楷体_GB2312"/>
          <w:b/>
          <w:sz w:val="32"/>
          <w:szCs w:val="32"/>
          <w:highlight w:val="none"/>
        </w:rPr>
        <w:t>（</w:t>
      </w:r>
      <w:r>
        <w:rPr>
          <w:rFonts w:hint="eastAsia" w:eastAsia="楷体_GB2312"/>
          <w:b/>
          <w:sz w:val="32"/>
          <w:szCs w:val="32"/>
          <w:highlight w:val="none"/>
          <w:lang w:eastAsia="zh-CN"/>
        </w:rPr>
        <w:t>五</w:t>
      </w:r>
      <w:r>
        <w:rPr>
          <w:rFonts w:eastAsia="楷体_GB2312"/>
          <w:b/>
          <w:sz w:val="32"/>
          <w:szCs w:val="32"/>
          <w:highlight w:val="none"/>
        </w:rPr>
        <w:t>）国有资产占用使用及新增资产配置情况：</w:t>
      </w:r>
      <w:r>
        <w:rPr>
          <w:rFonts w:hint="eastAsia" w:eastAsia="仿宋_GB2312"/>
          <w:sz w:val="32"/>
          <w:szCs w:val="32"/>
          <w:highlight w:val="none"/>
        </w:rPr>
        <w:t>截至上年12月底，本部门共有公务用车</w:t>
      </w:r>
      <w:r>
        <w:rPr>
          <w:rFonts w:hint="eastAsia" w:eastAsia="仿宋_GB2312"/>
          <w:sz w:val="32"/>
          <w:szCs w:val="32"/>
          <w:highlight w:val="none"/>
          <w:lang w:val="en-US" w:eastAsia="zh-CN"/>
        </w:rPr>
        <w:t>1</w:t>
      </w:r>
      <w:r>
        <w:rPr>
          <w:rFonts w:hint="eastAsia" w:eastAsia="仿宋_GB2312"/>
          <w:sz w:val="32"/>
          <w:szCs w:val="32"/>
          <w:highlight w:val="none"/>
        </w:rPr>
        <w:t>辆，其中，机要通信用车</w:t>
      </w:r>
      <w:r>
        <w:rPr>
          <w:rFonts w:hint="eastAsia" w:eastAsia="仿宋_GB2312"/>
          <w:sz w:val="32"/>
          <w:szCs w:val="32"/>
          <w:highlight w:val="none"/>
          <w:lang w:val="en-US" w:eastAsia="zh-CN"/>
        </w:rPr>
        <w:t>0</w:t>
      </w:r>
      <w:r>
        <w:rPr>
          <w:rFonts w:hint="eastAsia" w:eastAsia="仿宋_GB2312"/>
          <w:sz w:val="32"/>
          <w:szCs w:val="32"/>
          <w:highlight w:val="none"/>
        </w:rPr>
        <w:t>辆，应急保障用车</w:t>
      </w:r>
      <w:r>
        <w:rPr>
          <w:rFonts w:hint="eastAsia" w:eastAsia="仿宋_GB2312"/>
          <w:sz w:val="32"/>
          <w:szCs w:val="32"/>
          <w:highlight w:val="none"/>
          <w:lang w:val="en-US" w:eastAsia="zh-CN"/>
        </w:rPr>
        <w:t>0</w:t>
      </w:r>
      <w:r>
        <w:rPr>
          <w:rFonts w:hint="eastAsia" w:eastAsia="仿宋_GB2312"/>
          <w:sz w:val="32"/>
          <w:szCs w:val="32"/>
          <w:highlight w:val="none"/>
        </w:rPr>
        <w:t>辆，执法执勤用车</w:t>
      </w:r>
      <w:r>
        <w:rPr>
          <w:rFonts w:hint="eastAsia" w:eastAsia="仿宋_GB2312"/>
          <w:sz w:val="32"/>
          <w:szCs w:val="32"/>
          <w:highlight w:val="none"/>
          <w:lang w:val="en-US" w:eastAsia="zh-CN"/>
        </w:rPr>
        <w:t>0</w:t>
      </w:r>
      <w:r>
        <w:rPr>
          <w:rFonts w:hint="eastAsia" w:eastAsia="仿宋_GB2312"/>
          <w:sz w:val="32"/>
          <w:szCs w:val="32"/>
          <w:highlight w:val="none"/>
        </w:rPr>
        <w:t>辆，特种专业技术用车</w:t>
      </w:r>
      <w:r>
        <w:rPr>
          <w:rFonts w:hint="eastAsia" w:eastAsia="仿宋_GB2312"/>
          <w:sz w:val="32"/>
          <w:szCs w:val="32"/>
          <w:highlight w:val="none"/>
          <w:lang w:val="en-US" w:eastAsia="zh-CN"/>
        </w:rPr>
        <w:t>1</w:t>
      </w:r>
      <w:r>
        <w:rPr>
          <w:rFonts w:hint="eastAsia" w:eastAsia="仿宋_GB2312"/>
          <w:sz w:val="32"/>
          <w:szCs w:val="32"/>
          <w:highlight w:val="none"/>
        </w:rPr>
        <w:t>辆，其他按照规定配备的公务用车</w:t>
      </w:r>
      <w:r>
        <w:rPr>
          <w:rFonts w:hint="eastAsia" w:eastAsia="仿宋_GB2312"/>
          <w:sz w:val="32"/>
          <w:szCs w:val="32"/>
          <w:highlight w:val="none"/>
          <w:lang w:val="en-US" w:eastAsia="zh-CN"/>
        </w:rPr>
        <w:t>0</w:t>
      </w:r>
      <w:r>
        <w:rPr>
          <w:rFonts w:hint="eastAsia" w:eastAsia="仿宋_GB2312"/>
          <w:sz w:val="32"/>
          <w:szCs w:val="32"/>
          <w:highlight w:val="none"/>
        </w:rPr>
        <w:t>辆；单位价值50万元以上通用设备</w:t>
      </w:r>
      <w:r>
        <w:rPr>
          <w:rFonts w:hint="eastAsia" w:eastAsia="仿宋_GB2312"/>
          <w:sz w:val="32"/>
          <w:szCs w:val="32"/>
          <w:highlight w:val="none"/>
          <w:lang w:val="en-US" w:eastAsia="zh-CN"/>
        </w:rPr>
        <w:t>4</w:t>
      </w:r>
      <w:r>
        <w:rPr>
          <w:rFonts w:hint="eastAsia" w:eastAsia="仿宋_GB2312"/>
          <w:sz w:val="32"/>
          <w:szCs w:val="32"/>
          <w:highlight w:val="none"/>
        </w:rPr>
        <w:t>台，单位价值100万元以上专用设备</w:t>
      </w:r>
      <w:r>
        <w:rPr>
          <w:rFonts w:hint="eastAsia" w:eastAsia="仿宋_GB2312"/>
          <w:sz w:val="32"/>
          <w:szCs w:val="32"/>
          <w:highlight w:val="none"/>
          <w:lang w:val="en-US" w:eastAsia="zh-CN"/>
        </w:rPr>
        <w:t>7</w:t>
      </w:r>
      <w:r>
        <w:rPr>
          <w:rFonts w:hint="eastAsia" w:eastAsia="仿宋_GB2312"/>
          <w:sz w:val="32"/>
          <w:szCs w:val="32"/>
          <w:highlight w:val="none"/>
        </w:rPr>
        <w:t>台。</w:t>
      </w:r>
      <w:r>
        <w:rPr>
          <w:rFonts w:hint="eastAsia" w:eastAsia="仿宋_GB2312"/>
          <w:sz w:val="32"/>
          <w:szCs w:val="32"/>
          <w:highlight w:val="none"/>
          <w:lang w:val="en-US" w:eastAsia="zh-CN"/>
        </w:rPr>
        <w:t>2022</w:t>
      </w:r>
      <w:r>
        <w:rPr>
          <w:rFonts w:hint="eastAsia" w:eastAsia="仿宋_GB2312"/>
          <w:sz w:val="32"/>
          <w:szCs w:val="32"/>
          <w:highlight w:val="none"/>
        </w:rPr>
        <w:t>年拟新增配置公务用车</w:t>
      </w:r>
      <w:r>
        <w:rPr>
          <w:rFonts w:hint="eastAsia" w:eastAsia="仿宋_GB2312"/>
          <w:sz w:val="32"/>
          <w:szCs w:val="32"/>
          <w:highlight w:val="none"/>
          <w:lang w:val="en-US" w:eastAsia="zh-CN"/>
        </w:rPr>
        <w:t>0</w:t>
      </w:r>
      <w:r>
        <w:rPr>
          <w:rFonts w:hint="eastAsia" w:eastAsia="仿宋_GB2312"/>
          <w:sz w:val="32"/>
          <w:szCs w:val="32"/>
          <w:highlight w:val="none"/>
        </w:rPr>
        <w:t>辆，其中，机要通信用车</w:t>
      </w:r>
      <w:r>
        <w:rPr>
          <w:rFonts w:hint="eastAsia" w:eastAsia="仿宋_GB2312"/>
          <w:sz w:val="32"/>
          <w:szCs w:val="32"/>
          <w:highlight w:val="none"/>
          <w:lang w:val="en-US" w:eastAsia="zh-CN"/>
        </w:rPr>
        <w:t>0</w:t>
      </w:r>
      <w:r>
        <w:rPr>
          <w:rFonts w:hint="eastAsia" w:eastAsia="仿宋_GB2312"/>
          <w:sz w:val="32"/>
          <w:szCs w:val="32"/>
          <w:highlight w:val="none"/>
        </w:rPr>
        <w:t>辆，应急保障用车</w:t>
      </w:r>
      <w:r>
        <w:rPr>
          <w:rFonts w:hint="eastAsia" w:eastAsia="仿宋_GB2312"/>
          <w:sz w:val="32"/>
          <w:szCs w:val="32"/>
          <w:highlight w:val="none"/>
          <w:lang w:val="en-US" w:eastAsia="zh-CN"/>
        </w:rPr>
        <w:t>0</w:t>
      </w:r>
      <w:r>
        <w:rPr>
          <w:rFonts w:hint="eastAsia" w:eastAsia="仿宋_GB2312"/>
          <w:sz w:val="32"/>
          <w:szCs w:val="32"/>
          <w:highlight w:val="none"/>
        </w:rPr>
        <w:t>辆，</w:t>
      </w:r>
      <w:bookmarkStart w:id="0" w:name="_GoBack"/>
      <w:bookmarkEnd w:id="0"/>
      <w:r>
        <w:rPr>
          <w:rFonts w:hint="eastAsia" w:eastAsia="仿宋_GB2312"/>
          <w:sz w:val="32"/>
          <w:szCs w:val="32"/>
          <w:highlight w:val="none"/>
        </w:rPr>
        <w:t>执法执勤用车</w:t>
      </w:r>
      <w:r>
        <w:rPr>
          <w:rFonts w:hint="eastAsia" w:eastAsia="仿宋_GB2312"/>
          <w:sz w:val="32"/>
          <w:szCs w:val="32"/>
          <w:highlight w:val="none"/>
          <w:lang w:val="en-US" w:eastAsia="zh-CN"/>
        </w:rPr>
        <w:t>0</w:t>
      </w:r>
      <w:r>
        <w:rPr>
          <w:rFonts w:hint="eastAsia" w:eastAsia="仿宋_GB2312"/>
          <w:sz w:val="32"/>
          <w:szCs w:val="32"/>
          <w:highlight w:val="none"/>
        </w:rPr>
        <w:t>辆，特种专业技术用车</w:t>
      </w:r>
      <w:r>
        <w:rPr>
          <w:rFonts w:hint="eastAsia" w:eastAsia="仿宋_GB2312"/>
          <w:sz w:val="32"/>
          <w:szCs w:val="32"/>
          <w:highlight w:val="none"/>
          <w:lang w:val="en-US" w:eastAsia="zh-CN"/>
        </w:rPr>
        <w:t>0</w:t>
      </w:r>
      <w:r>
        <w:rPr>
          <w:rFonts w:hint="eastAsia" w:eastAsia="仿宋_GB2312"/>
          <w:sz w:val="32"/>
          <w:szCs w:val="32"/>
          <w:highlight w:val="none"/>
        </w:rPr>
        <w:t>辆，其他按照规定配备的公务用车</w:t>
      </w:r>
      <w:r>
        <w:rPr>
          <w:rFonts w:hint="eastAsia" w:eastAsia="仿宋_GB2312"/>
          <w:sz w:val="32"/>
          <w:szCs w:val="32"/>
          <w:highlight w:val="none"/>
          <w:lang w:val="en-US" w:eastAsia="zh-CN"/>
        </w:rPr>
        <w:t>0</w:t>
      </w:r>
      <w:r>
        <w:rPr>
          <w:rFonts w:hint="eastAsia" w:eastAsia="仿宋_GB2312"/>
          <w:sz w:val="32"/>
          <w:szCs w:val="32"/>
          <w:highlight w:val="none"/>
        </w:rPr>
        <w:t>辆；新增配备单位价值50万元以上通用设备</w:t>
      </w:r>
      <w:r>
        <w:rPr>
          <w:rFonts w:hint="eastAsia" w:eastAsia="仿宋_GB2312"/>
          <w:sz w:val="32"/>
          <w:szCs w:val="32"/>
          <w:highlight w:val="none"/>
          <w:lang w:val="en-US" w:eastAsia="zh-CN"/>
        </w:rPr>
        <w:t>0</w:t>
      </w:r>
      <w:r>
        <w:rPr>
          <w:rFonts w:hint="eastAsia" w:eastAsia="仿宋_GB2312"/>
          <w:sz w:val="32"/>
          <w:szCs w:val="32"/>
          <w:highlight w:val="none"/>
        </w:rPr>
        <w:t>台，单位价值100万元以上专用设备</w:t>
      </w:r>
      <w:r>
        <w:rPr>
          <w:rFonts w:hint="eastAsia" w:eastAsia="仿宋_GB2312"/>
          <w:sz w:val="32"/>
          <w:szCs w:val="32"/>
          <w:highlight w:val="none"/>
          <w:lang w:val="en-US" w:eastAsia="zh-CN"/>
        </w:rPr>
        <w:t>1</w:t>
      </w:r>
      <w:r>
        <w:rPr>
          <w:rFonts w:hint="eastAsia" w:eastAsia="仿宋_GB2312"/>
          <w:sz w:val="32"/>
          <w:szCs w:val="32"/>
          <w:highlight w:val="none"/>
        </w:rPr>
        <w:t>台。</w:t>
      </w:r>
    </w:p>
    <w:p>
      <w:pPr>
        <w:keepNext w:val="0"/>
        <w:keepLines w:val="0"/>
        <w:pageBreakBefore w:val="0"/>
        <w:widowControl/>
        <w:kinsoku/>
        <w:wordWrap/>
        <w:overflowPunct/>
        <w:topLinePunct w:val="0"/>
        <w:bidi w:val="0"/>
        <w:adjustRightInd/>
        <w:snapToGrid/>
        <w:spacing w:line="600" w:lineRule="exact"/>
        <w:ind w:firstLine="636" w:firstLineChars="200"/>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（六）预算绩效</w:t>
      </w:r>
      <w:r>
        <w:rPr>
          <w:rFonts w:hint="eastAsia" w:ascii="楷体_GB2312" w:hAnsi="楷体_GB2312" w:eastAsia="楷体_GB2312" w:cs="楷体_GB2312"/>
          <w:b/>
          <w:bCs/>
          <w:color w:val="auto"/>
          <w:kern w:val="0"/>
          <w:sz w:val="32"/>
          <w:szCs w:val="32"/>
          <w:lang w:val="en-US" w:eastAsia="zh-CN"/>
        </w:rPr>
        <w:t>目标</w:t>
      </w:r>
      <w:r>
        <w:rPr>
          <w:rFonts w:hint="eastAsia" w:ascii="楷体_GB2312" w:hAnsi="楷体_GB2312" w:eastAsia="楷体_GB2312" w:cs="楷体_GB2312"/>
          <w:b/>
          <w:bCs/>
          <w:color w:val="auto"/>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36" w:firstLineChars="200"/>
        <w:textAlignment w:val="auto"/>
        <w:rPr>
          <w:rFonts w:hint="eastAsia" w:ascii="黑体" w:hAnsi="黑体" w:eastAsia="黑体" w:cs="黑体"/>
          <w:color w:val="auto"/>
          <w:kern w:val="0"/>
          <w:sz w:val="32"/>
          <w:szCs w:val="32"/>
        </w:rPr>
      </w:pPr>
      <w:r>
        <w:rPr>
          <w:rFonts w:hint="eastAsia" w:eastAsia="仿宋_GB2312"/>
          <w:bCs/>
          <w:color w:val="auto"/>
          <w:kern w:val="0"/>
          <w:sz w:val="32"/>
          <w:szCs w:val="32"/>
          <w:lang w:eastAsia="zh-CN"/>
        </w:rPr>
        <w:t>本单位</w:t>
      </w:r>
      <w:r>
        <w:rPr>
          <w:rFonts w:eastAsia="仿宋_GB2312"/>
          <w:bCs/>
          <w:color w:val="auto"/>
          <w:kern w:val="0"/>
          <w:sz w:val="32"/>
          <w:szCs w:val="32"/>
        </w:rPr>
        <w:t>所有支出实行绩效目标管理。纳入</w:t>
      </w:r>
      <w:r>
        <w:rPr>
          <w:rFonts w:hint="eastAsia" w:eastAsia="仿宋_GB2312"/>
          <w:bCs/>
          <w:color w:val="auto"/>
          <w:kern w:val="0"/>
          <w:sz w:val="32"/>
          <w:szCs w:val="32"/>
          <w:lang w:eastAsia="zh-CN"/>
        </w:rPr>
        <w:t>202</w:t>
      </w:r>
      <w:r>
        <w:rPr>
          <w:rFonts w:hint="eastAsia" w:eastAsia="仿宋_GB2312"/>
          <w:bCs/>
          <w:color w:val="auto"/>
          <w:kern w:val="0"/>
          <w:sz w:val="32"/>
          <w:szCs w:val="32"/>
          <w:lang w:val="en-US" w:eastAsia="zh-CN"/>
        </w:rPr>
        <w:t>2</w:t>
      </w:r>
      <w:r>
        <w:rPr>
          <w:rFonts w:hint="eastAsia" w:eastAsia="仿宋_GB2312"/>
          <w:bCs/>
          <w:color w:val="auto"/>
          <w:kern w:val="0"/>
          <w:sz w:val="32"/>
          <w:szCs w:val="32"/>
          <w:lang w:eastAsia="zh-CN"/>
        </w:rPr>
        <w:t>年单位</w:t>
      </w:r>
      <w:r>
        <w:rPr>
          <w:rFonts w:eastAsia="仿宋_GB2312"/>
          <w:bCs/>
          <w:color w:val="auto"/>
          <w:kern w:val="0"/>
          <w:sz w:val="32"/>
          <w:szCs w:val="32"/>
        </w:rPr>
        <w:t>整体支出绩效目标的金额为</w:t>
      </w:r>
      <w:r>
        <w:rPr>
          <w:rFonts w:hint="eastAsia" w:eastAsia="仿宋_GB2312"/>
          <w:color w:val="auto"/>
          <w:sz w:val="32"/>
          <w:szCs w:val="32"/>
          <w:u w:val="none"/>
          <w:lang w:val="en-US" w:eastAsia="zh-CN"/>
        </w:rPr>
        <w:t>8000</w:t>
      </w:r>
      <w:r>
        <w:rPr>
          <w:rFonts w:eastAsia="仿宋_GB2312"/>
          <w:bCs/>
          <w:color w:val="auto"/>
          <w:kern w:val="0"/>
          <w:sz w:val="32"/>
          <w:szCs w:val="32"/>
        </w:rPr>
        <w:t>万元，其中，基本支出</w:t>
      </w:r>
      <w:r>
        <w:rPr>
          <w:rFonts w:hint="eastAsia" w:eastAsia="仿宋_GB2312"/>
          <w:color w:val="auto"/>
          <w:sz w:val="32"/>
          <w:szCs w:val="32"/>
          <w:u w:val="none"/>
          <w:lang w:val="en-US" w:eastAsia="zh-CN"/>
        </w:rPr>
        <w:t>8000</w:t>
      </w:r>
      <w:r>
        <w:rPr>
          <w:rFonts w:eastAsia="仿宋_GB2312"/>
          <w:bCs/>
          <w:color w:val="auto"/>
          <w:kern w:val="0"/>
          <w:sz w:val="32"/>
          <w:szCs w:val="32"/>
        </w:rPr>
        <w:t>万元，项目支出</w:t>
      </w:r>
      <w:r>
        <w:rPr>
          <w:rFonts w:hint="eastAsia" w:eastAsia="仿宋_GB2312"/>
          <w:color w:val="auto"/>
          <w:sz w:val="32"/>
          <w:szCs w:val="32"/>
          <w:u w:val="none"/>
          <w:lang w:val="en-US" w:eastAsia="zh-CN"/>
        </w:rPr>
        <w:t>0</w:t>
      </w:r>
      <w:r>
        <w:rPr>
          <w:rFonts w:eastAsia="仿宋_GB2312"/>
          <w:bCs/>
          <w:color w:val="auto"/>
          <w:kern w:val="0"/>
          <w:sz w:val="32"/>
          <w:szCs w:val="32"/>
        </w:rPr>
        <w:t>万元</w:t>
      </w:r>
      <w:commentRangeStart w:id="4"/>
      <w:r>
        <w:rPr>
          <w:rFonts w:eastAsia="仿宋_GB2312"/>
          <w:bCs/>
          <w:color w:val="auto"/>
          <w:kern w:val="0"/>
          <w:sz w:val="32"/>
          <w:szCs w:val="32"/>
        </w:rPr>
        <w:t>，</w:t>
      </w:r>
      <w:r>
        <w:rPr>
          <w:rFonts w:hint="eastAsia" w:eastAsia="仿宋_GB2312" w:cs="仿宋_GB2312"/>
          <w:color w:val="auto"/>
          <w:kern w:val="0"/>
          <w:sz w:val="32"/>
          <w:szCs w:val="32"/>
          <w:lang w:eastAsia="zh-CN"/>
        </w:rPr>
        <w:t>详见文尾附表中单位预算公开表格的</w:t>
      </w:r>
      <w:r>
        <w:rPr>
          <w:rFonts w:hint="eastAsia" w:eastAsia="仿宋_GB2312" w:cs="仿宋_GB2312"/>
          <w:color w:val="auto"/>
          <w:kern w:val="0"/>
          <w:sz w:val="32"/>
          <w:szCs w:val="32"/>
          <w:lang w:val="en-US" w:eastAsia="zh-CN"/>
        </w:rPr>
        <w:t>表21-22</w:t>
      </w:r>
      <w:commentRangeEnd w:id="4"/>
      <w:r>
        <w:commentReference w:id="4"/>
      </w:r>
      <w:r>
        <w:rPr>
          <w:rFonts w:hint="eastAsia" w:eastAsia="仿宋_GB2312" w:cs="仿宋_GB2312"/>
          <w:color w:val="auto"/>
          <w:kern w:val="0"/>
          <w:sz w:val="32"/>
          <w:szCs w:val="32"/>
          <w:lang w:eastAsia="zh-CN"/>
        </w:rPr>
        <w:t>。</w:t>
      </w:r>
    </w:p>
    <w:p>
      <w:pPr>
        <w:widowControl/>
        <w:spacing w:line="600" w:lineRule="exact"/>
        <w:ind w:firstLine="660"/>
        <w:rPr>
          <w:rFonts w:eastAsia="黑体"/>
          <w:sz w:val="32"/>
          <w:szCs w:val="32"/>
          <w:highlight w:val="none"/>
        </w:rPr>
      </w:pPr>
      <w:r>
        <w:rPr>
          <w:rFonts w:eastAsia="黑体"/>
          <w:sz w:val="32"/>
          <w:szCs w:val="32"/>
          <w:highlight w:val="none"/>
        </w:rPr>
        <w:t>七、名词解释</w:t>
      </w:r>
    </w:p>
    <w:p>
      <w:pPr>
        <w:widowControl/>
        <w:spacing w:line="600" w:lineRule="exact"/>
        <w:ind w:firstLine="660"/>
        <w:rPr>
          <w:rFonts w:eastAsia="仿宋_GB2312"/>
          <w:sz w:val="32"/>
          <w:szCs w:val="32"/>
          <w:highlight w:val="none"/>
        </w:rPr>
      </w:pPr>
      <w:r>
        <w:rPr>
          <w:rFonts w:eastAsia="仿宋_GB2312"/>
          <w:sz w:val="32"/>
          <w:szCs w:val="32"/>
          <w:highlight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sz w:val="32"/>
          <w:szCs w:val="32"/>
          <w:highlight w:val="none"/>
        </w:rPr>
      </w:pPr>
      <w:r>
        <w:rPr>
          <w:rFonts w:eastAsia="仿宋_GB2312"/>
          <w:sz w:val="32"/>
          <w:szCs w:val="32"/>
          <w:highlight w:val="none"/>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exact"/>
        <w:ind w:firstLine="636" w:firstLineChars="200"/>
        <w:jc w:val="left"/>
        <w:rPr>
          <w:rFonts w:eastAsia="仿宋_GB2312"/>
          <w:b/>
          <w:bCs/>
          <w:kern w:val="0"/>
          <w:sz w:val="32"/>
          <w:szCs w:val="32"/>
          <w:highlight w:val="none"/>
        </w:rPr>
      </w:pPr>
    </w:p>
    <w:p>
      <w:pPr>
        <w:widowControl/>
        <w:spacing w:line="600" w:lineRule="exact"/>
        <w:ind w:firstLine="636" w:firstLineChars="200"/>
        <w:jc w:val="left"/>
        <w:rPr>
          <w:rFonts w:eastAsia="仿宋_GB2312"/>
          <w:b/>
          <w:bCs/>
          <w:kern w:val="0"/>
          <w:sz w:val="32"/>
          <w:szCs w:val="32"/>
          <w:highlight w:val="none"/>
        </w:rPr>
      </w:pPr>
    </w:p>
    <w:p>
      <w:pPr>
        <w:widowControl/>
        <w:spacing w:line="600" w:lineRule="exact"/>
        <w:ind w:firstLine="716" w:firstLineChars="200"/>
        <w:jc w:val="center"/>
        <w:rPr>
          <w:rFonts w:eastAsia="方正小标宋_GBK"/>
          <w:bCs/>
          <w:kern w:val="0"/>
          <w:sz w:val="36"/>
          <w:szCs w:val="36"/>
          <w:highlight w:val="none"/>
        </w:rPr>
      </w:pPr>
    </w:p>
    <w:p>
      <w:pPr>
        <w:widowControl/>
        <w:spacing w:line="600" w:lineRule="exact"/>
        <w:ind w:firstLine="716" w:firstLineChars="200"/>
        <w:jc w:val="center"/>
        <w:rPr>
          <w:rFonts w:eastAsia="方正小标宋_GBK"/>
          <w:bCs/>
          <w:kern w:val="0"/>
          <w:sz w:val="36"/>
          <w:szCs w:val="36"/>
          <w:highlight w:val="none"/>
        </w:rPr>
      </w:pPr>
    </w:p>
    <w:p>
      <w:pPr>
        <w:widowControl/>
        <w:spacing w:line="600" w:lineRule="exact"/>
        <w:ind w:firstLine="716" w:firstLineChars="200"/>
        <w:jc w:val="center"/>
        <w:rPr>
          <w:rFonts w:eastAsia="方正小标宋_GBK"/>
          <w:bCs/>
          <w:kern w:val="0"/>
          <w:sz w:val="36"/>
          <w:szCs w:val="36"/>
          <w:highlight w:val="none"/>
        </w:rPr>
      </w:pPr>
      <w:r>
        <w:rPr>
          <w:rFonts w:eastAsia="方正小标宋_GBK"/>
          <w:bCs/>
          <w:kern w:val="0"/>
          <w:sz w:val="36"/>
          <w:szCs w:val="36"/>
          <w:highlight w:val="none"/>
        </w:rPr>
        <w:t>第二部分 2022年部门预算表</w:t>
      </w:r>
    </w:p>
    <w:p>
      <w:pPr>
        <w:widowControl/>
        <w:spacing w:line="600" w:lineRule="exact"/>
        <w:ind w:firstLine="636" w:firstLineChars="200"/>
        <w:jc w:val="left"/>
        <w:rPr>
          <w:rFonts w:eastAsia="仿宋_GB2312"/>
          <w:sz w:val="32"/>
          <w:szCs w:val="32"/>
          <w:highlight w:val="none"/>
        </w:rPr>
      </w:pPr>
      <w:r>
        <w:rPr>
          <w:rFonts w:hint="eastAsia" w:eastAsia="仿宋_GB2312"/>
          <w:sz w:val="32"/>
          <w:szCs w:val="32"/>
          <w:highlight w:val="none"/>
        </w:rPr>
        <w:t xml:space="preserve">    附表： 岳阳县</w:t>
      </w:r>
      <w:r>
        <w:rPr>
          <w:rFonts w:hint="eastAsia" w:eastAsia="仿宋_GB2312"/>
          <w:sz w:val="32"/>
          <w:szCs w:val="32"/>
          <w:highlight w:val="none"/>
          <w:lang w:eastAsia="zh-CN"/>
        </w:rPr>
        <w:t>中医医院</w:t>
      </w:r>
      <w:r>
        <w:rPr>
          <w:rFonts w:hint="eastAsia" w:eastAsia="仿宋_GB2312"/>
          <w:sz w:val="32"/>
          <w:szCs w:val="32"/>
          <w:highlight w:val="none"/>
        </w:rPr>
        <w:t>部门预算公开表（请在此处以附件形式上传）</w:t>
      </w:r>
    </w:p>
    <w:sectPr>
      <w:footerReference r:id="rId5" w:type="default"/>
      <w:footerReference r:id="rId6" w:type="even"/>
      <w:pgSz w:w="11907" w:h="16840"/>
      <w:pgMar w:top="1134" w:right="1797" w:bottom="1304" w:left="1797" w:header="851" w:footer="992" w:gutter="0"/>
      <w:cols w:space="720" w:num="1"/>
      <w:docGrid w:type="linesAndChars" w:linePitch="495" w:charSpace="-59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lau" w:date="2023-09-13T17:31:00Z" w:initials="">
    <w:p w14:paraId="E6FF18D2">
      <w:pPr>
        <w:pStyle w:val="3"/>
        <w:rPr>
          <w:rFonts w:hint="default" w:eastAsia="宋体"/>
          <w:lang w:val="en-US" w:eastAsia="zh-Hans"/>
        </w:rPr>
      </w:pPr>
      <w:r>
        <w:rPr>
          <w:rFonts w:hint="eastAsia"/>
          <w:lang w:val="en-US" w:eastAsia="zh-Hans"/>
        </w:rPr>
        <w:t>增加</w:t>
      </w:r>
      <w:r>
        <w:rPr>
          <w:rFonts w:hint="default"/>
          <w:lang w:eastAsia="zh-Hans"/>
        </w:rPr>
        <w:t>8、</w:t>
      </w:r>
      <w:r>
        <w:rPr>
          <w:rFonts w:hint="eastAsia"/>
          <w:lang w:val="en-US" w:eastAsia="zh-Hans"/>
        </w:rPr>
        <w:t>一般公共预算基本支出表</w:t>
      </w:r>
    </w:p>
  </w:comment>
  <w:comment w:id="1" w:author="Blau" w:date="2023-09-14T16:38:22Z" w:initials="">
    <w:p w14:paraId="EFFFBEAA">
      <w:pPr>
        <w:pStyle w:val="3"/>
        <w:rPr>
          <w:rFonts w:hint="default"/>
          <w:lang w:eastAsia="zh-Hans"/>
        </w:rPr>
      </w:pPr>
      <w:r>
        <w:rPr>
          <w:rFonts w:hint="eastAsia"/>
          <w:lang w:val="en-US" w:eastAsia="zh-Hans"/>
        </w:rPr>
        <w:t>修改为</w:t>
      </w:r>
      <w:r>
        <w:rPr>
          <w:rFonts w:hint="default"/>
          <w:lang w:eastAsia="zh-Hans"/>
        </w:rPr>
        <w:t>：</w:t>
      </w:r>
    </w:p>
    <w:p w14:paraId="BDFD24C7">
      <w:pPr>
        <w:pStyle w:val="3"/>
      </w:pPr>
      <w:r>
        <w:rPr>
          <w:rFonts w:hint="default"/>
          <w:lang w:eastAsia="zh-Hans"/>
        </w:rPr>
        <w:t>2022</w:t>
      </w:r>
      <w:r>
        <w:rPr>
          <w:rFonts w:hint="eastAsia"/>
          <w:lang w:val="en-US" w:eastAsia="zh-Hans"/>
        </w:rPr>
        <w:t>年本部门政府性基金支出预算</w:t>
      </w:r>
      <w:r>
        <w:rPr>
          <w:rFonts w:hint="default"/>
          <w:lang w:eastAsia="zh-Hans"/>
        </w:rPr>
        <w:t>0</w:t>
      </w:r>
      <w:r>
        <w:rPr>
          <w:rFonts w:hint="eastAsia"/>
          <w:lang w:val="en-US" w:eastAsia="zh-Hans"/>
        </w:rPr>
        <w:t>万元，其中，科学技术支出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%；文化旅游体育与传媒支出</w:t>
      </w:r>
      <w:r>
        <w:rPr>
          <w:rFonts w:hint="default"/>
          <w:lang w:eastAsia="zh-Hans"/>
        </w:rPr>
        <w:t>0</w:t>
      </w:r>
      <w:r>
        <w:rPr>
          <w:rFonts w:hint="eastAsia"/>
          <w:lang w:val="en-US" w:eastAsia="zh-Hans"/>
        </w:rPr>
        <w:t>万元，占</w:t>
      </w:r>
      <w:r>
        <w:rPr>
          <w:rFonts w:hint="default"/>
          <w:lang w:eastAsia="zh-Hans"/>
        </w:rPr>
        <w:t>0</w:t>
      </w:r>
      <w:r>
        <w:rPr>
          <w:rFonts w:hint="eastAsia"/>
          <w:lang w:val="en-US" w:eastAsia="zh-Hans"/>
        </w:rPr>
        <w:t>%</w:t>
      </w:r>
    </w:p>
  </w:comment>
  <w:comment w:id="2" w:author="Blau" w:date="2023-09-14T16:38:51Z" w:initials="">
    <w:p w14:paraId="795F5E36">
      <w:pPr>
        <w:pStyle w:val="3"/>
        <w:rPr>
          <w:rFonts w:hint="eastAsia" w:eastAsia="宋体"/>
          <w:lang w:val="en-US" w:eastAsia="zh-Hans"/>
        </w:rPr>
      </w:pPr>
      <w:r>
        <w:rPr>
          <w:rFonts w:hint="eastAsia"/>
          <w:lang w:val="en-US" w:eastAsia="zh-Hans"/>
        </w:rPr>
        <w:t>删除</w:t>
      </w:r>
    </w:p>
  </w:comment>
  <w:comment w:id="3" w:author="Blau" w:date="2023-09-14T16:39:00Z" w:initials="">
    <w:p w14:paraId="BDBEE876">
      <w:pPr>
        <w:pStyle w:val="3"/>
        <w:rPr>
          <w:rFonts w:hint="eastAsia" w:eastAsia="宋体"/>
          <w:lang w:val="en-US" w:eastAsia="zh-Hans"/>
        </w:rPr>
      </w:pPr>
      <w:r>
        <w:rPr>
          <w:rFonts w:hint="eastAsia"/>
          <w:lang w:val="en-US" w:eastAsia="zh-Hans"/>
        </w:rPr>
        <w:t>删除</w:t>
      </w:r>
    </w:p>
  </w:comment>
  <w:comment w:id="4" w:author="Blau" w:date="2023-09-14T16:40:03Z" w:initials="">
    <w:p w14:paraId="7F7F3A58">
      <w:pPr>
        <w:pStyle w:val="3"/>
        <w:rPr>
          <w:rFonts w:hint="eastAsia" w:eastAsia="宋体"/>
          <w:lang w:val="en-US" w:eastAsia="zh-Hans"/>
        </w:rPr>
      </w:pPr>
      <w:r>
        <w:rPr>
          <w:rFonts w:hint="eastAsia"/>
          <w:lang w:val="en-US" w:eastAsia="zh-Hans"/>
        </w:rPr>
        <w:t>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E6FF18D2" w15:done="0"/>
  <w15:commentEx w15:paraId="BDFD24C7" w15:done="0"/>
  <w15:commentEx w15:paraId="795F5E36" w15:done="0"/>
  <w15:commentEx w15:paraId="BDBEE876" w15:done="0"/>
  <w15:commentEx w15:paraId="7F7F3A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方正小标宋_GBK">
    <w:altName w:val="汉仪书宋二KW"/>
    <w:panose1 w:val="00000000000000000000"/>
    <w:charset w:val="86"/>
    <w:family w:val="script"/>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378B4"/>
    <w:multiLevelType w:val="multilevel"/>
    <w:tmpl w:val="07C378B4"/>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1">
    <w:nsid w:val="09320BF5"/>
    <w:multiLevelType w:val="singleLevel"/>
    <w:tmpl w:val="09320BF5"/>
    <w:lvl w:ilvl="0" w:tentative="0">
      <w:start w:val="5"/>
      <w:numFmt w:val="chineseCounting"/>
      <w:suff w:val="nothing"/>
      <w:lvlText w:val="%1、"/>
      <w:lvlJc w:val="left"/>
      <w:rPr>
        <w:rFonts w:hint="eastAsia"/>
      </w:rPr>
    </w:lvl>
  </w:abstractNum>
  <w:abstractNum w:abstractNumId="2">
    <w:nsid w:val="1185520E"/>
    <w:multiLevelType w:val="multilevel"/>
    <w:tmpl w:val="1185520E"/>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3">
    <w:nsid w:val="1AEC9961"/>
    <w:multiLevelType w:val="singleLevel"/>
    <w:tmpl w:val="1AEC9961"/>
    <w:lvl w:ilvl="0" w:tentative="0">
      <w:start w:val="1"/>
      <w:numFmt w:val="chineseCounting"/>
      <w:suff w:val="nothing"/>
      <w:lvlText w:val="（%1）"/>
      <w:lvlJc w:val="left"/>
      <w:rPr>
        <w:rFonts w:hint="eastAsia"/>
      </w:rPr>
    </w:lvl>
  </w:abstractNum>
  <w:abstractNum w:abstractNumId="4">
    <w:nsid w:val="28021EF8"/>
    <w:multiLevelType w:val="multilevel"/>
    <w:tmpl w:val="28021EF8"/>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5">
    <w:nsid w:val="39F23F1A"/>
    <w:multiLevelType w:val="multilevel"/>
    <w:tmpl w:val="39F23F1A"/>
    <w:lvl w:ilvl="0" w:tentative="0">
      <w:start w:val="1"/>
      <w:numFmt w:val="japaneseCounting"/>
      <w:lvlText w:val="%1、"/>
      <w:lvlJc w:val="left"/>
      <w:pPr>
        <w:ind w:left="1354" w:hanging="72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abstractNum w:abstractNumId="6">
    <w:nsid w:val="41B61A22"/>
    <w:multiLevelType w:val="multilevel"/>
    <w:tmpl w:val="41B61A22"/>
    <w:lvl w:ilvl="0" w:tentative="0">
      <w:start w:val="1"/>
      <w:numFmt w:val="japaneseCounting"/>
      <w:lvlText w:val="（%1）"/>
      <w:lvlJc w:val="left"/>
      <w:pPr>
        <w:ind w:left="1714" w:hanging="108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lau">
    <w15:presenceInfo w15:providerId="WPS Office" w15:userId="4234775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jMzE4ZjQ4NzY5NTFmMDNiNDQ4YjBhNTcwYWY4MzgifQ=="/>
  </w:docVars>
  <w:rsids>
    <w:rsidRoot w:val="00F947F0"/>
    <w:rsid w:val="00001712"/>
    <w:rsid w:val="000153CF"/>
    <w:rsid w:val="000460C6"/>
    <w:rsid w:val="00053CAC"/>
    <w:rsid w:val="0005772A"/>
    <w:rsid w:val="00092386"/>
    <w:rsid w:val="00095420"/>
    <w:rsid w:val="000C169D"/>
    <w:rsid w:val="000C34A8"/>
    <w:rsid w:val="000E4464"/>
    <w:rsid w:val="000E7E83"/>
    <w:rsid w:val="000F122D"/>
    <w:rsid w:val="000F1AE6"/>
    <w:rsid w:val="0011067B"/>
    <w:rsid w:val="00112564"/>
    <w:rsid w:val="0012612A"/>
    <w:rsid w:val="001277DB"/>
    <w:rsid w:val="0014469F"/>
    <w:rsid w:val="00151067"/>
    <w:rsid w:val="00194281"/>
    <w:rsid w:val="001A722D"/>
    <w:rsid w:val="001B1568"/>
    <w:rsid w:val="001B2201"/>
    <w:rsid w:val="001B40A6"/>
    <w:rsid w:val="001D5D9C"/>
    <w:rsid w:val="00202517"/>
    <w:rsid w:val="00204DF7"/>
    <w:rsid w:val="00211A10"/>
    <w:rsid w:val="002375EE"/>
    <w:rsid w:val="002473FE"/>
    <w:rsid w:val="00256ED2"/>
    <w:rsid w:val="00261A74"/>
    <w:rsid w:val="002907B7"/>
    <w:rsid w:val="00291581"/>
    <w:rsid w:val="002A3A1B"/>
    <w:rsid w:val="002C2F37"/>
    <w:rsid w:val="002C31A6"/>
    <w:rsid w:val="002C6EDD"/>
    <w:rsid w:val="002F4545"/>
    <w:rsid w:val="00305B43"/>
    <w:rsid w:val="00321952"/>
    <w:rsid w:val="00334CF4"/>
    <w:rsid w:val="00350B2A"/>
    <w:rsid w:val="00352C7A"/>
    <w:rsid w:val="00360DDA"/>
    <w:rsid w:val="00363566"/>
    <w:rsid w:val="00373263"/>
    <w:rsid w:val="003734B2"/>
    <w:rsid w:val="003750F2"/>
    <w:rsid w:val="00376202"/>
    <w:rsid w:val="00394547"/>
    <w:rsid w:val="003A09E0"/>
    <w:rsid w:val="003D1692"/>
    <w:rsid w:val="003D29EF"/>
    <w:rsid w:val="004133F4"/>
    <w:rsid w:val="00414270"/>
    <w:rsid w:val="00422990"/>
    <w:rsid w:val="00425148"/>
    <w:rsid w:val="00427396"/>
    <w:rsid w:val="00435734"/>
    <w:rsid w:val="0048232E"/>
    <w:rsid w:val="004A4B5F"/>
    <w:rsid w:val="004A7A20"/>
    <w:rsid w:val="004A7DE6"/>
    <w:rsid w:val="004C2937"/>
    <w:rsid w:val="004D0BA6"/>
    <w:rsid w:val="004F2317"/>
    <w:rsid w:val="005264EC"/>
    <w:rsid w:val="005373FA"/>
    <w:rsid w:val="00540119"/>
    <w:rsid w:val="00556D03"/>
    <w:rsid w:val="00557F16"/>
    <w:rsid w:val="00572C36"/>
    <w:rsid w:val="0058338E"/>
    <w:rsid w:val="00584FFD"/>
    <w:rsid w:val="00586F08"/>
    <w:rsid w:val="00594F66"/>
    <w:rsid w:val="00597E81"/>
    <w:rsid w:val="005B4755"/>
    <w:rsid w:val="005C0793"/>
    <w:rsid w:val="005C2DBA"/>
    <w:rsid w:val="005D1447"/>
    <w:rsid w:val="005D6732"/>
    <w:rsid w:val="005E0995"/>
    <w:rsid w:val="005F4481"/>
    <w:rsid w:val="006013D3"/>
    <w:rsid w:val="006024B3"/>
    <w:rsid w:val="0067368B"/>
    <w:rsid w:val="006902FF"/>
    <w:rsid w:val="006920CE"/>
    <w:rsid w:val="00697524"/>
    <w:rsid w:val="006976C0"/>
    <w:rsid w:val="006A42A1"/>
    <w:rsid w:val="006B17B0"/>
    <w:rsid w:val="006B1D11"/>
    <w:rsid w:val="006C051D"/>
    <w:rsid w:val="006D0E53"/>
    <w:rsid w:val="006F10C6"/>
    <w:rsid w:val="006F2CC3"/>
    <w:rsid w:val="006F6CEF"/>
    <w:rsid w:val="00721FB1"/>
    <w:rsid w:val="007258EF"/>
    <w:rsid w:val="00746291"/>
    <w:rsid w:val="007504E7"/>
    <w:rsid w:val="00766703"/>
    <w:rsid w:val="00771697"/>
    <w:rsid w:val="00775E79"/>
    <w:rsid w:val="00781DAB"/>
    <w:rsid w:val="007831DC"/>
    <w:rsid w:val="007868AB"/>
    <w:rsid w:val="00787BDE"/>
    <w:rsid w:val="00790E30"/>
    <w:rsid w:val="007A09E3"/>
    <w:rsid w:val="007B02E6"/>
    <w:rsid w:val="007D2A19"/>
    <w:rsid w:val="007E0B48"/>
    <w:rsid w:val="008442F7"/>
    <w:rsid w:val="00844EE7"/>
    <w:rsid w:val="00853BFE"/>
    <w:rsid w:val="008606C3"/>
    <w:rsid w:val="008A1A21"/>
    <w:rsid w:val="008C150B"/>
    <w:rsid w:val="008D036A"/>
    <w:rsid w:val="008E64EB"/>
    <w:rsid w:val="008F4A7E"/>
    <w:rsid w:val="00915052"/>
    <w:rsid w:val="00915258"/>
    <w:rsid w:val="00915B45"/>
    <w:rsid w:val="00916F4D"/>
    <w:rsid w:val="0094364E"/>
    <w:rsid w:val="0095690B"/>
    <w:rsid w:val="00957690"/>
    <w:rsid w:val="009616BF"/>
    <w:rsid w:val="00965491"/>
    <w:rsid w:val="00986BE9"/>
    <w:rsid w:val="00990355"/>
    <w:rsid w:val="009B55F2"/>
    <w:rsid w:val="009D6CDD"/>
    <w:rsid w:val="009E74EC"/>
    <w:rsid w:val="009F7EFC"/>
    <w:rsid w:val="00A04236"/>
    <w:rsid w:val="00A15EE9"/>
    <w:rsid w:val="00A26331"/>
    <w:rsid w:val="00A26F91"/>
    <w:rsid w:val="00A7228A"/>
    <w:rsid w:val="00AD1617"/>
    <w:rsid w:val="00AD223D"/>
    <w:rsid w:val="00AD3446"/>
    <w:rsid w:val="00AD682D"/>
    <w:rsid w:val="00AD7CAD"/>
    <w:rsid w:val="00AF4EDE"/>
    <w:rsid w:val="00AF57FD"/>
    <w:rsid w:val="00AF66CB"/>
    <w:rsid w:val="00B07380"/>
    <w:rsid w:val="00B15BF1"/>
    <w:rsid w:val="00B23414"/>
    <w:rsid w:val="00B308A3"/>
    <w:rsid w:val="00B340A2"/>
    <w:rsid w:val="00B44F99"/>
    <w:rsid w:val="00B55CF0"/>
    <w:rsid w:val="00B61CE3"/>
    <w:rsid w:val="00B81DAF"/>
    <w:rsid w:val="00B83106"/>
    <w:rsid w:val="00B944D8"/>
    <w:rsid w:val="00B95545"/>
    <w:rsid w:val="00BA23B1"/>
    <w:rsid w:val="00BA7FBD"/>
    <w:rsid w:val="00BC09F3"/>
    <w:rsid w:val="00BC19FC"/>
    <w:rsid w:val="00BC497E"/>
    <w:rsid w:val="00C06F22"/>
    <w:rsid w:val="00C10046"/>
    <w:rsid w:val="00C145C2"/>
    <w:rsid w:val="00C1788F"/>
    <w:rsid w:val="00C22FF2"/>
    <w:rsid w:val="00C2380B"/>
    <w:rsid w:val="00C31834"/>
    <w:rsid w:val="00C4194A"/>
    <w:rsid w:val="00C51028"/>
    <w:rsid w:val="00C56F1B"/>
    <w:rsid w:val="00C6274C"/>
    <w:rsid w:val="00C6306A"/>
    <w:rsid w:val="00C710F0"/>
    <w:rsid w:val="00C7161B"/>
    <w:rsid w:val="00C72B2E"/>
    <w:rsid w:val="00C803CA"/>
    <w:rsid w:val="00C826ED"/>
    <w:rsid w:val="00C91AB3"/>
    <w:rsid w:val="00CB162E"/>
    <w:rsid w:val="00CB596D"/>
    <w:rsid w:val="00CD0B53"/>
    <w:rsid w:val="00CD5B66"/>
    <w:rsid w:val="00CF380C"/>
    <w:rsid w:val="00D0321A"/>
    <w:rsid w:val="00D15A9D"/>
    <w:rsid w:val="00D16F40"/>
    <w:rsid w:val="00D27554"/>
    <w:rsid w:val="00D35C74"/>
    <w:rsid w:val="00D4092B"/>
    <w:rsid w:val="00D521AE"/>
    <w:rsid w:val="00D66585"/>
    <w:rsid w:val="00D86B62"/>
    <w:rsid w:val="00D878A5"/>
    <w:rsid w:val="00DA3F53"/>
    <w:rsid w:val="00DA4B82"/>
    <w:rsid w:val="00DC4C91"/>
    <w:rsid w:val="00DE2296"/>
    <w:rsid w:val="00DE5DA0"/>
    <w:rsid w:val="00E02D16"/>
    <w:rsid w:val="00E21E42"/>
    <w:rsid w:val="00E31169"/>
    <w:rsid w:val="00E3772E"/>
    <w:rsid w:val="00E37F88"/>
    <w:rsid w:val="00E4277D"/>
    <w:rsid w:val="00E43455"/>
    <w:rsid w:val="00E53026"/>
    <w:rsid w:val="00E605C0"/>
    <w:rsid w:val="00E7072E"/>
    <w:rsid w:val="00E97AE6"/>
    <w:rsid w:val="00EA4B43"/>
    <w:rsid w:val="00EC483F"/>
    <w:rsid w:val="00EE0784"/>
    <w:rsid w:val="00EE27BE"/>
    <w:rsid w:val="00EF78CC"/>
    <w:rsid w:val="00F00CF3"/>
    <w:rsid w:val="00F046B7"/>
    <w:rsid w:val="00F07E45"/>
    <w:rsid w:val="00F203EB"/>
    <w:rsid w:val="00F20835"/>
    <w:rsid w:val="00F545D6"/>
    <w:rsid w:val="00F56BB7"/>
    <w:rsid w:val="00F947F0"/>
    <w:rsid w:val="00FA1FCF"/>
    <w:rsid w:val="00FD4B9B"/>
    <w:rsid w:val="00FD5E2E"/>
    <w:rsid w:val="00FD6E33"/>
    <w:rsid w:val="00FF6EED"/>
    <w:rsid w:val="034E67C7"/>
    <w:rsid w:val="08A653D2"/>
    <w:rsid w:val="0AB02DEE"/>
    <w:rsid w:val="1307310A"/>
    <w:rsid w:val="1E5E0E62"/>
    <w:rsid w:val="1F353BD7"/>
    <w:rsid w:val="206170B5"/>
    <w:rsid w:val="21E12E8E"/>
    <w:rsid w:val="287F78AE"/>
    <w:rsid w:val="295A6E90"/>
    <w:rsid w:val="2D860546"/>
    <w:rsid w:val="37585703"/>
    <w:rsid w:val="3B5E37BC"/>
    <w:rsid w:val="3E2C4440"/>
    <w:rsid w:val="4055331D"/>
    <w:rsid w:val="43506FF2"/>
    <w:rsid w:val="4EE22343"/>
    <w:rsid w:val="51F5181F"/>
    <w:rsid w:val="542B5C34"/>
    <w:rsid w:val="5C5B5A07"/>
    <w:rsid w:val="647D7502"/>
    <w:rsid w:val="653425E8"/>
    <w:rsid w:val="73340F56"/>
    <w:rsid w:val="79EA058F"/>
    <w:rsid w:val="7D0211EB"/>
    <w:rsid w:val="7EFE44E4"/>
    <w:rsid w:val="BEFF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qFormat/>
    <w:uiPriority w:val="0"/>
    <w:pPr>
      <w:jc w:val="left"/>
    </w:pPr>
  </w:style>
  <w:style w:type="paragraph" w:styleId="4">
    <w:name w:val="Body Text Indent"/>
    <w:basedOn w:val="1"/>
    <w:qFormat/>
    <w:uiPriority w:val="0"/>
    <w:pPr>
      <w:ind w:firstLine="634"/>
    </w:pPr>
    <w:rPr>
      <w:rFonts w:eastAsia="仿宋_GB231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字符"/>
    <w:link w:val="7"/>
    <w:qFormat/>
    <w:uiPriority w:val="0"/>
    <w:rPr>
      <w:kern w:val="2"/>
      <w:sz w:val="18"/>
      <w:szCs w:val="18"/>
    </w:rPr>
  </w:style>
  <w:style w:type="character" w:customStyle="1" w:styleId="14">
    <w:name w:val="批注框文本 字符"/>
    <w:link w:val="5"/>
    <w:qFormat/>
    <w:uiPriority w:val="0"/>
    <w:rPr>
      <w:kern w:val="2"/>
      <w:sz w:val="18"/>
      <w:szCs w:val="18"/>
    </w:rPr>
  </w:style>
  <w:style w:type="paragraph" w:customStyle="1" w:styleId="15">
    <w:name w:val="Char Char Char Char Char Char1"/>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2420</Words>
  <Characters>2560</Characters>
  <Lines>23</Lines>
  <Paragraphs>6</Paragraphs>
  <TotalTime>1</TotalTime>
  <ScaleCrop>false</ScaleCrop>
  <LinksUpToDate>false</LinksUpToDate>
  <CharactersWithSpaces>2573</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2022-04-11T09:19:00Z</dcterms:created>
  <dc:creator>朱娜</dc:creator>
  <cp:lastModifiedBy>Blau</cp:lastModifiedBy>
  <cp:lastPrinted>2022-04-11T08:52:00Z</cp:lastPrinted>
  <dcterms:modified xsi:type="dcterms:W3CDTF">2023-09-14T16:40:27Z</dcterms:modified>
  <dc:title>湖南省财政厅处室便函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E8D8731842538916FBC60265FE3DE110_43</vt:lpwstr>
  </property>
</Properties>
</file>