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仿宋_GB2312"/>
          <w:bCs/>
          <w:kern w:val="0"/>
          <w:sz w:val="32"/>
          <w:szCs w:val="32"/>
        </w:rPr>
      </w:pPr>
      <w:r>
        <w:rPr>
          <w:rFonts w:eastAsia="仿宋_GB2312"/>
          <w:bCs/>
          <w:kern w:val="0"/>
          <w:sz w:val="32"/>
          <w:szCs w:val="32"/>
        </w:rPr>
        <w:t>附件1：</w:t>
      </w:r>
    </w:p>
    <w:p>
      <w:pPr>
        <w:widowControl/>
        <w:spacing w:line="600" w:lineRule="exact"/>
        <w:jc w:val="left"/>
        <w:rPr>
          <w:rFonts w:eastAsia="仿宋_GB2312"/>
          <w:bCs/>
          <w:kern w:val="0"/>
          <w:sz w:val="32"/>
          <w:szCs w:val="32"/>
        </w:rPr>
      </w:pPr>
    </w:p>
    <w:p>
      <w:pPr>
        <w:widowControl/>
        <w:spacing w:line="600" w:lineRule="exact"/>
        <w:jc w:val="center"/>
        <w:rPr>
          <w:rFonts w:hint="eastAsia" w:eastAsia="方正小标宋_GBK"/>
          <w:bCs/>
          <w:kern w:val="0"/>
          <w:sz w:val="44"/>
          <w:szCs w:val="44"/>
          <w:lang w:val="en-US" w:eastAsia="zh-CN"/>
        </w:rPr>
      </w:pPr>
      <w:r>
        <w:rPr>
          <w:rFonts w:eastAsia="方正小标宋_GBK"/>
          <w:bCs/>
          <w:kern w:val="0"/>
          <w:sz w:val="44"/>
          <w:szCs w:val="44"/>
        </w:rPr>
        <w:t xml:space="preserve"> 2022年</w:t>
      </w:r>
      <w:r>
        <w:rPr>
          <w:rFonts w:hint="eastAsia" w:eastAsia="方正小标宋_GBK"/>
          <w:bCs/>
          <w:kern w:val="0"/>
          <w:sz w:val="44"/>
          <w:szCs w:val="44"/>
        </w:rPr>
        <w:t>岳阳县</w:t>
      </w:r>
      <w:r>
        <w:rPr>
          <w:rFonts w:hint="eastAsia" w:eastAsia="方正小标宋_GBK"/>
          <w:bCs/>
          <w:kern w:val="0"/>
          <w:sz w:val="44"/>
          <w:szCs w:val="44"/>
          <w:lang w:val="en-US" w:eastAsia="zh-CN"/>
        </w:rPr>
        <w:t>血吸虫病防治事务中心</w:t>
      </w:r>
    </w:p>
    <w:p>
      <w:pPr>
        <w:widowControl/>
        <w:spacing w:line="600" w:lineRule="exact"/>
        <w:jc w:val="center"/>
        <w:rPr>
          <w:rFonts w:eastAsia="方正小标宋_GBK"/>
          <w:bCs/>
          <w:kern w:val="0"/>
          <w:sz w:val="44"/>
          <w:szCs w:val="44"/>
        </w:rPr>
      </w:pPr>
      <w:r>
        <w:rPr>
          <w:rFonts w:eastAsia="方正小标宋_GBK"/>
          <w:bCs/>
          <w:kern w:val="0"/>
          <w:sz w:val="44"/>
          <w:szCs w:val="44"/>
        </w:rPr>
        <w:t>部门预算</w:t>
      </w:r>
    </w:p>
    <w:p>
      <w:pPr>
        <w:widowControl/>
        <w:spacing w:line="600" w:lineRule="exact"/>
        <w:jc w:val="center"/>
        <w:rPr>
          <w:rFonts w:eastAsia="楷体_GB2312"/>
          <w:bCs/>
          <w:kern w:val="0"/>
          <w:sz w:val="32"/>
          <w:szCs w:val="32"/>
        </w:rPr>
      </w:pP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eastAsia="仿宋_GB2312"/>
          <w:b/>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022年部门预算说明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部门基本概况</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职能职责</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机构设置</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部门预算单位构成</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部门收支总体情况</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收入预算</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支出预算</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一般公共预算拨款支出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基本支出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项目支出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政府性基金预算支出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其他重要事项的情况说明</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机关运行经费</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“三公”经费预算</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一般性支出情况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政府采购情况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国有资产占有使用情况及新增资产配置情况</w:t>
      </w:r>
    </w:p>
    <w:p>
      <w:pPr>
        <w:widowControl/>
        <w:numPr>
          <w:ilvl w:val="0"/>
          <w:numId w:val="5"/>
        </w:numPr>
        <w:spacing w:line="600" w:lineRule="exact"/>
        <w:rPr>
          <w:rFonts w:eastAsia="方正小标宋_GBK"/>
          <w:bCs/>
          <w:kern w:val="0"/>
          <w:sz w:val="32"/>
          <w:szCs w:val="32"/>
        </w:rPr>
      </w:pPr>
      <w:commentRangeStart w:id="0"/>
      <w:r>
        <w:rPr>
          <w:rFonts w:hint="eastAsia" w:eastAsia="方正小标宋_GBK"/>
          <w:bCs/>
          <w:kern w:val="0"/>
          <w:sz w:val="32"/>
          <w:szCs w:val="32"/>
        </w:rPr>
        <w:t>重点项目预算的绩效目标等预算绩效情况说明</w:t>
      </w:r>
      <w:commentRangeEnd w:id="0"/>
      <w:r>
        <w:commentReference w:id="0"/>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名词解释</w:t>
      </w:r>
    </w:p>
    <w:p>
      <w:pPr>
        <w:widowControl/>
        <w:spacing w:line="600" w:lineRule="exact"/>
        <w:ind w:firstLine="636" w:firstLineChars="200"/>
        <w:jc w:val="left"/>
        <w:rPr>
          <w:rFonts w:eastAsia="仿宋_GB2312"/>
          <w:b/>
          <w:bCs/>
          <w:kern w:val="0"/>
          <w:sz w:val="32"/>
          <w:szCs w:val="32"/>
        </w:rPr>
      </w:pPr>
      <w:r>
        <w:rPr>
          <w:rFonts w:eastAsia="仿宋_GB2312"/>
          <w:b/>
          <w:bCs/>
          <w:kern w:val="0"/>
          <w:sz w:val="32"/>
          <w:szCs w:val="32"/>
        </w:rPr>
        <w:t>第二部分 2022年部门预算表</w:t>
      </w:r>
    </w:p>
    <w:p>
      <w:pPr>
        <w:widowControl/>
        <w:spacing w:line="600" w:lineRule="exact"/>
        <w:ind w:firstLine="636" w:firstLineChars="200"/>
        <w:jc w:val="left"/>
        <w:rPr>
          <w:rFonts w:eastAsia="仿宋_GB2312"/>
          <w:sz w:val="32"/>
          <w:szCs w:val="32"/>
        </w:rPr>
      </w:pPr>
      <w:r>
        <w:rPr>
          <w:rFonts w:eastAsia="仿宋_GB2312"/>
          <w:sz w:val="32"/>
          <w:szCs w:val="32"/>
        </w:rPr>
        <w:t>1、收支总表</w:t>
      </w:r>
    </w:p>
    <w:p>
      <w:pPr>
        <w:widowControl/>
        <w:spacing w:line="600" w:lineRule="exact"/>
        <w:ind w:firstLine="636" w:firstLineChars="200"/>
        <w:jc w:val="left"/>
        <w:rPr>
          <w:rFonts w:eastAsia="仿宋_GB2312"/>
          <w:sz w:val="32"/>
          <w:szCs w:val="32"/>
        </w:rPr>
      </w:pPr>
      <w:r>
        <w:rPr>
          <w:rFonts w:eastAsia="仿宋_GB2312"/>
          <w:sz w:val="32"/>
          <w:szCs w:val="32"/>
        </w:rPr>
        <w:t>2、收入总表</w:t>
      </w:r>
    </w:p>
    <w:p>
      <w:pPr>
        <w:widowControl/>
        <w:spacing w:line="600" w:lineRule="exact"/>
        <w:ind w:firstLine="636" w:firstLineChars="200"/>
        <w:jc w:val="left"/>
        <w:rPr>
          <w:rFonts w:eastAsia="仿宋_GB2312"/>
          <w:sz w:val="32"/>
          <w:szCs w:val="32"/>
        </w:rPr>
      </w:pPr>
      <w:r>
        <w:rPr>
          <w:rFonts w:eastAsia="仿宋_GB2312"/>
          <w:sz w:val="32"/>
          <w:szCs w:val="32"/>
        </w:rPr>
        <w:t>3、支出总表</w:t>
      </w:r>
    </w:p>
    <w:p>
      <w:pPr>
        <w:widowControl/>
        <w:spacing w:line="600" w:lineRule="exact"/>
        <w:ind w:firstLine="636"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6、财政拨款收支总表</w:t>
      </w:r>
    </w:p>
    <w:p>
      <w:pPr>
        <w:widowControl/>
        <w:spacing w:line="600" w:lineRule="exact"/>
        <w:ind w:firstLine="636"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36" w:firstLineChars="200"/>
        <w:jc w:val="left"/>
        <w:rPr>
          <w:rFonts w:hint="default" w:eastAsia="仿宋_GB2312"/>
          <w:sz w:val="32"/>
          <w:szCs w:val="32"/>
          <w:lang w:val="en-US" w:eastAsia="zh-Hans"/>
        </w:rPr>
      </w:pPr>
      <w:commentRangeStart w:id="1"/>
      <w:r>
        <w:rPr>
          <w:rFonts w:hint="default" w:eastAsia="仿宋_GB2312"/>
          <w:sz w:val="32"/>
          <w:szCs w:val="32"/>
        </w:rPr>
        <w:t>8、</w:t>
      </w:r>
      <w:r>
        <w:rPr>
          <w:rFonts w:hint="eastAsia" w:eastAsia="仿宋_GB2312"/>
          <w:sz w:val="32"/>
          <w:szCs w:val="32"/>
          <w:lang w:val="en-US" w:eastAsia="zh-Hans"/>
        </w:rPr>
        <w:t>一般公共预算基本支出表</w:t>
      </w:r>
      <w:commentRangeEnd w:id="1"/>
      <w:r>
        <w:commentReference w:id="1"/>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9</w:t>
      </w:r>
      <w:r>
        <w:rPr>
          <w:rFonts w:hint="eastAsia" w:ascii="Times New Roman" w:hAnsi="Times New Roman" w:eastAsia="仿宋_GB2312" w:cs="Times New Roman"/>
          <w:color w:val="000000"/>
          <w:sz w:val="32"/>
          <w:szCs w:val="32"/>
          <w:u w:val="none"/>
        </w:rPr>
        <w:t>、一般公共预算基本支出表-人员经费（工资福利支出）（按政府预算经济分类）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10</w:t>
      </w:r>
      <w:r>
        <w:rPr>
          <w:rFonts w:hint="eastAsia" w:ascii="Times New Roman" w:hAnsi="Times New Roman" w:eastAsia="仿宋_GB2312" w:cs="Times New Roman"/>
          <w:color w:val="000000"/>
          <w:sz w:val="32"/>
          <w:szCs w:val="32"/>
          <w:u w:val="none"/>
        </w:rPr>
        <w:t>、一般公共预算基本支出表-人员经费（工资福利支出）（按部门预算经济分类）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1</w:t>
      </w:r>
      <w:r>
        <w:rPr>
          <w:rFonts w:hint="eastAsia" w:ascii="Times New Roman" w:hAnsi="Times New Roman" w:eastAsia="仿宋_GB2312" w:cs="Times New Roman"/>
          <w:color w:val="000000"/>
          <w:sz w:val="32"/>
          <w:szCs w:val="32"/>
          <w:u w:val="none"/>
        </w:rPr>
        <w:t>、一般公共预算基本支出表-人员经费（对个人和家庭的补助）（按政府预算经济分类）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rPr>
        <w:t>、一般公共预算基本支出表-人员经费（对个人和家庭的补助）（按部门预算经济分类）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3</w:t>
      </w:r>
      <w:r>
        <w:rPr>
          <w:rFonts w:hint="eastAsia" w:ascii="Times New Roman" w:hAnsi="Times New Roman" w:eastAsia="仿宋_GB2312" w:cs="Times New Roman"/>
          <w:color w:val="000000"/>
          <w:sz w:val="32"/>
          <w:szCs w:val="32"/>
          <w:u w:val="none"/>
        </w:rPr>
        <w:t>、一般公共预算基本支出表-人员经费（商品和服务支出）（按政府预算经济分类）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4</w:t>
      </w:r>
      <w:r>
        <w:rPr>
          <w:rFonts w:hint="eastAsia" w:ascii="Times New Roman" w:hAnsi="Times New Roman" w:eastAsia="仿宋_GB2312" w:cs="Times New Roman"/>
          <w:color w:val="000000"/>
          <w:sz w:val="32"/>
          <w:szCs w:val="32"/>
          <w:u w:val="none"/>
        </w:rPr>
        <w:t>、一般公共预算基本支出表-人员经费（商品和服务支出）（按部门预算经济分类）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5</w:t>
      </w:r>
      <w:r>
        <w:rPr>
          <w:rFonts w:hint="eastAsia" w:ascii="Times New Roman" w:hAnsi="Times New Roman" w:eastAsia="仿宋_GB2312" w:cs="Times New Roman"/>
          <w:color w:val="000000"/>
          <w:sz w:val="32"/>
          <w:szCs w:val="32"/>
          <w:u w:val="none"/>
        </w:rPr>
        <w:t>、一般公共预算“三公”经费支出表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6</w:t>
      </w:r>
      <w:r>
        <w:rPr>
          <w:rFonts w:hint="eastAsia" w:ascii="Times New Roman" w:hAnsi="Times New Roman" w:eastAsia="仿宋_GB2312" w:cs="Times New Roman"/>
          <w:color w:val="000000"/>
          <w:sz w:val="32"/>
          <w:szCs w:val="32"/>
          <w:u w:val="none"/>
        </w:rPr>
        <w:t>、政府性基金预算支出表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7</w:t>
      </w:r>
      <w:r>
        <w:rPr>
          <w:rFonts w:hint="eastAsia" w:ascii="Times New Roman" w:hAnsi="Times New Roman" w:eastAsia="仿宋_GB2312" w:cs="Times New Roman"/>
          <w:color w:val="000000"/>
          <w:sz w:val="32"/>
          <w:szCs w:val="32"/>
          <w:u w:val="none"/>
        </w:rPr>
        <w:t>、政府性基金预算支出分类汇总表（按政府预算经济分类）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8</w:t>
      </w:r>
      <w:r>
        <w:rPr>
          <w:rFonts w:hint="eastAsia" w:ascii="Times New Roman" w:hAnsi="Times New Roman" w:eastAsia="仿宋_GB2312" w:cs="Times New Roman"/>
          <w:color w:val="000000"/>
          <w:sz w:val="32"/>
          <w:szCs w:val="32"/>
          <w:u w:val="none"/>
        </w:rPr>
        <w:t>、政府性基金预算支出分类汇总表（按部门预算经济分类）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9</w:t>
      </w:r>
      <w:r>
        <w:rPr>
          <w:rFonts w:hint="eastAsia" w:ascii="Times New Roman" w:hAnsi="Times New Roman" w:eastAsia="仿宋_GB2312" w:cs="Times New Roman"/>
          <w:color w:val="000000"/>
          <w:sz w:val="32"/>
          <w:szCs w:val="32"/>
          <w:u w:val="none"/>
        </w:rPr>
        <w:t>、国有资本经营预算支出表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20</w:t>
      </w:r>
      <w:r>
        <w:rPr>
          <w:rFonts w:hint="eastAsia" w:ascii="Times New Roman" w:hAnsi="Times New Roman" w:eastAsia="仿宋_GB2312" w:cs="Times New Roman"/>
          <w:color w:val="000000"/>
          <w:sz w:val="32"/>
          <w:szCs w:val="32"/>
          <w:u w:val="none"/>
        </w:rPr>
        <w:t>、财政专户管理资金预算支出表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1</w:t>
      </w:r>
      <w:r>
        <w:rPr>
          <w:rFonts w:hint="eastAsia" w:ascii="Times New Roman" w:hAnsi="Times New Roman" w:eastAsia="仿宋_GB2312" w:cs="Times New Roman"/>
          <w:color w:val="000000"/>
          <w:sz w:val="32"/>
          <w:szCs w:val="32"/>
          <w:u w:val="none"/>
        </w:rPr>
        <w:t>、省级专项资金预算汇总表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rPr>
        <w:t>、项目支出绩效目标表</w:t>
      </w:r>
    </w:p>
    <w:p>
      <w:pPr>
        <w:widowControl/>
        <w:spacing w:line="600" w:lineRule="exact"/>
        <w:ind w:firstLine="636" w:firstLineChars="200"/>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3</w:t>
      </w:r>
      <w:r>
        <w:rPr>
          <w:rFonts w:hint="eastAsia" w:ascii="Times New Roman" w:hAnsi="Times New Roman" w:eastAsia="仿宋_GB2312" w:cs="Times New Roman"/>
          <w:color w:val="000000"/>
          <w:sz w:val="32"/>
          <w:szCs w:val="32"/>
          <w:u w:val="none"/>
        </w:rPr>
        <w:t>、部门整体支出绩效目标表</w:t>
      </w:r>
    </w:p>
    <w:p>
      <w:pPr>
        <w:widowControl/>
        <w:spacing w:line="600" w:lineRule="exact"/>
        <w:ind w:firstLine="636"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t>第一部分 2022年部门预算说明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widowControl/>
        <w:spacing w:line="600" w:lineRule="exact"/>
        <w:ind w:firstLine="624" w:firstLineChars="196"/>
        <w:jc w:val="left"/>
        <w:rPr>
          <w:rFonts w:eastAsia="楷体_GB2312"/>
          <w:b/>
          <w:sz w:val="32"/>
          <w:szCs w:val="32"/>
        </w:rPr>
      </w:pPr>
      <w:r>
        <w:rPr>
          <w:rFonts w:eastAsia="楷体_GB2312"/>
          <w:b/>
          <w:sz w:val="32"/>
          <w:szCs w:val="32"/>
        </w:rPr>
        <w:t>（一）职能职责。</w:t>
      </w:r>
    </w:p>
    <w:p>
      <w:pPr>
        <w:widowControl/>
        <w:spacing w:line="600" w:lineRule="exact"/>
        <w:ind w:firstLine="636" w:firstLineChars="200"/>
        <w:rPr>
          <w:rFonts w:ascii="仿宋" w:hAnsi="仿宋" w:eastAsia="仿宋" w:cs="仿宋"/>
          <w:color w:val="000000"/>
          <w:kern w:val="0"/>
          <w:sz w:val="30"/>
          <w:szCs w:val="30"/>
        </w:rPr>
      </w:pPr>
      <w:r>
        <w:rPr>
          <w:rFonts w:hint="eastAsia" w:ascii="仿宋" w:hAnsi="仿宋" w:eastAsia="仿宋" w:cs="仿宋"/>
          <w:color w:val="000000"/>
          <w:kern w:val="0"/>
          <w:sz w:val="32"/>
          <w:szCs w:val="32"/>
        </w:rPr>
        <w:t xml:space="preserve"> </w:t>
      </w:r>
      <w:r>
        <w:rPr>
          <w:rFonts w:ascii="仿宋" w:hAnsi="仿宋" w:eastAsia="仿宋" w:cs="仿宋"/>
          <w:color w:val="000000"/>
          <w:kern w:val="0"/>
          <w:sz w:val="30"/>
          <w:szCs w:val="30"/>
        </w:rPr>
        <w:t>负责制定全县血吸虫病防治工作规划；组织、实施钉螺调查和药物灭螺；组织、实施人群病情调查和人群化疗、晚期血吸虫病的调查和救治；组织、实施血吸虫病健康教育、健康促进，并进行效果评估；开展疫情监测；开展急性血吸虫感染的预防控制工作，及时调查和处理突发疫情；根据疫情变化，及时调整流行村的疫情分类；开展对专业人员和参与血防工作的非专业人员的技术培训；收集、整理、汇总、统计和保管血吸虫病防治信息资料，及时上报各类报表；对</w:t>
      </w:r>
      <w:r>
        <w:rPr>
          <w:rFonts w:hint="eastAsia" w:ascii="仿宋" w:hAnsi="仿宋" w:eastAsia="仿宋" w:cs="仿宋"/>
          <w:color w:val="000000"/>
          <w:kern w:val="0"/>
          <w:sz w:val="30"/>
          <w:szCs w:val="30"/>
          <w:lang w:val="en-US" w:eastAsia="zh-CN"/>
        </w:rPr>
        <w:t>已</w:t>
      </w:r>
      <w:r>
        <w:rPr>
          <w:rFonts w:ascii="仿宋" w:hAnsi="仿宋" w:eastAsia="仿宋" w:cs="仿宋"/>
          <w:color w:val="000000"/>
          <w:kern w:val="0"/>
          <w:sz w:val="30"/>
          <w:szCs w:val="30"/>
        </w:rPr>
        <w:t>达到传播阻断标准的流行村</w:t>
      </w:r>
      <w:r>
        <w:rPr>
          <w:rFonts w:hint="eastAsia" w:ascii="仿宋" w:hAnsi="仿宋" w:eastAsia="仿宋" w:cs="仿宋"/>
          <w:color w:val="000000"/>
          <w:kern w:val="0"/>
          <w:sz w:val="30"/>
          <w:szCs w:val="30"/>
          <w:lang w:val="en-US" w:eastAsia="zh-CN"/>
        </w:rPr>
        <w:t>和计划达到消除标准的流行村</w:t>
      </w:r>
      <w:r>
        <w:rPr>
          <w:rFonts w:ascii="仿宋" w:hAnsi="仿宋" w:eastAsia="仿宋" w:cs="仿宋"/>
          <w:color w:val="000000"/>
          <w:kern w:val="0"/>
          <w:sz w:val="30"/>
          <w:szCs w:val="30"/>
        </w:rPr>
        <w:t>进行技术考核</w:t>
      </w:r>
      <w:r>
        <w:rPr>
          <w:rFonts w:hint="eastAsia" w:ascii="仿宋" w:hAnsi="仿宋" w:eastAsia="仿宋" w:cs="仿宋"/>
          <w:color w:val="000000"/>
          <w:kern w:val="0"/>
          <w:sz w:val="30"/>
          <w:szCs w:val="30"/>
          <w:lang w:val="en-US" w:eastAsia="zh-CN"/>
        </w:rPr>
        <w:t>和达标验收</w:t>
      </w:r>
      <w:r>
        <w:rPr>
          <w:rFonts w:ascii="仿宋" w:hAnsi="仿宋" w:eastAsia="仿宋" w:cs="仿宋"/>
          <w:color w:val="000000"/>
          <w:kern w:val="0"/>
          <w:sz w:val="30"/>
          <w:szCs w:val="30"/>
        </w:rPr>
        <w:t>；根据血吸虫病联防联控工作方案，承担相关工作任务；开展各项防治工作的督导和考核，完成上级领导交办的其他工作任务。</w:t>
      </w:r>
    </w:p>
    <w:p>
      <w:pPr>
        <w:widowControl/>
        <w:spacing w:line="600" w:lineRule="exact"/>
        <w:ind w:firstLine="624" w:firstLineChars="196"/>
        <w:jc w:val="left"/>
        <w:rPr>
          <w:rFonts w:eastAsia="楷体_GB2312"/>
          <w:b/>
          <w:sz w:val="32"/>
          <w:szCs w:val="32"/>
        </w:rPr>
      </w:pPr>
      <w:r>
        <w:rPr>
          <w:rFonts w:eastAsia="楷体_GB2312"/>
          <w:b/>
          <w:sz w:val="32"/>
          <w:szCs w:val="32"/>
        </w:rPr>
        <w:t>（二）机构设置。</w:t>
      </w:r>
    </w:p>
    <w:p>
      <w:pPr>
        <w:widowControl/>
        <w:spacing w:line="600" w:lineRule="exact"/>
        <w:ind w:firstLine="596" w:firstLineChars="200"/>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岳阳县血吸虫病防治事务中心是岳阳县卫生健康局所属正股级公益一类事业单位。本部门所属机构4个：岳阳县鹿角血防站、岳阳县中洲血防站、岳阳县麻塘血防站和岳阳县湖洲卫生院（血防站），均为财务独立核算的单位。</w:t>
      </w:r>
    </w:p>
    <w:p>
      <w:pPr>
        <w:widowControl/>
        <w:spacing w:line="600" w:lineRule="exact"/>
        <w:ind w:firstLine="624" w:firstLineChars="196"/>
        <w:jc w:val="left"/>
        <w:rPr>
          <w:rFonts w:eastAsia="黑体"/>
          <w:kern w:val="0"/>
          <w:sz w:val="32"/>
          <w:szCs w:val="32"/>
        </w:rPr>
      </w:pPr>
      <w:r>
        <w:rPr>
          <w:rFonts w:eastAsia="黑体"/>
          <w:kern w:val="0"/>
          <w:sz w:val="32"/>
          <w:szCs w:val="32"/>
        </w:rPr>
        <w:t>二、部门预算单位构成</w:t>
      </w:r>
    </w:p>
    <w:p>
      <w:pPr>
        <w:widowControl/>
        <w:numPr>
          <w:ilvl w:val="0"/>
          <w:numId w:val="0"/>
        </w:numPr>
        <w:spacing w:line="600" w:lineRule="exact"/>
        <w:ind w:firstLine="596"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highlight w:val="none"/>
        </w:rPr>
        <w:t>本部门预算为汇总预算，纳入202</w:t>
      </w:r>
      <w:r>
        <w:rPr>
          <w:rFonts w:hint="eastAsia" w:ascii="仿宋" w:hAnsi="仿宋" w:eastAsia="仿宋" w:cs="仿宋"/>
          <w:color w:val="000000"/>
          <w:kern w:val="0"/>
          <w:sz w:val="30"/>
          <w:szCs w:val="30"/>
          <w:highlight w:val="none"/>
          <w:lang w:val="en-US" w:eastAsia="zh-CN"/>
        </w:rPr>
        <w:t>2</w:t>
      </w:r>
      <w:r>
        <w:rPr>
          <w:rFonts w:hint="eastAsia" w:ascii="仿宋" w:hAnsi="仿宋" w:eastAsia="仿宋" w:cs="仿宋"/>
          <w:color w:val="000000"/>
          <w:kern w:val="0"/>
          <w:sz w:val="30"/>
          <w:szCs w:val="30"/>
          <w:highlight w:val="none"/>
        </w:rPr>
        <w:t>年部门预算编制范围的</w:t>
      </w:r>
      <w:r>
        <w:rPr>
          <w:rFonts w:hint="eastAsia" w:ascii="仿宋" w:hAnsi="仿宋" w:eastAsia="仿宋" w:cs="仿宋"/>
          <w:color w:val="000000"/>
          <w:kern w:val="0"/>
          <w:sz w:val="30"/>
          <w:szCs w:val="30"/>
          <w:highlight w:val="none"/>
          <w:lang w:val="en-US" w:eastAsia="zh-CN"/>
        </w:rPr>
        <w:t>所属</w:t>
      </w:r>
      <w:r>
        <w:rPr>
          <w:rFonts w:hint="eastAsia" w:ascii="仿宋" w:hAnsi="仿宋" w:eastAsia="仿宋" w:cs="仿宋"/>
          <w:color w:val="000000"/>
          <w:kern w:val="0"/>
          <w:sz w:val="30"/>
          <w:szCs w:val="30"/>
          <w:highlight w:val="none"/>
        </w:rPr>
        <w:t>预算单位包括：</w:t>
      </w:r>
      <w:r>
        <w:rPr>
          <w:rFonts w:hint="eastAsia" w:ascii="仿宋" w:hAnsi="仿宋" w:eastAsia="仿宋" w:cs="仿宋"/>
          <w:color w:val="000000"/>
          <w:kern w:val="0"/>
          <w:sz w:val="30"/>
          <w:szCs w:val="30"/>
          <w:highlight w:val="none"/>
          <w:lang w:val="en-US" w:eastAsia="zh-CN"/>
        </w:rPr>
        <w:t>岳阳县血吸虫病防治事务中心本级、</w:t>
      </w:r>
      <w:r>
        <w:rPr>
          <w:rFonts w:hint="eastAsia" w:ascii="仿宋" w:hAnsi="仿宋" w:eastAsia="仿宋" w:cs="仿宋"/>
          <w:color w:val="000000"/>
          <w:kern w:val="0"/>
          <w:sz w:val="30"/>
          <w:szCs w:val="30"/>
        </w:rPr>
        <w:t>岳阳县鹿角血防站、岳阳县中洲血防站、岳阳县麻塘血防站和岳阳县湖洲</w:t>
      </w:r>
      <w:r>
        <w:rPr>
          <w:rFonts w:hint="eastAsia" w:ascii="仿宋" w:hAnsi="仿宋" w:eastAsia="仿宋" w:cs="仿宋"/>
          <w:color w:val="000000"/>
          <w:kern w:val="0"/>
          <w:sz w:val="30"/>
          <w:szCs w:val="30"/>
          <w:lang w:val="en-US" w:eastAsia="zh-CN"/>
        </w:rPr>
        <w:t>卫生院（</w:t>
      </w:r>
      <w:r>
        <w:rPr>
          <w:rFonts w:hint="eastAsia" w:ascii="仿宋" w:hAnsi="仿宋" w:eastAsia="仿宋" w:cs="仿宋"/>
          <w:color w:val="000000"/>
          <w:kern w:val="0"/>
          <w:sz w:val="30"/>
          <w:szCs w:val="30"/>
        </w:rPr>
        <w:t>血防站</w:t>
      </w:r>
      <w:r>
        <w:rPr>
          <w:rFonts w:hint="eastAsia"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rPr>
        <w:t>。</w:t>
      </w:r>
    </w:p>
    <w:p>
      <w:pPr>
        <w:widowControl/>
        <w:spacing w:line="600" w:lineRule="exact"/>
        <w:ind w:firstLine="624" w:firstLineChars="196"/>
        <w:jc w:val="left"/>
        <w:rPr>
          <w:rFonts w:eastAsia="黑体"/>
          <w:bCs/>
          <w:kern w:val="0"/>
          <w:sz w:val="32"/>
          <w:szCs w:val="32"/>
        </w:rPr>
      </w:pPr>
      <w:r>
        <w:rPr>
          <w:rFonts w:eastAsia="黑体"/>
          <w:bCs/>
          <w:kern w:val="0"/>
          <w:sz w:val="32"/>
          <w:szCs w:val="32"/>
        </w:rPr>
        <w:t>三、部门收支总体情况</w:t>
      </w:r>
    </w:p>
    <w:p>
      <w:pPr>
        <w:widowControl/>
        <w:spacing w:line="600" w:lineRule="exact"/>
        <w:ind w:firstLine="596" w:firstLineChars="200"/>
        <w:rPr>
          <w:rFonts w:hint="eastAsia" w:ascii="仿宋" w:hAnsi="仿宋" w:eastAsia="仿宋" w:cs="仿宋"/>
          <w:color w:val="000000"/>
          <w:kern w:val="0"/>
          <w:sz w:val="30"/>
          <w:szCs w:val="30"/>
        </w:rPr>
      </w:pPr>
      <w:commentRangeStart w:id="2"/>
      <w:r>
        <w:rPr>
          <w:rFonts w:hint="eastAsia" w:ascii="仿宋" w:hAnsi="仿宋" w:eastAsia="仿宋" w:cs="仿宋"/>
          <w:color w:val="000000"/>
          <w:kern w:val="0"/>
          <w:sz w:val="30"/>
          <w:szCs w:val="30"/>
          <w:lang w:val="en-US" w:eastAsia="zh-CN"/>
        </w:rPr>
        <w:t>本年度</w:t>
      </w:r>
      <w:r>
        <w:rPr>
          <w:rFonts w:hint="eastAsia" w:ascii="仿宋" w:hAnsi="仿宋" w:eastAsia="仿宋" w:cs="仿宋"/>
          <w:color w:val="000000"/>
          <w:kern w:val="0"/>
          <w:sz w:val="30"/>
          <w:szCs w:val="30"/>
        </w:rPr>
        <w:t>部门预算包括本级预算和所含预算单位在内的汇总情况。本单位202</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年没有政府性基金预算拨款和纳入专户管理的非税收入拨款收入，也没有使用政府性基金预算拨款和纳入专户管理的非税收入拨款安排的支出，所以公开的附件</w:t>
      </w:r>
      <w:r>
        <w:rPr>
          <w:rFonts w:hint="eastAsia" w:ascii="仿宋" w:hAnsi="仿宋" w:eastAsia="仿宋" w:cs="仿宋"/>
          <w:color w:val="000000"/>
          <w:kern w:val="0"/>
          <w:sz w:val="30"/>
          <w:szCs w:val="30"/>
          <w:lang w:val="en-US" w:eastAsia="zh-CN"/>
        </w:rPr>
        <w:t>15、16、17、18、19</w:t>
      </w:r>
      <w:r>
        <w:rPr>
          <w:rFonts w:hint="eastAsia" w:ascii="仿宋" w:hAnsi="仿宋" w:eastAsia="仿宋" w:cs="仿宋"/>
          <w:color w:val="000000"/>
          <w:kern w:val="0"/>
          <w:sz w:val="30"/>
          <w:szCs w:val="30"/>
        </w:rPr>
        <w:t>表均为空。收入包括经费拨款；支出包括保障单位基本运行的经费，也包括项目经费。</w:t>
      </w:r>
      <w:commentRangeEnd w:id="2"/>
      <w:r>
        <w:commentReference w:id="2"/>
      </w:r>
    </w:p>
    <w:p>
      <w:pPr>
        <w:widowControl/>
        <w:spacing w:line="600" w:lineRule="exact"/>
        <w:ind w:firstLine="624" w:firstLineChars="196"/>
        <w:rPr>
          <w:rFonts w:hint="default" w:eastAsia="仿宋_GB2312"/>
          <w:sz w:val="32"/>
          <w:szCs w:val="32"/>
          <w:lang w:val="en-US" w:eastAsia="zh-CN"/>
        </w:rPr>
      </w:pPr>
      <w:r>
        <w:rPr>
          <w:rFonts w:eastAsia="楷体_GB2312"/>
          <w:b/>
          <w:sz w:val="32"/>
          <w:szCs w:val="32"/>
        </w:rPr>
        <w:t>（一）收入预算：</w:t>
      </w:r>
      <w:r>
        <w:rPr>
          <w:rFonts w:eastAsia="仿宋_GB2312"/>
          <w:sz w:val="32"/>
          <w:szCs w:val="32"/>
        </w:rPr>
        <w:t>包括一般公共预算财政拨款收入，以及事业收入等单位资金。2022年本部门收入预算</w:t>
      </w:r>
      <w:r>
        <w:rPr>
          <w:rFonts w:hint="eastAsia" w:eastAsia="仿宋_GB2312"/>
          <w:sz w:val="32"/>
          <w:szCs w:val="32"/>
          <w:lang w:val="en-US" w:eastAsia="zh-CN"/>
        </w:rPr>
        <w:t>942.39</w:t>
      </w:r>
      <w:r>
        <w:rPr>
          <w:rFonts w:eastAsia="仿宋_GB2312"/>
          <w:sz w:val="32"/>
          <w:szCs w:val="32"/>
        </w:rPr>
        <w:t>万元，其中，一般公共预算拨款</w:t>
      </w:r>
      <w:r>
        <w:rPr>
          <w:rFonts w:hint="eastAsia" w:eastAsia="仿宋_GB2312"/>
          <w:sz w:val="32"/>
          <w:szCs w:val="32"/>
          <w:lang w:val="en-US" w:eastAsia="zh-CN"/>
        </w:rPr>
        <w:t>942.39</w:t>
      </w:r>
      <w:r>
        <w:rPr>
          <w:rFonts w:eastAsia="仿宋_GB2312"/>
          <w:sz w:val="32"/>
          <w:szCs w:val="32"/>
        </w:rPr>
        <w:t>万元</w:t>
      </w:r>
      <w:r>
        <w:rPr>
          <w:rFonts w:hint="eastAsia" w:eastAsia="仿宋_GB2312"/>
          <w:sz w:val="32"/>
          <w:szCs w:val="32"/>
        </w:rPr>
        <w:t>（经费拨款</w:t>
      </w:r>
      <w:r>
        <w:rPr>
          <w:rFonts w:hint="eastAsia" w:eastAsia="仿宋_GB2312"/>
          <w:sz w:val="32"/>
          <w:szCs w:val="32"/>
          <w:lang w:val="en-US" w:eastAsia="zh-CN"/>
        </w:rPr>
        <w:t>942.39</w:t>
      </w:r>
      <w:r>
        <w:rPr>
          <w:rFonts w:hint="eastAsia" w:eastAsia="仿宋_GB2312"/>
          <w:sz w:val="32"/>
          <w:szCs w:val="32"/>
        </w:rPr>
        <w:t>万元）</w:t>
      </w:r>
      <w:r>
        <w:rPr>
          <w:rFonts w:eastAsia="仿宋_GB2312"/>
          <w:sz w:val="32"/>
          <w:szCs w:val="32"/>
        </w:rPr>
        <w:t>。收入较去年增加</w:t>
      </w:r>
      <w:r>
        <w:rPr>
          <w:rFonts w:hint="eastAsia" w:eastAsia="仿宋_GB2312"/>
          <w:sz w:val="32"/>
          <w:szCs w:val="32"/>
          <w:lang w:val="en-US" w:eastAsia="zh-CN"/>
        </w:rPr>
        <w:t>25.45</w:t>
      </w:r>
      <w:r>
        <w:rPr>
          <w:rFonts w:eastAsia="仿宋_GB2312"/>
          <w:sz w:val="32"/>
          <w:szCs w:val="32"/>
        </w:rPr>
        <w:t>万元，主要</w:t>
      </w:r>
      <w:r>
        <w:rPr>
          <w:rFonts w:hint="eastAsia" w:eastAsia="仿宋_GB2312"/>
          <w:sz w:val="32"/>
          <w:szCs w:val="32"/>
        </w:rPr>
        <w:t>原因是</w:t>
      </w:r>
      <w:r>
        <w:rPr>
          <w:rFonts w:hint="eastAsia" w:eastAsia="仿宋_GB2312"/>
          <w:sz w:val="32"/>
          <w:szCs w:val="32"/>
          <w:lang w:val="en-US" w:eastAsia="zh-CN"/>
        </w:rPr>
        <w:t>职工晋级、普通工资增加和年终绩效奖金增加。</w:t>
      </w:r>
    </w:p>
    <w:p>
      <w:pPr>
        <w:widowControl/>
        <w:spacing w:line="600" w:lineRule="exact"/>
        <w:ind w:firstLine="624" w:firstLineChars="196"/>
        <w:jc w:val="left"/>
        <w:rPr>
          <w:rFonts w:hint="default" w:eastAsia="仿宋_GB2312"/>
          <w:sz w:val="32"/>
          <w:szCs w:val="32"/>
          <w:highlight w:val="none"/>
          <w:lang w:val="en-US"/>
        </w:rPr>
      </w:pPr>
      <w:r>
        <w:rPr>
          <w:rFonts w:eastAsia="楷体_GB2312"/>
          <w:b/>
          <w:sz w:val="32"/>
          <w:szCs w:val="32"/>
        </w:rPr>
        <w:t>（二）支出预算：</w:t>
      </w:r>
      <w:r>
        <w:rPr>
          <w:rFonts w:eastAsia="仿宋_GB2312"/>
          <w:sz w:val="32"/>
          <w:szCs w:val="32"/>
        </w:rPr>
        <w:t>2022年本部门支出预算</w:t>
      </w:r>
      <w:r>
        <w:rPr>
          <w:rFonts w:hint="eastAsia" w:eastAsia="仿宋_GB2312"/>
          <w:sz w:val="32"/>
          <w:szCs w:val="32"/>
          <w:lang w:val="en-US" w:eastAsia="zh-CN"/>
        </w:rPr>
        <w:t>942.39</w:t>
      </w:r>
      <w:r>
        <w:rPr>
          <w:rFonts w:eastAsia="仿宋_GB2312"/>
          <w:sz w:val="32"/>
          <w:szCs w:val="32"/>
        </w:rPr>
        <w:t>万元，其中</w:t>
      </w:r>
      <w:r>
        <w:rPr>
          <w:rFonts w:hint="eastAsia" w:eastAsia="仿宋_GB2312"/>
          <w:sz w:val="32"/>
          <w:szCs w:val="32"/>
        </w:rPr>
        <w:t>社会保障和就业</w:t>
      </w:r>
      <w:r>
        <w:rPr>
          <w:rFonts w:hint="eastAsia" w:eastAsia="仿宋_GB2312"/>
          <w:sz w:val="32"/>
          <w:szCs w:val="32"/>
          <w:lang w:val="en-US" w:eastAsia="zh-CN"/>
        </w:rPr>
        <w:t>82.3</w:t>
      </w:r>
      <w:r>
        <w:rPr>
          <w:rFonts w:hint="eastAsia" w:eastAsia="仿宋_GB2312"/>
          <w:sz w:val="32"/>
          <w:szCs w:val="32"/>
          <w:highlight w:val="none"/>
          <w:lang w:val="en-US" w:eastAsia="zh-CN"/>
        </w:rPr>
        <w:t>5</w:t>
      </w:r>
      <w:r>
        <w:rPr>
          <w:rFonts w:hint="eastAsia" w:eastAsia="仿宋_GB2312"/>
          <w:sz w:val="32"/>
          <w:szCs w:val="32"/>
          <w:highlight w:val="none"/>
        </w:rPr>
        <w:t>万元，卫生健康支出</w:t>
      </w:r>
      <w:r>
        <w:rPr>
          <w:rFonts w:hint="eastAsia" w:eastAsia="仿宋_GB2312"/>
          <w:sz w:val="32"/>
          <w:szCs w:val="32"/>
          <w:highlight w:val="none"/>
          <w:lang w:val="en-US" w:eastAsia="zh-CN"/>
        </w:rPr>
        <w:t>801.92</w:t>
      </w:r>
      <w:r>
        <w:rPr>
          <w:rFonts w:hint="eastAsia" w:eastAsia="仿宋_GB2312"/>
          <w:sz w:val="32"/>
          <w:szCs w:val="32"/>
          <w:highlight w:val="none"/>
        </w:rPr>
        <w:t>万元，住房保障</w:t>
      </w:r>
      <w:r>
        <w:rPr>
          <w:rFonts w:hint="eastAsia" w:eastAsia="仿宋_GB2312"/>
          <w:sz w:val="32"/>
          <w:szCs w:val="32"/>
          <w:highlight w:val="none"/>
          <w:lang w:val="en-US" w:eastAsia="zh-CN"/>
        </w:rPr>
        <w:t>58.13</w:t>
      </w:r>
      <w:r>
        <w:rPr>
          <w:rFonts w:hint="eastAsia" w:eastAsia="仿宋_GB2312"/>
          <w:sz w:val="32"/>
          <w:szCs w:val="32"/>
          <w:highlight w:val="none"/>
        </w:rPr>
        <w:t>万元</w:t>
      </w:r>
      <w:r>
        <w:rPr>
          <w:rFonts w:eastAsia="仿宋_GB2312"/>
          <w:sz w:val="32"/>
          <w:szCs w:val="32"/>
          <w:highlight w:val="none"/>
        </w:rPr>
        <w:t>。</w:t>
      </w:r>
      <w:r>
        <w:rPr>
          <w:rFonts w:hint="eastAsia" w:eastAsia="仿宋_GB2312"/>
          <w:sz w:val="32"/>
          <w:szCs w:val="32"/>
          <w:highlight w:val="none"/>
        </w:rPr>
        <w:t>支出较去年增加</w:t>
      </w:r>
      <w:r>
        <w:rPr>
          <w:rFonts w:hint="eastAsia" w:eastAsia="仿宋_GB2312"/>
          <w:sz w:val="32"/>
          <w:szCs w:val="32"/>
          <w:highlight w:val="none"/>
          <w:lang w:val="en-US" w:eastAsia="zh-CN"/>
        </w:rPr>
        <w:t>25.45</w:t>
      </w:r>
      <w:r>
        <w:rPr>
          <w:rFonts w:hint="eastAsia" w:eastAsia="仿宋_GB2312"/>
          <w:sz w:val="32"/>
          <w:szCs w:val="32"/>
          <w:highlight w:val="none"/>
        </w:rPr>
        <w:t>万元，其中基本支出增加</w:t>
      </w:r>
      <w:r>
        <w:rPr>
          <w:rFonts w:hint="eastAsia" w:eastAsia="仿宋_GB2312"/>
          <w:sz w:val="32"/>
          <w:szCs w:val="32"/>
          <w:highlight w:val="none"/>
          <w:lang w:val="en-US" w:eastAsia="zh-CN"/>
        </w:rPr>
        <w:t>25.45</w:t>
      </w:r>
      <w:r>
        <w:rPr>
          <w:rFonts w:hint="eastAsia" w:eastAsia="仿宋_GB2312"/>
          <w:sz w:val="32"/>
          <w:szCs w:val="32"/>
          <w:highlight w:val="none"/>
        </w:rPr>
        <w:t>万元。基本支出较上年增加是因为</w:t>
      </w:r>
      <w:r>
        <w:rPr>
          <w:rFonts w:hint="eastAsia" w:eastAsia="仿宋_GB2312"/>
          <w:sz w:val="32"/>
          <w:szCs w:val="32"/>
          <w:highlight w:val="none"/>
          <w:lang w:val="en-US" w:eastAsia="zh-CN"/>
        </w:rPr>
        <w:t>职工晋级、普通工资增加和年终绩效奖金增加。</w:t>
      </w:r>
    </w:p>
    <w:p>
      <w:pPr>
        <w:widowControl/>
        <w:spacing w:line="600" w:lineRule="exact"/>
        <w:ind w:firstLine="660"/>
        <w:jc w:val="left"/>
        <w:rPr>
          <w:rFonts w:eastAsia="黑体"/>
          <w:sz w:val="32"/>
          <w:szCs w:val="32"/>
          <w:highlight w:val="none"/>
        </w:rPr>
      </w:pPr>
      <w:r>
        <w:rPr>
          <w:rFonts w:eastAsia="黑体"/>
          <w:sz w:val="32"/>
          <w:szCs w:val="32"/>
          <w:highlight w:val="none"/>
        </w:rPr>
        <w:t>四、一般公共预算拨款支出</w:t>
      </w:r>
    </w:p>
    <w:p>
      <w:pPr>
        <w:widowControl/>
        <w:spacing w:line="600" w:lineRule="exact"/>
        <w:ind w:firstLine="660"/>
        <w:jc w:val="left"/>
        <w:rPr>
          <w:rFonts w:eastAsia="黑体"/>
          <w:sz w:val="32"/>
          <w:szCs w:val="32"/>
        </w:rPr>
      </w:pPr>
      <w:r>
        <w:rPr>
          <w:rFonts w:eastAsia="仿宋_GB2312"/>
          <w:sz w:val="32"/>
          <w:szCs w:val="32"/>
          <w:highlight w:val="none"/>
        </w:rPr>
        <w:t>2022年本部门一般公共预算拨款支出预算</w:t>
      </w:r>
      <w:r>
        <w:rPr>
          <w:rFonts w:hint="eastAsia" w:eastAsia="仿宋_GB2312"/>
          <w:sz w:val="32"/>
          <w:szCs w:val="32"/>
          <w:highlight w:val="none"/>
          <w:lang w:val="en-US" w:eastAsia="zh-CN"/>
        </w:rPr>
        <w:t>942.39</w:t>
      </w:r>
      <w:r>
        <w:rPr>
          <w:rFonts w:eastAsia="仿宋_GB2312"/>
          <w:sz w:val="32"/>
          <w:szCs w:val="32"/>
          <w:highlight w:val="none"/>
        </w:rPr>
        <w:t>万元，其中，</w:t>
      </w:r>
      <w:r>
        <w:rPr>
          <w:rFonts w:hint="eastAsia" w:eastAsia="仿宋_GB2312"/>
          <w:sz w:val="32"/>
          <w:szCs w:val="32"/>
          <w:highlight w:val="none"/>
        </w:rPr>
        <w:t>社会保障和就业</w:t>
      </w:r>
      <w:r>
        <w:rPr>
          <w:rFonts w:hint="eastAsia" w:eastAsia="仿宋_GB2312"/>
          <w:sz w:val="32"/>
          <w:szCs w:val="32"/>
          <w:highlight w:val="none"/>
          <w:lang w:val="en-US" w:eastAsia="zh-CN"/>
        </w:rPr>
        <w:t>82.35</w:t>
      </w:r>
      <w:r>
        <w:rPr>
          <w:rFonts w:hint="eastAsia" w:eastAsia="仿宋_GB2312"/>
          <w:sz w:val="32"/>
          <w:szCs w:val="32"/>
          <w:highlight w:val="none"/>
        </w:rPr>
        <w:t>万元</w:t>
      </w:r>
      <w:r>
        <w:rPr>
          <w:rFonts w:hint="eastAsia" w:eastAsia="仿宋_GB2312"/>
          <w:sz w:val="32"/>
          <w:szCs w:val="32"/>
        </w:rPr>
        <w:t>，</w:t>
      </w:r>
      <w:r>
        <w:rPr>
          <w:rFonts w:eastAsia="仿宋_GB2312"/>
          <w:sz w:val="32"/>
          <w:szCs w:val="32"/>
        </w:rPr>
        <w:t>占</w:t>
      </w:r>
      <w:r>
        <w:rPr>
          <w:rFonts w:hint="eastAsia" w:eastAsia="仿宋_GB2312"/>
          <w:sz w:val="32"/>
          <w:szCs w:val="32"/>
          <w:lang w:val="en-US" w:eastAsia="zh-CN"/>
        </w:rPr>
        <w:t>8.74</w:t>
      </w:r>
      <w:r>
        <w:rPr>
          <w:rFonts w:hint="eastAsia" w:eastAsia="仿宋_GB2312"/>
          <w:sz w:val="32"/>
          <w:szCs w:val="32"/>
        </w:rPr>
        <w:t>%</w:t>
      </w:r>
      <w:r>
        <w:rPr>
          <w:rFonts w:eastAsia="仿宋_GB2312"/>
          <w:sz w:val="32"/>
          <w:szCs w:val="32"/>
        </w:rPr>
        <w:t>；</w:t>
      </w:r>
      <w:r>
        <w:rPr>
          <w:rFonts w:hint="eastAsia" w:eastAsia="仿宋_GB2312"/>
          <w:sz w:val="32"/>
          <w:szCs w:val="32"/>
        </w:rPr>
        <w:t>卫生健康支出</w:t>
      </w:r>
      <w:r>
        <w:rPr>
          <w:rFonts w:hint="eastAsia" w:eastAsia="仿宋_GB2312"/>
          <w:sz w:val="32"/>
          <w:szCs w:val="32"/>
          <w:lang w:val="en-US" w:eastAsia="zh-CN"/>
        </w:rPr>
        <w:t>801.92</w:t>
      </w:r>
      <w:r>
        <w:rPr>
          <w:rFonts w:hint="eastAsia" w:eastAsia="仿宋_GB2312"/>
          <w:sz w:val="32"/>
          <w:szCs w:val="32"/>
        </w:rPr>
        <w:t>元，</w:t>
      </w:r>
      <w:r>
        <w:rPr>
          <w:rFonts w:eastAsia="仿宋_GB2312"/>
          <w:sz w:val="32"/>
          <w:szCs w:val="32"/>
        </w:rPr>
        <w:t>占</w:t>
      </w:r>
      <w:r>
        <w:rPr>
          <w:rFonts w:hint="eastAsia" w:eastAsia="仿宋_GB2312"/>
          <w:sz w:val="32"/>
          <w:szCs w:val="32"/>
          <w:lang w:val="en-US" w:eastAsia="zh-CN"/>
        </w:rPr>
        <w:t>85.09</w:t>
      </w:r>
      <w:r>
        <w:rPr>
          <w:rFonts w:hint="eastAsia" w:eastAsia="仿宋_GB2312"/>
          <w:sz w:val="32"/>
          <w:szCs w:val="32"/>
        </w:rPr>
        <w:t>%</w:t>
      </w:r>
      <w:r>
        <w:rPr>
          <w:rFonts w:eastAsia="仿宋_GB2312"/>
          <w:sz w:val="32"/>
          <w:szCs w:val="32"/>
        </w:rPr>
        <w:t>；</w:t>
      </w:r>
      <w:r>
        <w:rPr>
          <w:rFonts w:hint="eastAsia" w:eastAsia="仿宋_GB2312"/>
          <w:sz w:val="32"/>
          <w:szCs w:val="32"/>
        </w:rPr>
        <w:t>住房保障</w:t>
      </w:r>
      <w:r>
        <w:rPr>
          <w:rFonts w:hint="eastAsia" w:eastAsia="仿宋_GB2312"/>
          <w:sz w:val="32"/>
          <w:szCs w:val="32"/>
          <w:lang w:val="en-US" w:eastAsia="zh-CN"/>
        </w:rPr>
        <w:t>58.13</w:t>
      </w:r>
      <w:r>
        <w:rPr>
          <w:rFonts w:hint="eastAsia" w:eastAsia="仿宋_GB2312"/>
          <w:sz w:val="32"/>
          <w:szCs w:val="32"/>
        </w:rPr>
        <w:t>万元，</w:t>
      </w:r>
      <w:r>
        <w:rPr>
          <w:rFonts w:eastAsia="仿宋_GB2312"/>
          <w:sz w:val="32"/>
          <w:szCs w:val="32"/>
        </w:rPr>
        <w:t>占</w:t>
      </w:r>
      <w:r>
        <w:rPr>
          <w:rFonts w:hint="eastAsia" w:eastAsia="仿宋_GB2312"/>
          <w:sz w:val="32"/>
          <w:szCs w:val="32"/>
          <w:lang w:val="en-US" w:eastAsia="zh-CN"/>
        </w:rPr>
        <w:t>6.17</w:t>
      </w:r>
      <w:r>
        <w:rPr>
          <w:rFonts w:hint="eastAsia" w:eastAsia="仿宋_GB2312"/>
          <w:sz w:val="32"/>
          <w:szCs w:val="32"/>
        </w:rPr>
        <w:t>%</w:t>
      </w:r>
      <w:r>
        <w:rPr>
          <w:rFonts w:eastAsia="仿宋_GB2312"/>
          <w:sz w:val="32"/>
          <w:szCs w:val="32"/>
        </w:rPr>
        <w:t>。具体安排情况如下：</w:t>
      </w:r>
    </w:p>
    <w:p>
      <w:pPr>
        <w:widowControl/>
        <w:spacing w:line="600" w:lineRule="exact"/>
        <w:ind w:firstLine="636" w:firstLineChars="200"/>
        <w:jc w:val="left"/>
        <w:rPr>
          <w:rFonts w:eastAsia="黑体"/>
          <w:sz w:val="32"/>
          <w:szCs w:val="32"/>
        </w:rPr>
      </w:pPr>
      <w:r>
        <w:rPr>
          <w:rFonts w:eastAsia="楷体_GB2312"/>
          <w:b/>
          <w:sz w:val="32"/>
          <w:szCs w:val="32"/>
        </w:rPr>
        <w:t>（一）基本支出：</w:t>
      </w:r>
      <w:r>
        <w:rPr>
          <w:rFonts w:eastAsia="仿宋_GB2312"/>
          <w:sz w:val="32"/>
          <w:szCs w:val="32"/>
        </w:rPr>
        <w:t>2022年本部门基本支出预算数</w:t>
      </w:r>
      <w:r>
        <w:rPr>
          <w:rFonts w:hint="eastAsia" w:eastAsia="仿宋_GB2312"/>
          <w:sz w:val="32"/>
          <w:szCs w:val="32"/>
          <w:lang w:val="en-US" w:eastAsia="zh-CN"/>
        </w:rPr>
        <w:t>892.39</w:t>
      </w:r>
      <w:r>
        <w:rPr>
          <w:rFonts w:eastAsia="仿宋_GB2312"/>
          <w:sz w:val="32"/>
          <w:szCs w:val="32"/>
        </w:rPr>
        <w:t>万元，主要是为保障部门正常运转、完成日常工作任务而发生的各项支出，包括用于基本工资、津贴补贴等人员经费以及办公费、印刷费、水电费、</w:t>
      </w:r>
      <w:r>
        <w:rPr>
          <w:rFonts w:hint="eastAsia" w:eastAsia="仿宋_GB2312"/>
          <w:sz w:val="32"/>
          <w:szCs w:val="32"/>
          <w:lang w:val="en-US" w:eastAsia="zh-CN"/>
        </w:rPr>
        <w:t>公务接待费</w:t>
      </w:r>
      <w:r>
        <w:rPr>
          <w:rFonts w:eastAsia="仿宋_GB2312"/>
          <w:sz w:val="32"/>
          <w:szCs w:val="32"/>
        </w:rPr>
        <w:t>等公用经费</w:t>
      </w:r>
      <w:r>
        <w:rPr>
          <w:rFonts w:hint="eastAsia" w:eastAsia="仿宋_GB2312"/>
          <w:sz w:val="32"/>
          <w:szCs w:val="32"/>
        </w:rPr>
        <w:t>，其中：工资福利支出</w:t>
      </w:r>
      <w:r>
        <w:rPr>
          <w:rFonts w:hint="eastAsia" w:eastAsia="仿宋_GB2312"/>
          <w:sz w:val="32"/>
          <w:szCs w:val="32"/>
          <w:lang w:val="en-US" w:eastAsia="zh-CN"/>
        </w:rPr>
        <w:t>886.09</w:t>
      </w:r>
      <w:r>
        <w:rPr>
          <w:rFonts w:hint="eastAsia" w:eastAsia="仿宋_GB2312"/>
          <w:sz w:val="32"/>
          <w:szCs w:val="32"/>
        </w:rPr>
        <w:t>万元、一般商品和服务支出</w:t>
      </w:r>
      <w:r>
        <w:rPr>
          <w:rFonts w:hint="eastAsia" w:eastAsia="仿宋_GB2312"/>
          <w:sz w:val="32"/>
          <w:szCs w:val="32"/>
          <w:lang w:val="en-US" w:eastAsia="zh-CN"/>
        </w:rPr>
        <w:t>6.3</w:t>
      </w:r>
      <w:r>
        <w:rPr>
          <w:rFonts w:hint="eastAsia" w:eastAsia="仿宋_GB2312"/>
          <w:sz w:val="32"/>
          <w:szCs w:val="32"/>
        </w:rPr>
        <w:t>万元。</w:t>
      </w:r>
    </w:p>
    <w:p>
      <w:pPr>
        <w:widowControl/>
        <w:spacing w:line="600" w:lineRule="exact"/>
        <w:ind w:firstLine="660"/>
        <w:jc w:val="left"/>
        <w:rPr>
          <w:rFonts w:hint="eastAsia" w:eastAsia="仿宋_GB2312"/>
          <w:sz w:val="32"/>
          <w:szCs w:val="32"/>
        </w:rPr>
      </w:pPr>
      <w:r>
        <w:rPr>
          <w:rFonts w:eastAsia="楷体_GB2312"/>
          <w:b/>
          <w:sz w:val="32"/>
          <w:szCs w:val="32"/>
        </w:rPr>
        <w:t>（二）项目支出：</w:t>
      </w:r>
      <w:r>
        <w:rPr>
          <w:rFonts w:eastAsia="仿宋_GB2312"/>
          <w:sz w:val="32"/>
          <w:szCs w:val="32"/>
        </w:rPr>
        <w:t>2022年本部门项目支出预算</w:t>
      </w:r>
      <w:r>
        <w:rPr>
          <w:rFonts w:hint="eastAsia" w:eastAsia="仿宋_GB2312"/>
          <w:sz w:val="32"/>
          <w:szCs w:val="32"/>
          <w:lang w:val="en-US" w:eastAsia="zh-CN"/>
        </w:rPr>
        <w:t>50</w:t>
      </w:r>
      <w:r>
        <w:rPr>
          <w:rFonts w:eastAsia="仿宋_GB2312"/>
          <w:sz w:val="32"/>
          <w:szCs w:val="32"/>
        </w:rPr>
        <w:t>万元，主要是部门为完成特定事业发展目标</w:t>
      </w:r>
      <w:r>
        <w:rPr>
          <w:rFonts w:hint="eastAsia" w:eastAsia="仿宋_GB2312"/>
          <w:sz w:val="32"/>
          <w:szCs w:val="32"/>
          <w:lang w:val="en-US" w:eastAsia="zh-CN"/>
        </w:rPr>
        <w:t>血吸虫病防治</w:t>
      </w:r>
      <w:r>
        <w:rPr>
          <w:rFonts w:eastAsia="仿宋_GB2312"/>
          <w:sz w:val="32"/>
          <w:szCs w:val="32"/>
        </w:rPr>
        <w:t>而发生的支出，</w:t>
      </w:r>
      <w:r>
        <w:rPr>
          <w:rFonts w:hint="eastAsia" w:eastAsia="仿宋_GB2312"/>
          <w:sz w:val="32"/>
          <w:szCs w:val="32"/>
          <w:highlight w:val="none"/>
          <w:lang w:val="en-US" w:eastAsia="zh-CN"/>
        </w:rPr>
        <w:t>血防配套项目支出50</w:t>
      </w:r>
      <w:r>
        <w:rPr>
          <w:rFonts w:hint="eastAsia" w:eastAsia="仿宋_GB2312"/>
          <w:sz w:val="32"/>
          <w:szCs w:val="32"/>
          <w:highlight w:val="none"/>
        </w:rPr>
        <w:t>万元，</w:t>
      </w:r>
      <w:r>
        <w:rPr>
          <w:rFonts w:hint="eastAsia" w:eastAsia="仿宋_GB2312"/>
          <w:sz w:val="32"/>
          <w:szCs w:val="32"/>
        </w:rPr>
        <w:t>主要用于对全县血吸虫病防治工作进行规划、完成查螺、灭螺（蚴）、查病、化疗、健康宣教等各项计划任务，巩固血吸虫病传播阻断达标成果，推进血吸虫病消除达标进程。</w:t>
      </w:r>
    </w:p>
    <w:p>
      <w:pPr>
        <w:widowControl/>
        <w:spacing w:line="600" w:lineRule="exact"/>
        <w:ind w:firstLine="660"/>
        <w:jc w:val="left"/>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政府性基金预算支出</w:t>
      </w:r>
    </w:p>
    <w:p>
      <w:pPr>
        <w:widowControl/>
        <w:spacing w:line="600" w:lineRule="exact"/>
        <w:ind w:firstLine="660"/>
        <w:jc w:val="left"/>
        <w:rPr>
          <w:rFonts w:eastAsia="仿宋_GB2312"/>
          <w:sz w:val="32"/>
          <w:szCs w:val="32"/>
        </w:rPr>
      </w:pPr>
      <w:commentRangeStart w:id="3"/>
      <w:r>
        <w:rPr>
          <w:rFonts w:hint="eastAsia" w:eastAsia="仿宋_GB2312"/>
          <w:sz w:val="32"/>
          <w:szCs w:val="32"/>
        </w:rPr>
        <w:t>本年度本部门无政府性基金安排的支出。</w:t>
      </w:r>
      <w:commentRangeEnd w:id="3"/>
      <w:r>
        <w:commentReference w:id="3"/>
      </w:r>
    </w:p>
    <w:p>
      <w:pPr>
        <w:widowControl/>
        <w:spacing w:line="600" w:lineRule="exact"/>
        <w:ind w:firstLine="660"/>
        <w:jc w:val="left"/>
        <w:rPr>
          <w:rFonts w:eastAsia="黑体"/>
          <w:sz w:val="32"/>
          <w:szCs w:val="32"/>
        </w:rPr>
      </w:pPr>
      <w:r>
        <w:rPr>
          <w:rFonts w:eastAsia="黑体"/>
          <w:sz w:val="32"/>
          <w:szCs w:val="32"/>
        </w:rPr>
        <w:t>六、其他重要事项的情况说明</w:t>
      </w:r>
    </w:p>
    <w:p>
      <w:pPr>
        <w:widowControl/>
        <w:spacing w:line="600" w:lineRule="exact"/>
        <w:ind w:firstLine="660"/>
        <w:jc w:val="left"/>
        <w:rPr>
          <w:rFonts w:eastAsia="仿宋_GB2312"/>
          <w:sz w:val="32"/>
          <w:szCs w:val="32"/>
        </w:rPr>
      </w:pPr>
      <w:r>
        <w:rPr>
          <w:rFonts w:eastAsia="楷体_GB2312"/>
          <w:b/>
          <w:sz w:val="32"/>
          <w:szCs w:val="32"/>
        </w:rPr>
        <w:t>（一）机关运行经费：</w:t>
      </w:r>
      <w:r>
        <w:rPr>
          <w:rFonts w:hint="eastAsia" w:eastAsia="仿宋_GB2312"/>
          <w:sz w:val="32"/>
          <w:szCs w:val="32"/>
          <w:lang w:val="en-US" w:eastAsia="zh-CN"/>
        </w:rPr>
        <w:t>2022</w:t>
      </w:r>
      <w:r>
        <w:rPr>
          <w:rFonts w:eastAsia="仿宋_GB2312"/>
          <w:sz w:val="32"/>
          <w:szCs w:val="32"/>
        </w:rPr>
        <w:t>年本部门机关本级、</w:t>
      </w:r>
      <w:r>
        <w:rPr>
          <w:rFonts w:hint="eastAsia" w:ascii="仿宋" w:hAnsi="仿宋" w:eastAsia="仿宋" w:cs="仿宋"/>
          <w:color w:val="000000"/>
          <w:kern w:val="0"/>
          <w:sz w:val="30"/>
          <w:szCs w:val="30"/>
        </w:rPr>
        <w:t>岳阳县鹿角血防站、岳阳县中洲血防站、岳阳县麻塘血防站和岳阳县湖洲</w:t>
      </w:r>
      <w:r>
        <w:rPr>
          <w:rFonts w:hint="eastAsia" w:ascii="仿宋" w:hAnsi="仿宋" w:eastAsia="仿宋" w:cs="仿宋"/>
          <w:color w:val="000000"/>
          <w:kern w:val="0"/>
          <w:sz w:val="30"/>
          <w:szCs w:val="30"/>
          <w:lang w:val="en-US" w:eastAsia="zh-CN"/>
        </w:rPr>
        <w:t>卫生院（</w:t>
      </w:r>
      <w:r>
        <w:rPr>
          <w:rFonts w:hint="eastAsia" w:ascii="仿宋" w:hAnsi="仿宋" w:eastAsia="仿宋" w:cs="仿宋"/>
          <w:color w:val="000000"/>
          <w:kern w:val="0"/>
          <w:sz w:val="30"/>
          <w:szCs w:val="30"/>
        </w:rPr>
        <w:t>血防站</w:t>
      </w:r>
      <w:r>
        <w:rPr>
          <w:rFonts w:hint="eastAsia" w:ascii="仿宋" w:hAnsi="仿宋" w:eastAsia="仿宋" w:cs="仿宋"/>
          <w:color w:val="000000"/>
          <w:kern w:val="0"/>
          <w:sz w:val="30"/>
          <w:szCs w:val="30"/>
          <w:lang w:val="en-US" w:eastAsia="zh-CN"/>
        </w:rPr>
        <w:t>）</w:t>
      </w:r>
      <w:r>
        <w:rPr>
          <w:rFonts w:eastAsia="仿宋_GB2312"/>
          <w:sz w:val="32"/>
          <w:szCs w:val="32"/>
        </w:rPr>
        <w:t>等</w:t>
      </w:r>
      <w:r>
        <w:rPr>
          <w:rFonts w:hint="eastAsia" w:eastAsia="仿宋_GB2312"/>
          <w:sz w:val="32"/>
          <w:szCs w:val="32"/>
          <w:lang w:val="en-US" w:eastAsia="zh-CN"/>
        </w:rPr>
        <w:t>5</w:t>
      </w:r>
      <w:r>
        <w:rPr>
          <w:rFonts w:eastAsia="仿宋_GB2312"/>
          <w:sz w:val="32"/>
          <w:szCs w:val="32"/>
        </w:rPr>
        <w:t>家事业单位的机关运行经费</w:t>
      </w:r>
      <w:r>
        <w:rPr>
          <w:rFonts w:hint="eastAsia" w:eastAsia="仿宋_GB2312"/>
          <w:sz w:val="32"/>
          <w:szCs w:val="32"/>
          <w:lang w:val="en-US" w:eastAsia="zh-CN"/>
        </w:rPr>
        <w:t>56.3</w:t>
      </w:r>
      <w:r>
        <w:rPr>
          <w:rFonts w:eastAsia="仿宋_GB2312"/>
          <w:sz w:val="32"/>
          <w:szCs w:val="32"/>
        </w:rPr>
        <w:t>万元，比上年预算减少</w:t>
      </w:r>
      <w:r>
        <w:rPr>
          <w:rFonts w:hint="eastAsia" w:eastAsia="仿宋_GB2312"/>
          <w:sz w:val="32"/>
          <w:szCs w:val="32"/>
          <w:lang w:val="en-US" w:eastAsia="zh-CN"/>
        </w:rPr>
        <w:t>2.28</w:t>
      </w:r>
      <w:r>
        <w:rPr>
          <w:rFonts w:eastAsia="仿宋_GB2312"/>
          <w:sz w:val="32"/>
          <w:szCs w:val="32"/>
        </w:rPr>
        <w:t>万元，下降</w:t>
      </w:r>
      <w:r>
        <w:rPr>
          <w:rFonts w:hint="eastAsia" w:eastAsia="仿宋_GB2312"/>
          <w:sz w:val="32"/>
          <w:szCs w:val="32"/>
          <w:lang w:val="en-US" w:eastAsia="zh-CN"/>
        </w:rPr>
        <w:t>3.89</w:t>
      </w:r>
      <w:r>
        <w:rPr>
          <w:rFonts w:eastAsia="仿宋_GB2312"/>
          <w:sz w:val="32"/>
          <w:szCs w:val="32"/>
        </w:rPr>
        <w:t>%，主要是</w:t>
      </w:r>
      <w:r>
        <w:rPr>
          <w:rFonts w:hint="eastAsia" w:ascii="仿宋" w:hAnsi="仿宋" w:eastAsia="仿宋" w:cs="仿宋"/>
          <w:color w:val="000000"/>
          <w:kern w:val="0"/>
          <w:sz w:val="30"/>
          <w:szCs w:val="30"/>
          <w:lang w:val="en-US" w:eastAsia="zh-CN"/>
        </w:rPr>
        <w:t>新增退休人员，在职人员预算编制人数减少。</w:t>
      </w:r>
    </w:p>
    <w:p>
      <w:pPr>
        <w:widowControl/>
        <w:spacing w:line="600" w:lineRule="exact"/>
        <w:ind w:firstLine="660"/>
        <w:jc w:val="left"/>
        <w:rPr>
          <w:rFonts w:eastAsia="仿宋_GB2312"/>
          <w:sz w:val="32"/>
          <w:szCs w:val="32"/>
          <w:highlight w:val="none"/>
        </w:rPr>
      </w:pPr>
      <w:r>
        <w:rPr>
          <w:rFonts w:eastAsia="楷体_GB2312"/>
          <w:b/>
          <w:sz w:val="32"/>
          <w:szCs w:val="32"/>
          <w:highlight w:val="none"/>
        </w:rPr>
        <w:t>（二）“三公”经费预算：</w:t>
      </w:r>
      <w:r>
        <w:rPr>
          <w:rFonts w:hint="eastAsia" w:eastAsia="仿宋_GB2312"/>
          <w:sz w:val="32"/>
          <w:szCs w:val="32"/>
          <w:highlight w:val="none"/>
        </w:rPr>
        <w:t>本年度本部门“三公”经费预算数</w:t>
      </w:r>
      <w:r>
        <w:rPr>
          <w:rFonts w:hint="eastAsia" w:eastAsia="仿宋_GB2312"/>
          <w:sz w:val="32"/>
          <w:szCs w:val="32"/>
          <w:highlight w:val="none"/>
          <w:lang w:val="en-US" w:eastAsia="zh-CN"/>
        </w:rPr>
        <w:t>为3.4</w:t>
      </w:r>
      <w:r>
        <w:rPr>
          <w:rFonts w:hint="eastAsia" w:eastAsia="仿宋_GB2312"/>
          <w:sz w:val="32"/>
          <w:szCs w:val="32"/>
          <w:highlight w:val="none"/>
        </w:rPr>
        <w:t xml:space="preserve"> 万元，其中，公务接待费</w:t>
      </w:r>
      <w:r>
        <w:rPr>
          <w:rFonts w:hint="eastAsia" w:eastAsia="仿宋_GB2312"/>
          <w:sz w:val="32"/>
          <w:szCs w:val="32"/>
          <w:highlight w:val="none"/>
          <w:lang w:val="en-US" w:eastAsia="zh-CN"/>
        </w:rPr>
        <w:t>3.4</w:t>
      </w:r>
      <w:r>
        <w:rPr>
          <w:rFonts w:hint="eastAsia" w:eastAsia="仿宋_GB2312"/>
          <w:sz w:val="32"/>
          <w:szCs w:val="32"/>
          <w:highlight w:val="none"/>
        </w:rPr>
        <w:t xml:space="preserve"> 万元</w:t>
      </w:r>
      <w:r>
        <w:rPr>
          <w:rFonts w:hint="eastAsia" w:eastAsia="仿宋_GB2312"/>
          <w:sz w:val="32"/>
          <w:szCs w:val="32"/>
          <w:highlight w:val="none"/>
          <w:lang w:eastAsia="zh-CN"/>
        </w:rPr>
        <w:t>，</w:t>
      </w:r>
      <w:r>
        <w:rPr>
          <w:rFonts w:eastAsia="仿宋_GB2312"/>
          <w:sz w:val="32"/>
          <w:szCs w:val="32"/>
          <w:highlight w:val="none"/>
        </w:rPr>
        <w:t>公务用车购置及运行费</w:t>
      </w:r>
      <w:r>
        <w:rPr>
          <w:rFonts w:hint="eastAsia" w:eastAsia="仿宋_GB2312"/>
          <w:b w:val="0"/>
          <w:bCs w:val="0"/>
          <w:sz w:val="32"/>
          <w:szCs w:val="32"/>
          <w:highlight w:val="none"/>
          <w:u w:val="none"/>
          <w:lang w:val="en-US" w:eastAsia="zh-CN"/>
        </w:rPr>
        <w:t>0</w:t>
      </w:r>
      <w:r>
        <w:rPr>
          <w:rFonts w:eastAsia="仿宋_GB2312"/>
          <w:b w:val="0"/>
          <w:bCs w:val="0"/>
          <w:sz w:val="32"/>
          <w:szCs w:val="32"/>
          <w:highlight w:val="none"/>
          <w:u w:val="none"/>
        </w:rPr>
        <w:t>万元，</w:t>
      </w:r>
      <w:r>
        <w:rPr>
          <w:rFonts w:hint="eastAsia" w:eastAsia="仿宋_GB2312"/>
          <w:b w:val="0"/>
          <w:bCs w:val="0"/>
          <w:sz w:val="32"/>
          <w:szCs w:val="32"/>
          <w:highlight w:val="none"/>
          <w:u w:val="none"/>
          <w:lang w:val="en-US" w:eastAsia="zh-CN"/>
        </w:rPr>
        <w:t>因公出国（境）费0万元</w:t>
      </w:r>
      <w:r>
        <w:rPr>
          <w:rFonts w:hint="eastAsia" w:eastAsia="仿宋_GB2312"/>
          <w:b w:val="0"/>
          <w:bCs w:val="0"/>
          <w:sz w:val="32"/>
          <w:szCs w:val="32"/>
          <w:highlight w:val="none"/>
          <w:u w:val="none"/>
          <w:lang w:eastAsia="zh-CN"/>
        </w:rPr>
        <w:t>，</w:t>
      </w:r>
      <w:r>
        <w:rPr>
          <w:rFonts w:hint="eastAsia" w:eastAsia="仿宋_GB2312"/>
          <w:sz w:val="32"/>
          <w:szCs w:val="32"/>
          <w:highlight w:val="none"/>
          <w:lang w:val="en-US" w:eastAsia="zh-CN"/>
        </w:rPr>
        <w:t>2022年“三公”经费预算较2021年持平</w:t>
      </w:r>
      <w:r>
        <w:rPr>
          <w:rFonts w:hint="eastAsia" w:eastAsia="仿宋_GB2312"/>
          <w:sz w:val="32"/>
          <w:szCs w:val="32"/>
          <w:highlight w:val="none"/>
        </w:rPr>
        <w:t>。</w:t>
      </w:r>
    </w:p>
    <w:p>
      <w:pPr>
        <w:widowControl/>
        <w:spacing w:line="600" w:lineRule="exact"/>
        <w:ind w:firstLine="660"/>
        <w:jc w:val="left"/>
        <w:rPr>
          <w:rFonts w:eastAsia="仿宋_GB2312"/>
          <w:kern w:val="0"/>
          <w:sz w:val="32"/>
          <w:szCs w:val="32"/>
          <w:highlight w:val="none"/>
        </w:rPr>
      </w:pPr>
      <w:r>
        <w:rPr>
          <w:rFonts w:eastAsia="楷体_GB2312"/>
          <w:b/>
          <w:sz w:val="32"/>
          <w:szCs w:val="32"/>
        </w:rPr>
        <w:t>（三）一般性支出情况：</w:t>
      </w:r>
      <w:r>
        <w:rPr>
          <w:rFonts w:hint="eastAsia" w:eastAsia="仿宋_GB2312"/>
          <w:kern w:val="0"/>
          <w:sz w:val="32"/>
          <w:szCs w:val="32"/>
          <w:lang w:val="en-US" w:eastAsia="zh-CN"/>
        </w:rPr>
        <w:t>本年度本单位会议费预算0万元，人数0人，内容无；培训费预算2.6万元，拟开展6次培训，人数350人，</w:t>
      </w:r>
      <w:r>
        <w:rPr>
          <w:rFonts w:hint="eastAsia" w:eastAsia="仿宋_GB2312"/>
          <w:kern w:val="0"/>
          <w:sz w:val="32"/>
          <w:szCs w:val="32"/>
          <w:highlight w:val="none"/>
          <w:lang w:val="en-US" w:eastAsia="zh-CN"/>
        </w:rPr>
        <w:t>内容为疫区</w:t>
      </w:r>
      <w:r>
        <w:rPr>
          <w:rFonts w:hint="eastAsia" w:ascii="仿宋" w:hAnsi="仿宋" w:eastAsia="仿宋" w:cs="仿宋"/>
          <w:color w:val="000000"/>
          <w:kern w:val="0"/>
          <w:sz w:val="32"/>
          <w:szCs w:val="32"/>
          <w:highlight w:val="none"/>
          <w:lang w:val="en-US" w:eastAsia="zh-CN"/>
        </w:rPr>
        <w:t>乡村医生、村干部</w:t>
      </w:r>
      <w:r>
        <w:rPr>
          <w:rFonts w:hint="eastAsia" w:eastAsia="仿宋_GB2312"/>
          <w:kern w:val="0"/>
          <w:sz w:val="32"/>
          <w:szCs w:val="32"/>
          <w:highlight w:val="none"/>
          <w:lang w:val="en-US" w:eastAsia="zh-CN"/>
        </w:rPr>
        <w:t>培训，</w:t>
      </w:r>
      <w:r>
        <w:rPr>
          <w:rFonts w:hint="eastAsia" w:ascii="仿宋" w:hAnsi="仿宋" w:eastAsia="仿宋" w:cs="仿宋"/>
          <w:color w:val="000000"/>
          <w:kern w:val="0"/>
          <w:sz w:val="32"/>
          <w:szCs w:val="32"/>
          <w:highlight w:val="none"/>
          <w:lang w:val="en-US" w:eastAsia="zh-CN"/>
        </w:rPr>
        <w:t>查、灭螺（蚴）、查病、化疗、急性血吸虫病防控、健教、血吸虫病防控达标验收等血吸虫病防治技能培训。</w:t>
      </w:r>
    </w:p>
    <w:p>
      <w:pPr>
        <w:widowControl/>
        <w:spacing w:line="600" w:lineRule="exact"/>
        <w:ind w:firstLine="636" w:firstLineChars="200"/>
        <w:rPr>
          <w:rFonts w:hint="eastAsia" w:ascii="仿宋" w:hAnsi="仿宋" w:eastAsia="仿宋" w:cs="仿宋"/>
          <w:color w:val="000000"/>
          <w:kern w:val="0"/>
          <w:sz w:val="32"/>
          <w:szCs w:val="32"/>
          <w:highlight w:val="none"/>
        </w:rPr>
      </w:pPr>
      <w:r>
        <w:rPr>
          <w:rFonts w:eastAsia="楷体_GB2312"/>
          <w:b/>
          <w:sz w:val="32"/>
          <w:szCs w:val="32"/>
          <w:highlight w:val="none"/>
        </w:rPr>
        <w:t>（四）政府采购情况：</w:t>
      </w:r>
      <w:r>
        <w:rPr>
          <w:rFonts w:hint="eastAsia" w:eastAsia="仿宋_GB2312"/>
          <w:sz w:val="32"/>
          <w:szCs w:val="32"/>
          <w:highlight w:val="none"/>
        </w:rPr>
        <w:t>本年度本部门政府采购预算总额</w:t>
      </w:r>
      <w:r>
        <w:rPr>
          <w:rFonts w:hint="eastAsia" w:eastAsia="仿宋_GB2312"/>
          <w:sz w:val="32"/>
          <w:szCs w:val="32"/>
          <w:highlight w:val="none"/>
          <w:lang w:val="en-US" w:eastAsia="zh-CN"/>
        </w:rPr>
        <w:t>0</w:t>
      </w:r>
      <w:r>
        <w:rPr>
          <w:rFonts w:hint="eastAsia" w:eastAsia="仿宋_GB2312"/>
          <w:sz w:val="32"/>
          <w:szCs w:val="32"/>
          <w:highlight w:val="none"/>
        </w:rPr>
        <w:t>万元，其中，货物类采购预算</w:t>
      </w:r>
      <w:r>
        <w:rPr>
          <w:rFonts w:hint="eastAsia" w:eastAsia="仿宋_GB2312"/>
          <w:sz w:val="32"/>
          <w:szCs w:val="32"/>
          <w:highlight w:val="none"/>
          <w:lang w:val="en-US" w:eastAsia="zh-CN"/>
        </w:rPr>
        <w:t>0</w:t>
      </w:r>
      <w:r>
        <w:rPr>
          <w:rFonts w:hint="eastAsia" w:eastAsia="仿宋_GB2312"/>
          <w:sz w:val="32"/>
          <w:szCs w:val="32"/>
          <w:highlight w:val="none"/>
        </w:rPr>
        <w:t>万元；工程类采购预算</w:t>
      </w:r>
      <w:r>
        <w:rPr>
          <w:rFonts w:hint="eastAsia" w:eastAsia="仿宋_GB2312"/>
          <w:sz w:val="32"/>
          <w:szCs w:val="32"/>
          <w:highlight w:val="none"/>
          <w:lang w:val="en-US" w:eastAsia="zh-CN"/>
        </w:rPr>
        <w:t>0</w:t>
      </w:r>
      <w:r>
        <w:rPr>
          <w:rFonts w:hint="eastAsia" w:eastAsia="仿宋_GB2312"/>
          <w:sz w:val="32"/>
          <w:szCs w:val="32"/>
          <w:highlight w:val="none"/>
        </w:rPr>
        <w:t>万元；服务类采购预算</w:t>
      </w:r>
      <w:r>
        <w:rPr>
          <w:rFonts w:hint="eastAsia" w:eastAsia="仿宋_GB2312"/>
          <w:sz w:val="32"/>
          <w:szCs w:val="32"/>
          <w:highlight w:val="none"/>
          <w:lang w:val="en-US" w:eastAsia="zh-CN"/>
        </w:rPr>
        <w:t>0</w:t>
      </w:r>
      <w:r>
        <w:rPr>
          <w:rFonts w:hint="eastAsia" w:eastAsia="仿宋_GB2312"/>
          <w:sz w:val="32"/>
          <w:szCs w:val="32"/>
          <w:highlight w:val="none"/>
        </w:rPr>
        <w:t>万元。</w:t>
      </w:r>
    </w:p>
    <w:p>
      <w:pPr>
        <w:widowControl/>
        <w:spacing w:line="600" w:lineRule="exact"/>
        <w:ind w:firstLine="660"/>
        <w:rPr>
          <w:highlight w:val="none"/>
        </w:rPr>
      </w:pPr>
      <w:r>
        <w:rPr>
          <w:rFonts w:eastAsia="楷体_GB2312"/>
          <w:b/>
          <w:sz w:val="32"/>
          <w:szCs w:val="32"/>
          <w:highlight w:val="none"/>
        </w:rPr>
        <w:t>（五）国有资产占用使用及新增资产配置情况：</w:t>
      </w:r>
      <w:r>
        <w:rPr>
          <w:rFonts w:hint="eastAsia" w:eastAsia="仿宋_GB2312"/>
          <w:sz w:val="32"/>
          <w:szCs w:val="32"/>
          <w:highlight w:val="none"/>
        </w:rPr>
        <w:t>截至2021年12月底，本部门共有公务用车0辆，其中，机要通信用车0辆，应急保障用车0辆，执法执勤用车0辆，特种专业技术用车0辆，其他按照规定配备的公务用车0辆；单位价值50万元以上通用设备0台，单位价值100万元以上专用设备</w:t>
      </w:r>
      <w:r>
        <w:rPr>
          <w:rFonts w:hint="eastAsia" w:eastAsia="仿宋_GB2312"/>
          <w:sz w:val="32"/>
          <w:szCs w:val="32"/>
          <w:highlight w:val="none"/>
          <w:lang w:val="en-US" w:eastAsia="zh-CN"/>
        </w:rPr>
        <w:t>1</w:t>
      </w:r>
      <w:r>
        <w:rPr>
          <w:rFonts w:hint="eastAsia" w:eastAsia="仿宋_GB2312"/>
          <w:sz w:val="32"/>
          <w:szCs w:val="32"/>
          <w:highlight w:val="none"/>
        </w:rPr>
        <w:t>台。2022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pPr>
        <w:widowControl/>
        <w:spacing w:line="600" w:lineRule="exact"/>
        <w:ind w:firstLine="660"/>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本部门所有支出实行绩效目标管理。纳入2022年部门整体支出绩效目标的金额</w:t>
      </w:r>
      <w:r>
        <w:rPr>
          <w:rFonts w:hint="eastAsia" w:ascii="仿宋_GB2312" w:hAnsi="仿宋_GB2312" w:eastAsia="仿宋_GB2312" w:cs="仿宋_GB2312"/>
          <w:bCs/>
          <w:kern w:val="0"/>
          <w:sz w:val="32"/>
          <w:szCs w:val="32"/>
        </w:rPr>
        <w:t>为</w:t>
      </w:r>
      <w:r>
        <w:rPr>
          <w:rFonts w:hint="eastAsia" w:eastAsia="仿宋_GB2312"/>
          <w:sz w:val="32"/>
          <w:szCs w:val="32"/>
          <w:lang w:val="en-US" w:eastAsia="zh-CN"/>
        </w:rPr>
        <w:t>942.39</w:t>
      </w:r>
      <w:r>
        <w:rPr>
          <w:rFonts w:hint="eastAsia" w:eastAsia="仿宋_GB2312"/>
          <w:sz w:val="32"/>
          <w:szCs w:val="32"/>
        </w:rPr>
        <w:t>万元</w:t>
      </w:r>
      <w:r>
        <w:rPr>
          <w:rFonts w:eastAsia="仿宋_GB2312"/>
          <w:bCs/>
          <w:kern w:val="0"/>
          <w:sz w:val="32"/>
          <w:szCs w:val="32"/>
        </w:rPr>
        <w:t>，其中，基本支出</w:t>
      </w:r>
      <w:r>
        <w:rPr>
          <w:rFonts w:hint="eastAsia" w:eastAsia="仿宋_GB2312"/>
          <w:sz w:val="32"/>
          <w:szCs w:val="32"/>
          <w:lang w:val="en-US" w:eastAsia="zh-CN"/>
        </w:rPr>
        <w:t>892.39</w:t>
      </w:r>
      <w:r>
        <w:rPr>
          <w:rFonts w:hint="eastAsia" w:eastAsia="仿宋_GB2312"/>
          <w:sz w:val="32"/>
          <w:szCs w:val="32"/>
        </w:rPr>
        <w:t>万元</w:t>
      </w:r>
      <w:r>
        <w:rPr>
          <w:rFonts w:eastAsia="仿宋_GB2312"/>
          <w:bCs/>
          <w:kern w:val="0"/>
          <w:sz w:val="32"/>
          <w:szCs w:val="32"/>
        </w:rPr>
        <w:t>，项目支出</w:t>
      </w:r>
      <w:r>
        <w:rPr>
          <w:rFonts w:hint="eastAsia" w:eastAsia="仿宋_GB2312"/>
          <w:sz w:val="32"/>
          <w:szCs w:val="32"/>
          <w:lang w:val="en-US" w:eastAsia="zh-CN"/>
        </w:rPr>
        <w:t>50</w:t>
      </w:r>
      <w:r>
        <w:rPr>
          <w:rFonts w:hint="eastAsia" w:eastAsia="仿宋_GB2312"/>
          <w:sz w:val="32"/>
          <w:szCs w:val="32"/>
        </w:rPr>
        <w:t>万</w:t>
      </w:r>
      <w:r>
        <w:rPr>
          <w:rFonts w:eastAsia="仿宋_GB2312"/>
          <w:bCs/>
          <w:kern w:val="0"/>
          <w:sz w:val="32"/>
          <w:szCs w:val="32"/>
        </w:rPr>
        <w:t>元，具体绩效目标详见报表。</w:t>
      </w:r>
    </w:p>
    <w:p>
      <w:pPr>
        <w:widowControl/>
        <w:spacing w:line="600" w:lineRule="exact"/>
        <w:ind w:firstLine="660"/>
        <w:rPr>
          <w:rFonts w:eastAsia="黑体"/>
          <w:sz w:val="32"/>
          <w:szCs w:val="32"/>
        </w:rPr>
      </w:pPr>
      <w:r>
        <w:rPr>
          <w:rFonts w:eastAsia="黑体"/>
          <w:sz w:val="32"/>
          <w:szCs w:val="32"/>
        </w:rPr>
        <w:t>七、名词解释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eastAsia="仿宋_GB2312"/>
          <w:b/>
          <w:bCs/>
          <w:kern w:val="0"/>
          <w:sz w:val="32"/>
          <w:szCs w:val="32"/>
        </w:rPr>
      </w:pPr>
    </w:p>
    <w:p>
      <w:pPr>
        <w:widowControl/>
        <w:spacing w:line="600" w:lineRule="exact"/>
        <w:ind w:firstLine="636" w:firstLineChars="200"/>
        <w:jc w:val="left"/>
        <w:rPr>
          <w:rFonts w:eastAsia="仿宋_GB2312"/>
          <w:b/>
          <w:bCs/>
          <w:kern w:val="0"/>
          <w:sz w:val="32"/>
          <w:szCs w:val="32"/>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p>
    <w:p>
      <w:pPr>
        <w:widowControl/>
        <w:spacing w:line="600" w:lineRule="exact"/>
        <w:ind w:firstLine="716" w:firstLineChars="200"/>
        <w:jc w:val="center"/>
        <w:rPr>
          <w:rFonts w:eastAsia="方正小标宋_GBK"/>
          <w:bCs/>
          <w:kern w:val="0"/>
          <w:sz w:val="36"/>
          <w:szCs w:val="36"/>
        </w:rPr>
      </w:pPr>
      <w:r>
        <w:rPr>
          <w:rFonts w:eastAsia="方正小标宋_GBK"/>
          <w:bCs/>
          <w:kern w:val="0"/>
          <w:sz w:val="36"/>
          <w:szCs w:val="36"/>
        </w:rPr>
        <w:t>第二部分 2022年部门预算表</w:t>
      </w:r>
    </w:p>
    <w:p>
      <w:pPr>
        <w:widowControl/>
        <w:spacing w:line="600" w:lineRule="exact"/>
        <w:ind w:firstLine="636" w:firstLineChars="200"/>
        <w:jc w:val="left"/>
        <w:rPr>
          <w:rFonts w:eastAsia="仿宋_GB2312"/>
          <w:sz w:val="32"/>
          <w:szCs w:val="32"/>
        </w:rPr>
      </w:pPr>
      <w:r>
        <w:rPr>
          <w:rFonts w:hint="eastAsia" w:eastAsia="仿宋_GB2312"/>
          <w:sz w:val="32"/>
          <w:szCs w:val="32"/>
        </w:rPr>
        <w:t xml:space="preserve">    附表： 岳阳县</w:t>
      </w:r>
      <w:r>
        <w:rPr>
          <w:rFonts w:hint="eastAsia" w:eastAsia="仿宋_GB2312"/>
          <w:sz w:val="32"/>
          <w:szCs w:val="32"/>
          <w:lang w:val="en-US" w:eastAsia="zh-CN"/>
        </w:rPr>
        <w:t>血吸虫病防治事务中心</w:t>
      </w:r>
      <w:r>
        <w:rPr>
          <w:rFonts w:hint="eastAsia" w:eastAsia="仿宋_GB2312"/>
          <w:sz w:val="32"/>
          <w:szCs w:val="32"/>
        </w:rPr>
        <w:t>部门预算公开表（请在此处以附件形式上传）</w:t>
      </w:r>
    </w:p>
    <w:sectPr>
      <w:footerReference r:id="rId5" w:type="default"/>
      <w:footerReference r:id="rId6" w:type="even"/>
      <w:pgSz w:w="11907" w:h="16840"/>
      <w:pgMar w:top="1134" w:right="1797" w:bottom="1304" w:left="1797" w:header="851" w:footer="992" w:gutter="0"/>
      <w:cols w:space="720" w:num="1"/>
      <w:docGrid w:type="linesAndChars" w:linePitch="495" w:charSpace="-59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lau" w:date="2023-09-13T23:10:55Z" w:initials="">
    <w:p w14:paraId="BBBB203D">
      <w:pPr>
        <w:pStyle w:val="3"/>
        <w:rPr>
          <w:rFonts w:hint="default" w:eastAsia="宋体"/>
          <w:lang w:eastAsia="zh-Hans"/>
        </w:rPr>
      </w:pPr>
      <w:r>
        <w:rPr>
          <w:rFonts w:hint="eastAsia"/>
          <w:lang w:val="en-US" w:eastAsia="zh-Hans"/>
        </w:rPr>
        <w:t>修改为</w:t>
      </w:r>
      <w:r>
        <w:rPr>
          <w:rFonts w:hint="default"/>
          <w:lang w:eastAsia="zh-Hans"/>
        </w:rPr>
        <w:t>：</w:t>
      </w:r>
      <w:r>
        <w:rPr>
          <w:rFonts w:hint="default"/>
          <w:lang w:eastAsia="zh-Hans"/>
        </w:rPr>
        <w:t>预算绩效目标说明</w:t>
      </w:r>
    </w:p>
  </w:comment>
  <w:comment w:id="1" w:author="Blau" w:date="2023-09-13T20:30:50Z" w:initials="">
    <w:p w14:paraId="5BDE31F7">
      <w:pPr>
        <w:pStyle w:val="3"/>
        <w:rPr>
          <w:rFonts w:hint="default" w:eastAsia="宋体"/>
          <w:lang w:val="en-US" w:eastAsia="zh-Hans"/>
        </w:rPr>
      </w:pPr>
      <w:r>
        <w:rPr>
          <w:rFonts w:hint="eastAsia"/>
          <w:lang w:val="en-US" w:eastAsia="zh-Hans"/>
        </w:rPr>
        <w:t>增加</w:t>
      </w:r>
      <w:r>
        <w:rPr>
          <w:rFonts w:hint="default"/>
          <w:lang w:eastAsia="zh-Hans"/>
        </w:rPr>
        <w:t>：8、</w:t>
      </w:r>
      <w:r>
        <w:rPr>
          <w:rFonts w:hint="eastAsia"/>
          <w:lang w:val="en-US" w:eastAsia="zh-Hans"/>
        </w:rPr>
        <w:t>一般公共预算基本支出表</w:t>
      </w:r>
    </w:p>
  </w:comment>
  <w:comment w:id="2" w:author="Blau" w:date="2023-09-13T20:35:29Z" w:initials="">
    <w:p w14:paraId="CD2E49ED">
      <w:pPr>
        <w:pStyle w:val="3"/>
        <w:rPr>
          <w:rFonts w:hint="default" w:eastAsia="宋体"/>
          <w:lang w:val="en-US" w:eastAsia="zh-Hans"/>
        </w:rPr>
      </w:pPr>
      <w:r>
        <w:rPr>
          <w:rFonts w:hint="eastAsia"/>
          <w:lang w:val="en-US" w:eastAsia="zh-Hans"/>
        </w:rPr>
        <w:t>删除本段</w:t>
      </w:r>
    </w:p>
  </w:comment>
  <w:comment w:id="3" w:author="Blau" w:date="2023-09-13T23:11:17Z" w:initials="">
    <w:p w14:paraId="1D7F4B18">
      <w:pPr>
        <w:pStyle w:val="3"/>
        <w:rPr>
          <w:rFonts w:hint="default"/>
          <w:lang w:eastAsia="zh-Hans"/>
        </w:rPr>
      </w:pPr>
      <w:r>
        <w:rPr>
          <w:rFonts w:hint="eastAsia"/>
          <w:lang w:val="en-US" w:eastAsia="zh-Hans"/>
        </w:rPr>
        <w:t>修改为</w:t>
      </w:r>
      <w:r>
        <w:rPr>
          <w:rFonts w:hint="default"/>
          <w:lang w:eastAsia="zh-Hans"/>
        </w:rPr>
        <w:t>：</w:t>
      </w:r>
    </w:p>
    <w:p w14:paraId="ECFFCDF6">
      <w:pPr>
        <w:pStyle w:val="3"/>
      </w:pPr>
      <w:r>
        <w:rPr>
          <w:rFonts w:hint="default"/>
          <w:lang w:eastAsia="zh-Hans"/>
        </w:rPr>
        <w:t>2022</w:t>
      </w:r>
      <w:r>
        <w:rPr>
          <w:rFonts w:hint="eastAsia"/>
          <w:lang w:val="en-US" w:eastAsia="zh-Hans"/>
        </w:rPr>
        <w:t>年本部门政府性基金支出预算</w:t>
      </w:r>
      <w:r>
        <w:rPr>
          <w:rFonts w:hint="default"/>
          <w:lang w:eastAsia="zh-Hans"/>
        </w:rPr>
        <w:t>0</w:t>
      </w:r>
      <w:r>
        <w:rPr>
          <w:rFonts w:hint="eastAsia"/>
          <w:lang w:val="en-US" w:eastAsia="zh-Hans"/>
        </w:rPr>
        <w:t>万元，其中，科学技术支出</w:t>
      </w:r>
      <w:r>
        <w:rPr>
          <w:rFonts w:hint="default"/>
          <w:lang w:eastAsia="zh-Hans"/>
        </w:rPr>
        <w:t>0</w:t>
      </w:r>
      <w:r>
        <w:rPr>
          <w:rFonts w:hint="eastAsia"/>
          <w:lang w:val="en-US" w:eastAsia="zh-Hans"/>
        </w:rPr>
        <w:t>万元，占</w:t>
      </w:r>
      <w:r>
        <w:rPr>
          <w:rFonts w:hint="default"/>
          <w:lang w:eastAsia="zh-Hans"/>
        </w:rPr>
        <w:t>0</w:t>
      </w:r>
      <w:r>
        <w:rPr>
          <w:rFonts w:hint="eastAsia"/>
          <w:lang w:val="en-US" w:eastAsia="zh-Hans"/>
        </w:rPr>
        <w:t>%；文化旅游体育与传媒支出</w:t>
      </w:r>
      <w:r>
        <w:rPr>
          <w:rFonts w:hint="default"/>
          <w:lang w:eastAsia="zh-Hans"/>
        </w:rPr>
        <w:t>0</w:t>
      </w:r>
      <w:r>
        <w:rPr>
          <w:rFonts w:hint="eastAsia"/>
          <w:lang w:val="en-US" w:eastAsia="zh-Hans"/>
        </w:rPr>
        <w:t>万元，占</w:t>
      </w:r>
      <w:r>
        <w:rPr>
          <w:rFonts w:hint="default"/>
          <w:lang w:eastAsia="zh-Hans"/>
        </w:rPr>
        <w:t>0</w:t>
      </w:r>
      <w:r>
        <w:rPr>
          <w:rFonts w:hint="eastAsia"/>
          <w:lang w:val="en-US" w:eastAsia="zh-Hans"/>
        </w:rPr>
        <w:t>%</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BBB203D" w15:done="0"/>
  <w15:commentEx w15:paraId="5BDE31F7" w15:done="0"/>
  <w15:commentEx w15:paraId="CD2E49ED" w15:done="0"/>
  <w15:commentEx w15:paraId="ECFFCD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378B4"/>
    <w:multiLevelType w:val="multilevel"/>
    <w:tmpl w:val="07C378B4"/>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1">
    <w:nsid w:val="1185520E"/>
    <w:multiLevelType w:val="multilevel"/>
    <w:tmpl w:val="1185520E"/>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2">
    <w:nsid w:val="28021EF8"/>
    <w:multiLevelType w:val="multilevel"/>
    <w:tmpl w:val="28021EF8"/>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3">
    <w:nsid w:val="39F23F1A"/>
    <w:multiLevelType w:val="multilevel"/>
    <w:tmpl w:val="39F23F1A"/>
    <w:lvl w:ilvl="0" w:tentative="0">
      <w:start w:val="1"/>
      <w:numFmt w:val="japaneseCounting"/>
      <w:lvlText w:val="%1、"/>
      <w:lvlJc w:val="left"/>
      <w:pPr>
        <w:ind w:left="1354" w:hanging="72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4">
    <w:nsid w:val="41B61A22"/>
    <w:multiLevelType w:val="multilevel"/>
    <w:tmpl w:val="41B61A22"/>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lau">
    <w15:presenceInfo w15:providerId="WPS Office" w15:userId="4234775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jY2YxYWNmZWIzY2JhNGFiMzYyMGUyM2YyZTMzZTMifQ=="/>
  </w:docVars>
  <w:rsids>
    <w:rsidRoot w:val="00F947F0"/>
    <w:rsid w:val="00001712"/>
    <w:rsid w:val="000153CF"/>
    <w:rsid w:val="000460C6"/>
    <w:rsid w:val="00053CAC"/>
    <w:rsid w:val="0005772A"/>
    <w:rsid w:val="00092386"/>
    <w:rsid w:val="00095420"/>
    <w:rsid w:val="000C169D"/>
    <w:rsid w:val="000C34A8"/>
    <w:rsid w:val="000E4464"/>
    <w:rsid w:val="000E7E83"/>
    <w:rsid w:val="000F122D"/>
    <w:rsid w:val="000F1AE6"/>
    <w:rsid w:val="0011067B"/>
    <w:rsid w:val="00112564"/>
    <w:rsid w:val="0012612A"/>
    <w:rsid w:val="001277DB"/>
    <w:rsid w:val="0014469F"/>
    <w:rsid w:val="00151067"/>
    <w:rsid w:val="00194281"/>
    <w:rsid w:val="001A722D"/>
    <w:rsid w:val="001B1568"/>
    <w:rsid w:val="001B2201"/>
    <w:rsid w:val="001B40A6"/>
    <w:rsid w:val="001D5D9C"/>
    <w:rsid w:val="00202517"/>
    <w:rsid w:val="00204DF7"/>
    <w:rsid w:val="00211A10"/>
    <w:rsid w:val="002375EE"/>
    <w:rsid w:val="002473FE"/>
    <w:rsid w:val="00256ED2"/>
    <w:rsid w:val="00261A74"/>
    <w:rsid w:val="002907B7"/>
    <w:rsid w:val="00291581"/>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D1692"/>
    <w:rsid w:val="003D29EF"/>
    <w:rsid w:val="004133F4"/>
    <w:rsid w:val="00414270"/>
    <w:rsid w:val="00422990"/>
    <w:rsid w:val="00425148"/>
    <w:rsid w:val="00427396"/>
    <w:rsid w:val="00435734"/>
    <w:rsid w:val="0048232E"/>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B4755"/>
    <w:rsid w:val="005C0793"/>
    <w:rsid w:val="005C2DBA"/>
    <w:rsid w:val="005D1447"/>
    <w:rsid w:val="005D6732"/>
    <w:rsid w:val="005E0995"/>
    <w:rsid w:val="005F4481"/>
    <w:rsid w:val="006013D3"/>
    <w:rsid w:val="006024B3"/>
    <w:rsid w:val="0067368B"/>
    <w:rsid w:val="006902FF"/>
    <w:rsid w:val="006920CE"/>
    <w:rsid w:val="00697524"/>
    <w:rsid w:val="006976C0"/>
    <w:rsid w:val="006A42A1"/>
    <w:rsid w:val="006B17B0"/>
    <w:rsid w:val="006B1D11"/>
    <w:rsid w:val="006C051D"/>
    <w:rsid w:val="006D0E53"/>
    <w:rsid w:val="006F10C6"/>
    <w:rsid w:val="006F2CC3"/>
    <w:rsid w:val="006F6CEF"/>
    <w:rsid w:val="00721FB1"/>
    <w:rsid w:val="007258EF"/>
    <w:rsid w:val="00746291"/>
    <w:rsid w:val="007504E7"/>
    <w:rsid w:val="00766703"/>
    <w:rsid w:val="00771697"/>
    <w:rsid w:val="00775E79"/>
    <w:rsid w:val="00781DAB"/>
    <w:rsid w:val="007831DC"/>
    <w:rsid w:val="007868AB"/>
    <w:rsid w:val="00787BDE"/>
    <w:rsid w:val="00790E30"/>
    <w:rsid w:val="007A09E3"/>
    <w:rsid w:val="007B02E6"/>
    <w:rsid w:val="007D2A19"/>
    <w:rsid w:val="007E0B48"/>
    <w:rsid w:val="008442F7"/>
    <w:rsid w:val="00844EE7"/>
    <w:rsid w:val="00853BFE"/>
    <w:rsid w:val="008606C3"/>
    <w:rsid w:val="008A1A21"/>
    <w:rsid w:val="008C150B"/>
    <w:rsid w:val="008D036A"/>
    <w:rsid w:val="008E64EB"/>
    <w:rsid w:val="008F4A7E"/>
    <w:rsid w:val="00915052"/>
    <w:rsid w:val="00915258"/>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D1617"/>
    <w:rsid w:val="00AD223D"/>
    <w:rsid w:val="00AD3446"/>
    <w:rsid w:val="00AD682D"/>
    <w:rsid w:val="00AD7CAD"/>
    <w:rsid w:val="00AF4EDE"/>
    <w:rsid w:val="00AF57FD"/>
    <w:rsid w:val="00AF66CB"/>
    <w:rsid w:val="00B07380"/>
    <w:rsid w:val="00B15BF1"/>
    <w:rsid w:val="00B23414"/>
    <w:rsid w:val="00B308A3"/>
    <w:rsid w:val="00B340A2"/>
    <w:rsid w:val="00B44F99"/>
    <w:rsid w:val="00B55CF0"/>
    <w:rsid w:val="00B61CE3"/>
    <w:rsid w:val="00B81DAF"/>
    <w:rsid w:val="00B83106"/>
    <w:rsid w:val="00B944D8"/>
    <w:rsid w:val="00B95545"/>
    <w:rsid w:val="00BA23B1"/>
    <w:rsid w:val="00BA7FBD"/>
    <w:rsid w:val="00BC09F3"/>
    <w:rsid w:val="00BC19FC"/>
    <w:rsid w:val="00BC497E"/>
    <w:rsid w:val="00C06F22"/>
    <w:rsid w:val="00C10046"/>
    <w:rsid w:val="00C145C2"/>
    <w:rsid w:val="00C1788F"/>
    <w:rsid w:val="00C22FF2"/>
    <w:rsid w:val="00C2380B"/>
    <w:rsid w:val="00C31834"/>
    <w:rsid w:val="00C4194A"/>
    <w:rsid w:val="00C51028"/>
    <w:rsid w:val="00C56F1B"/>
    <w:rsid w:val="00C6274C"/>
    <w:rsid w:val="00C6306A"/>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21AE"/>
    <w:rsid w:val="00D66585"/>
    <w:rsid w:val="00D86B62"/>
    <w:rsid w:val="00D878A5"/>
    <w:rsid w:val="00DA3F53"/>
    <w:rsid w:val="00DA4B82"/>
    <w:rsid w:val="00DC4C91"/>
    <w:rsid w:val="00DE2296"/>
    <w:rsid w:val="00DE5DA0"/>
    <w:rsid w:val="00E02D16"/>
    <w:rsid w:val="00E21E42"/>
    <w:rsid w:val="00E31169"/>
    <w:rsid w:val="00E3772E"/>
    <w:rsid w:val="00E37F88"/>
    <w:rsid w:val="00E4277D"/>
    <w:rsid w:val="00E43455"/>
    <w:rsid w:val="00E53026"/>
    <w:rsid w:val="00E605C0"/>
    <w:rsid w:val="00E7072E"/>
    <w:rsid w:val="00E97AE6"/>
    <w:rsid w:val="00EA4B43"/>
    <w:rsid w:val="00EC483F"/>
    <w:rsid w:val="00EE0784"/>
    <w:rsid w:val="00EE27BE"/>
    <w:rsid w:val="00EF78CC"/>
    <w:rsid w:val="00F00CF3"/>
    <w:rsid w:val="00F046B7"/>
    <w:rsid w:val="00F07E45"/>
    <w:rsid w:val="00F203EB"/>
    <w:rsid w:val="00F20835"/>
    <w:rsid w:val="00F545D6"/>
    <w:rsid w:val="00F56BB7"/>
    <w:rsid w:val="00F947F0"/>
    <w:rsid w:val="00FA1FCF"/>
    <w:rsid w:val="00FD4B9B"/>
    <w:rsid w:val="00FD5E2E"/>
    <w:rsid w:val="00FD6E33"/>
    <w:rsid w:val="00FF6EED"/>
    <w:rsid w:val="0AB02DEE"/>
    <w:rsid w:val="0B805D11"/>
    <w:rsid w:val="0DB526D1"/>
    <w:rsid w:val="10E70023"/>
    <w:rsid w:val="11342720"/>
    <w:rsid w:val="1307310A"/>
    <w:rsid w:val="161433AC"/>
    <w:rsid w:val="1ADC61C2"/>
    <w:rsid w:val="1B671890"/>
    <w:rsid w:val="1CCFD52B"/>
    <w:rsid w:val="204F6266"/>
    <w:rsid w:val="206170B5"/>
    <w:rsid w:val="28B92398"/>
    <w:rsid w:val="295A6E90"/>
    <w:rsid w:val="2D860546"/>
    <w:rsid w:val="336C2309"/>
    <w:rsid w:val="33BB2F6B"/>
    <w:rsid w:val="4055331D"/>
    <w:rsid w:val="42FD66B5"/>
    <w:rsid w:val="43506FF2"/>
    <w:rsid w:val="4EE22343"/>
    <w:rsid w:val="50456A49"/>
    <w:rsid w:val="51F5181F"/>
    <w:rsid w:val="5C5B5A07"/>
    <w:rsid w:val="5E886BD1"/>
    <w:rsid w:val="61844A31"/>
    <w:rsid w:val="647D7502"/>
    <w:rsid w:val="6B0C638E"/>
    <w:rsid w:val="6CCC59DB"/>
    <w:rsid w:val="6CE7260C"/>
    <w:rsid w:val="71523AC3"/>
    <w:rsid w:val="76B43BFC"/>
    <w:rsid w:val="79EA058F"/>
    <w:rsid w:val="7A685F1D"/>
    <w:rsid w:val="BFFF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qFormat/>
    <w:uiPriority w:val="0"/>
    <w:pPr>
      <w:jc w:val="left"/>
    </w:pPr>
  </w:style>
  <w:style w:type="paragraph" w:styleId="4">
    <w:name w:val="Body Text Indent"/>
    <w:basedOn w:val="1"/>
    <w:qFormat/>
    <w:uiPriority w:val="0"/>
    <w:pPr>
      <w:ind w:firstLine="634"/>
    </w:pPr>
    <w:rPr>
      <w:rFonts w:eastAsia="仿宋_GB2312"/>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眉 字符"/>
    <w:link w:val="7"/>
    <w:qFormat/>
    <w:uiPriority w:val="0"/>
    <w:rPr>
      <w:kern w:val="2"/>
      <w:sz w:val="18"/>
      <w:szCs w:val="18"/>
    </w:rPr>
  </w:style>
  <w:style w:type="character" w:customStyle="1" w:styleId="14">
    <w:name w:val="批注框文本 字符"/>
    <w:link w:val="5"/>
    <w:qFormat/>
    <w:uiPriority w:val="0"/>
    <w:rPr>
      <w:kern w:val="2"/>
      <w:sz w:val="18"/>
      <w:szCs w:val="18"/>
    </w:rPr>
  </w:style>
  <w:style w:type="paragraph" w:customStyle="1" w:styleId="15">
    <w:name w:val="Char Char Char Char Char 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3047</Words>
  <Characters>3245</Characters>
  <Lines>23</Lines>
  <Paragraphs>6</Paragraphs>
  <TotalTime>0</TotalTime>
  <ScaleCrop>false</ScaleCrop>
  <LinksUpToDate>false</LinksUpToDate>
  <CharactersWithSpaces>3259</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2022-04-12T01:19:00Z</dcterms:created>
  <dc:creator>朱娜</dc:creator>
  <cp:lastModifiedBy>Blau</cp:lastModifiedBy>
  <cp:lastPrinted>2022-04-12T00:52:00Z</cp:lastPrinted>
  <dcterms:modified xsi:type="dcterms:W3CDTF">2023-09-13T23:11:41Z</dcterms:modified>
  <dc:title>湖南省财政厅处室便函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C6E0B2107C5A975117AF016580CC466E_43</vt:lpwstr>
  </property>
</Properties>
</file>