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eastAsia="方正小标宋_GBK"/>
          <w:bCs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Cs/>
          <w:kern w:val="0"/>
          <w:sz w:val="44"/>
          <w:szCs w:val="44"/>
        </w:rPr>
        <w:t>岳阳县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疾病预防控制中心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部门预算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重点项目预算的绩效目标等预算绩效情况说明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Hans"/>
        </w:rPr>
      </w:pPr>
      <w:commentRangeStart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8、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Hans"/>
        </w:rPr>
        <w:t>一般公共预算基本支出表</w:t>
      </w:r>
      <w:commentRangeEnd w:id="0"/>
      <w:r>
        <w:commentReference w:id="0"/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、一般公共预算基本支出表-人员经费（商品和服务支出）（按部门预算经济分类）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、省级专项资金预算汇总表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目前承担着疾病预防与控制、突发公共卫生事件应急处置、疫情及健康相关因素信息管理、职业健康危害因素监测与控制、实验室检测分析与评价、健康教育与健康促进、技术指导与应用研究等七大职能。同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承担着社会委托的预防保健、公共卫生等方面的技术咨询、技术服务；参与社区卫生服务，开展预防保健门诊服务；为社会提供各类健康相关产品的卫生检测、评价报告。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共有干部职工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人，其中在职人数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人，离退人员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人；核定编制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名，实有人数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，专技人员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内设1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个科室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免疫规划室、学校卫生室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慢病防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</w:t>
      </w:r>
      <w:r>
        <w:rPr>
          <w:rFonts w:hint="eastAsia" w:ascii="仿宋" w:hAnsi="仿宋" w:eastAsia="仿宋" w:cs="仿宋"/>
          <w:sz w:val="32"/>
          <w:szCs w:val="32"/>
        </w:rPr>
        <w:t>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急传科、</w:t>
      </w:r>
      <w:r>
        <w:rPr>
          <w:rFonts w:hint="eastAsia" w:ascii="仿宋" w:hAnsi="仿宋" w:eastAsia="仿宋" w:cs="仿宋"/>
          <w:sz w:val="32"/>
          <w:szCs w:val="32"/>
        </w:rPr>
        <w:t>公共卫生监测室、消毒与病媒生物控制室（消杀灭室）、职业病防治室、性病艾滋病防治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室（含</w:t>
      </w:r>
      <w:r>
        <w:rPr>
          <w:rFonts w:hint="eastAsia" w:ascii="仿宋" w:hAnsi="仿宋" w:eastAsia="仿宋" w:cs="仿宋"/>
          <w:sz w:val="32"/>
          <w:szCs w:val="32"/>
        </w:rPr>
        <w:t>美沙酮社区维持治疗门诊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、卫生检验室、预防接种门诊部、结核病防治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、美沙酮社区维持治疗门诊部、质量控制室、财务室和办公室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196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196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本单位没有所属二级机构，因此本年度部门预算仅为本级部门预算。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196"/>
        <w:jc w:val="left"/>
        <w:textAlignment w:val="auto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commentRangeStart w:id="1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岳阳县疾病预防控制中心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本单位没有对个人和家庭的补助、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政府性基金预算拨款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使用政府性基金预算拨款的支出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、国有资本经营预算支出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纳入专户管理的非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税收入，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所以公开的附件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10、11、15、16、17、18、19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 w:cs="仿宋"/>
          <w:kern w:val="0"/>
          <w:sz w:val="32"/>
          <w:szCs w:val="32"/>
        </w:rPr>
        <w:t>为空。收入包括经费拨款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，事业收入</w:t>
      </w:r>
      <w:r>
        <w:rPr>
          <w:rFonts w:hint="eastAsia" w:ascii="仿宋" w:hAnsi="仿宋" w:eastAsia="仿宋" w:cs="仿宋"/>
          <w:kern w:val="0"/>
          <w:sz w:val="32"/>
          <w:szCs w:val="32"/>
        </w:rPr>
        <w:t>；支出包括单位基本运行的经费，还包括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免疫规划、重性精神病、传染病防治、艾滋病防治、结核病防治</w:t>
      </w:r>
      <w:r>
        <w:rPr>
          <w:rFonts w:hint="eastAsia" w:ascii="仿宋" w:hAnsi="仿宋" w:eastAsia="仿宋" w:cs="仿宋"/>
          <w:kern w:val="0"/>
          <w:sz w:val="32"/>
          <w:szCs w:val="32"/>
        </w:rPr>
        <w:t>等项目经费。</w:t>
      </w:r>
      <w:commentRangeEnd w:id="1"/>
      <w:r>
        <w:commentReference w:id="1"/>
      </w:r>
    </w:p>
    <w:p>
      <w:pPr>
        <w:widowControl/>
        <w:spacing w:line="600" w:lineRule="exact"/>
        <w:ind w:firstLine="624" w:firstLineChars="19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包括一般公共预算、政府性基金、国有资本经营预算等财政拨款收入，以及经营收入、事业收入等单位资金。2022年本部门收入预算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720.47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720.47</w:t>
      </w:r>
      <w:r>
        <w:rPr>
          <w:rFonts w:eastAsia="仿宋_GB2312"/>
          <w:sz w:val="32"/>
          <w:szCs w:val="32"/>
        </w:rPr>
        <w:t>万元。收入较去年增加</w:t>
      </w:r>
      <w:r>
        <w:rPr>
          <w:rFonts w:hint="eastAsia" w:eastAsia="仿宋_GB2312"/>
          <w:sz w:val="32"/>
          <w:szCs w:val="32"/>
          <w:lang w:val="en-US" w:eastAsia="zh-CN"/>
        </w:rPr>
        <w:t>24.26</w:t>
      </w:r>
      <w:r>
        <w:rPr>
          <w:rFonts w:eastAsia="仿宋_GB2312"/>
          <w:sz w:val="32"/>
          <w:szCs w:val="32"/>
        </w:rPr>
        <w:t>万元，主要</w:t>
      </w:r>
      <w:r>
        <w:rPr>
          <w:rFonts w:hint="eastAsia" w:eastAsia="仿宋_GB2312"/>
          <w:sz w:val="32"/>
          <w:szCs w:val="32"/>
        </w:rPr>
        <w:t>原因</w:t>
      </w:r>
      <w:r>
        <w:rPr>
          <w:rFonts w:hint="eastAsia" w:eastAsia="仿宋_GB2312"/>
          <w:sz w:val="32"/>
          <w:szCs w:val="32"/>
          <w:lang w:val="en-US" w:eastAsia="zh-CN"/>
        </w:rPr>
        <w:t>是基本工资普调。</w:t>
      </w:r>
    </w:p>
    <w:p>
      <w:pPr>
        <w:widowControl/>
        <w:spacing w:line="600" w:lineRule="exact"/>
        <w:ind w:firstLine="624" w:firstLineChars="196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2022年本部门支出预算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720.47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卫生健康623.76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56.69</w:t>
      </w:r>
      <w:r>
        <w:rPr>
          <w:rFonts w:hint="eastAsia" w:eastAsia="仿宋_GB2312"/>
          <w:sz w:val="32"/>
          <w:szCs w:val="32"/>
        </w:rPr>
        <w:t>万元，住房保障</w:t>
      </w:r>
      <w:r>
        <w:rPr>
          <w:rFonts w:hint="eastAsia" w:eastAsia="仿宋_GB2312"/>
          <w:sz w:val="32"/>
          <w:szCs w:val="32"/>
          <w:lang w:val="en-US" w:eastAsia="zh-CN"/>
        </w:rPr>
        <w:t>40.02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支出较去年增加</w:t>
      </w:r>
      <w:r>
        <w:rPr>
          <w:rFonts w:hint="eastAsia" w:eastAsia="仿宋_GB2312"/>
          <w:sz w:val="32"/>
          <w:szCs w:val="32"/>
          <w:lang w:val="en-US" w:eastAsia="zh-CN"/>
        </w:rPr>
        <w:t>24.26</w:t>
      </w:r>
      <w:r>
        <w:rPr>
          <w:rFonts w:hint="eastAsia" w:eastAsia="仿宋_GB2312"/>
          <w:sz w:val="32"/>
          <w:szCs w:val="32"/>
        </w:rPr>
        <w:t>万元，其中基本支出增加</w:t>
      </w:r>
      <w:r>
        <w:rPr>
          <w:rFonts w:hint="eastAsia" w:eastAsia="仿宋_GB2312"/>
          <w:sz w:val="32"/>
          <w:szCs w:val="32"/>
          <w:lang w:val="en-US" w:eastAsia="zh-CN"/>
        </w:rPr>
        <w:t>24.26万元</w:t>
      </w:r>
      <w:r>
        <w:rPr>
          <w:rFonts w:hint="eastAsia" w:eastAsia="仿宋_GB2312"/>
          <w:sz w:val="32"/>
          <w:szCs w:val="32"/>
        </w:rPr>
        <w:t>。其中基本支出较上年增加主要是</w:t>
      </w:r>
      <w:r>
        <w:rPr>
          <w:rFonts w:hint="eastAsia" w:eastAsia="仿宋_GB2312"/>
          <w:sz w:val="32"/>
          <w:szCs w:val="32"/>
          <w:lang w:val="en-US" w:eastAsia="zh-CN"/>
        </w:rPr>
        <w:t>由于职工基本工资增加。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720.47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卫生健康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623.76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86.58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56.69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7.87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</w:t>
      </w:r>
      <w:r>
        <w:rPr>
          <w:rFonts w:hint="eastAsia" w:eastAsia="仿宋_GB2312"/>
          <w:sz w:val="32"/>
          <w:szCs w:val="32"/>
          <w:lang w:val="en-US" w:eastAsia="zh-CN"/>
        </w:rPr>
        <w:t>40.02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5.55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615.47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585.77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29.7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2022年本部门项目支出预算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105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</w:t>
      </w:r>
      <w:r>
        <w:rPr>
          <w:rFonts w:hint="eastAsia" w:eastAsia="仿宋_GB2312"/>
          <w:sz w:val="32"/>
          <w:szCs w:val="32"/>
          <w:lang w:val="en-US" w:eastAsia="zh-CN"/>
        </w:rPr>
        <w:t>艾滋病防治、计划免疫、卫生防疫服务体检及中小学水质检测</w:t>
      </w:r>
      <w:r>
        <w:rPr>
          <w:rFonts w:hint="eastAsia" w:eastAsia="仿宋_GB2312"/>
          <w:sz w:val="32"/>
          <w:szCs w:val="32"/>
        </w:rPr>
        <w:t>。其中：</w:t>
      </w:r>
      <w:r>
        <w:rPr>
          <w:rFonts w:hint="eastAsia" w:eastAsia="仿宋_GB2312"/>
          <w:sz w:val="32"/>
          <w:szCs w:val="32"/>
          <w:lang w:val="en-US" w:eastAsia="zh-CN"/>
        </w:rPr>
        <w:t>艾滋病防治10</w:t>
      </w:r>
      <w:r>
        <w:rPr>
          <w:rFonts w:hint="eastAsia" w:eastAsia="仿宋_GB2312"/>
          <w:sz w:val="32"/>
          <w:szCs w:val="32"/>
        </w:rPr>
        <w:t>万元，主要用</w:t>
      </w:r>
      <w:r>
        <w:rPr>
          <w:rFonts w:hint="eastAsia" w:eastAsia="仿宋_GB2312"/>
          <w:sz w:val="32"/>
          <w:szCs w:val="32"/>
          <w:lang w:val="en-US" w:eastAsia="zh-CN"/>
        </w:rPr>
        <w:t>于吸毒人员维持治疗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计划免疫55</w:t>
      </w:r>
      <w:r>
        <w:rPr>
          <w:rFonts w:hint="eastAsia" w:eastAsia="仿宋_GB2312"/>
          <w:sz w:val="32"/>
          <w:szCs w:val="32"/>
        </w:rPr>
        <w:t>万元，主要用</w:t>
      </w:r>
      <w:r>
        <w:rPr>
          <w:rFonts w:hint="eastAsia" w:eastAsia="仿宋_GB2312"/>
          <w:sz w:val="32"/>
          <w:szCs w:val="32"/>
          <w:lang w:val="en-US" w:eastAsia="zh-CN"/>
        </w:rPr>
        <w:t>于全县0-7岁儿童免费疫苗接种；委托卫生防疫服务体检及中小学水质检测40万元，主要用于全县从业人员免费体检、中小学水质检测。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commentRangeStart w:id="2"/>
      <w:r>
        <w:rPr>
          <w:rFonts w:hint="eastAsia" w:eastAsia="仿宋_GB2312"/>
          <w:sz w:val="32"/>
          <w:szCs w:val="32"/>
          <w:lang w:val="en-US" w:eastAsia="zh-CN"/>
        </w:rPr>
        <w:t>2022年本单位无</w:t>
      </w:r>
      <w:r>
        <w:rPr>
          <w:rFonts w:hint="eastAsia" w:eastAsia="仿宋_GB2312"/>
          <w:sz w:val="32"/>
          <w:szCs w:val="32"/>
        </w:rPr>
        <w:t>政府性基金预算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commentRangeEnd w:id="2"/>
      <w:r>
        <w:commentReference w:id="2"/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本年度机关运行经费当年一般公共预算拨款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29.7</w:t>
      </w:r>
      <w:r>
        <w:rPr>
          <w:rFonts w:hint="eastAsia" w:eastAsia="仿宋_GB2312"/>
          <w:sz w:val="32"/>
          <w:szCs w:val="32"/>
        </w:rPr>
        <w:t>万元，比上年增加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%。主要原因是</w:t>
      </w:r>
      <w:r>
        <w:rPr>
          <w:rFonts w:hint="eastAsia" w:eastAsia="仿宋_GB2312"/>
          <w:sz w:val="32"/>
          <w:szCs w:val="32"/>
          <w:lang w:eastAsia="zh-CN"/>
        </w:rPr>
        <w:t>：人员无增减变动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本年度“三公”经费预算数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无</w:t>
      </w:r>
      <w:r>
        <w:rPr>
          <w:rFonts w:hint="eastAsia" w:eastAsia="仿宋_GB2312"/>
          <w:sz w:val="32"/>
          <w:szCs w:val="32"/>
        </w:rPr>
        <w:t>因公出国（境）费，公务用车购置及运行费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万元（公务用车运行费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 xml:space="preserve"> 万元）。</w:t>
      </w:r>
      <w:r>
        <w:rPr>
          <w:rFonts w:hint="eastAsia" w:eastAsia="仿宋_GB2312"/>
          <w:sz w:val="32"/>
          <w:szCs w:val="32"/>
          <w:lang w:val="en-US" w:eastAsia="zh-CN"/>
        </w:rPr>
        <w:t>与</w:t>
      </w:r>
      <w:r>
        <w:rPr>
          <w:rFonts w:hint="eastAsia" w:eastAsia="仿宋_GB2312"/>
          <w:sz w:val="32"/>
          <w:szCs w:val="32"/>
        </w:rPr>
        <w:t>上年</w:t>
      </w:r>
      <w:r>
        <w:rPr>
          <w:rFonts w:hint="eastAsia" w:eastAsia="仿宋_GB2312"/>
          <w:sz w:val="32"/>
          <w:szCs w:val="32"/>
          <w:lang w:val="en-US" w:eastAsia="zh-CN"/>
        </w:rPr>
        <w:t>持平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本年度一般性支出预算共计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29.7</w:t>
      </w:r>
      <w:r>
        <w:rPr>
          <w:rFonts w:hint="eastAsia" w:eastAsia="仿宋_GB2312"/>
          <w:kern w:val="0"/>
          <w:sz w:val="32"/>
          <w:szCs w:val="32"/>
        </w:rPr>
        <w:t>万元，其中:办公费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4.46</w:t>
      </w:r>
      <w:r>
        <w:rPr>
          <w:rFonts w:hint="eastAsia" w:eastAsia="仿宋_GB2312"/>
          <w:kern w:val="0"/>
          <w:sz w:val="32"/>
          <w:szCs w:val="32"/>
        </w:rPr>
        <w:t>万元、印刷费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0.99</w:t>
      </w:r>
      <w:r>
        <w:rPr>
          <w:rFonts w:hint="eastAsia" w:eastAsia="仿宋_GB2312"/>
          <w:kern w:val="0"/>
          <w:sz w:val="32"/>
          <w:szCs w:val="32"/>
        </w:rPr>
        <w:t>万元、差旅费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5.94</w:t>
      </w:r>
      <w:r>
        <w:rPr>
          <w:rFonts w:hint="eastAsia" w:eastAsia="仿宋_GB2312"/>
          <w:kern w:val="0"/>
          <w:sz w:val="32"/>
          <w:szCs w:val="32"/>
        </w:rPr>
        <w:t>万元、维修（护）费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1.98</w:t>
      </w:r>
      <w:r>
        <w:rPr>
          <w:rFonts w:hint="eastAsia" w:eastAsia="仿宋_GB2312"/>
          <w:kern w:val="0"/>
          <w:sz w:val="32"/>
          <w:szCs w:val="32"/>
        </w:rPr>
        <w:t>万元、培训费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4.2</w:t>
      </w:r>
      <w:r>
        <w:rPr>
          <w:rFonts w:hint="eastAsia" w:eastAsia="仿宋_GB2312"/>
          <w:kern w:val="0"/>
          <w:sz w:val="32"/>
          <w:szCs w:val="32"/>
        </w:rPr>
        <w:t>万元、公务接待费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kern w:val="0"/>
          <w:sz w:val="32"/>
          <w:szCs w:val="32"/>
        </w:rPr>
        <w:t>万元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工会经费8.23万元，其他0.9万元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本年度本单位会议费预算0，人数0，内容无；培训费预算4.21万元，拟开展8次培训，人数400人，内容为计划免疫冷链运转培训工作3次、狂犬病暴露处置培训、饮用水和食品安全监测培训等。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commentRangeStart w:id="3"/>
      <w:r>
        <w:rPr>
          <w:rFonts w:hint="eastAsia" w:eastAsia="仿宋_GB2312"/>
          <w:sz w:val="32"/>
          <w:szCs w:val="32"/>
        </w:rPr>
        <w:t>本年度暂时无政府采购计划，也无政府采购支出。</w:t>
      </w:r>
      <w:commentRangeEnd w:id="3"/>
      <w:r>
        <w:commentReference w:id="3"/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hint="eastAsia" w:eastAsia="仿宋_GB2312"/>
          <w:sz w:val="32"/>
          <w:szCs w:val="32"/>
        </w:rPr>
        <w:t>年12月底，本部门共有车辆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辆，其中</w:t>
      </w:r>
      <w:r>
        <w:rPr>
          <w:rFonts w:hint="eastAsia" w:eastAsia="仿宋_GB2312"/>
          <w:sz w:val="32"/>
          <w:szCs w:val="32"/>
          <w:lang w:val="en-US" w:eastAsia="zh-CN"/>
        </w:rPr>
        <w:t>应急车1辆、冷链车1</w:t>
      </w:r>
      <w:r>
        <w:rPr>
          <w:rFonts w:hint="eastAsia" w:eastAsia="仿宋_GB2312"/>
          <w:sz w:val="32"/>
          <w:szCs w:val="32"/>
        </w:rPr>
        <w:t>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共2辆</w:t>
      </w:r>
      <w:r>
        <w:rPr>
          <w:rFonts w:hint="eastAsia" w:eastAsia="仿宋_GB2312"/>
          <w:sz w:val="32"/>
          <w:szCs w:val="32"/>
        </w:rPr>
        <w:t>。单位价值50万元以上通用设备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台，单位价值100万元以上专用设备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本部门所有支出实行绩效目标管理。纳入2022年部门整体支</w:t>
      </w: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720.47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615.47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105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bCs/>
          <w:kern w:val="0"/>
          <w:sz w:val="32"/>
          <w:szCs w:val="32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附表： 岳阳县</w:t>
      </w:r>
      <w:r>
        <w:rPr>
          <w:rFonts w:hint="eastAsia" w:eastAsia="仿宋_GB2312"/>
          <w:sz w:val="32"/>
          <w:szCs w:val="32"/>
          <w:lang w:val="en-US" w:eastAsia="zh-CN"/>
        </w:rPr>
        <w:t>疾病预防控制中心</w:t>
      </w:r>
      <w:r>
        <w:rPr>
          <w:rFonts w:hint="eastAsia" w:eastAsia="仿宋_GB2312"/>
          <w:sz w:val="32"/>
          <w:szCs w:val="32"/>
        </w:rPr>
        <w:t>部门预算公开表</w:t>
      </w:r>
    </w:p>
    <w:sectPr>
      <w:footerReference r:id="rId5" w:type="default"/>
      <w:footerReference r:id="rId6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Blau" w:date="2023-09-13T17:31:00Z" w:initials="">
    <w:p w14:paraId="5FFFDA12">
      <w:pPr>
        <w:pStyle w:val="3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Hans"/>
        </w:rPr>
        <w:t>增加</w:t>
      </w:r>
      <w:r>
        <w:rPr>
          <w:rFonts w:hint="default"/>
          <w:lang w:eastAsia="zh-Hans"/>
        </w:rPr>
        <w:t>8、</w:t>
      </w:r>
      <w:r>
        <w:rPr>
          <w:rFonts w:hint="eastAsia"/>
          <w:lang w:val="en-US" w:eastAsia="zh-Hans"/>
        </w:rPr>
        <w:t>一般公共预算基本支出表</w:t>
      </w:r>
    </w:p>
  </w:comment>
  <w:comment w:id="1" w:author="Blau" w:date="2023-09-14T17:28:08Z" w:initials="">
    <w:p w14:paraId="5B5FC2D0">
      <w:pPr>
        <w:pStyle w:val="3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Hans"/>
        </w:rPr>
        <w:t>删除本段</w:t>
      </w:r>
    </w:p>
  </w:comment>
  <w:comment w:id="2" w:author="Blau" w:date="2023-09-14T17:29:46Z" w:initials="">
    <w:p w14:paraId="BFDF6BDA">
      <w:pPr>
        <w:pStyle w:val="3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修改为</w:t>
      </w:r>
      <w:r>
        <w:rPr>
          <w:rFonts w:hint="default"/>
          <w:lang w:eastAsia="zh-Hans"/>
        </w:rPr>
        <w:t>：</w:t>
      </w:r>
    </w:p>
    <w:p w14:paraId="5F775DBC">
      <w:pPr>
        <w:pStyle w:val="3"/>
      </w:pP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年本部门政府性基金支出预算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万元，其中，科学技术支出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万元，占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%；文化旅游体育与传媒支出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万元，占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%</w:t>
      </w:r>
    </w:p>
  </w:comment>
  <w:comment w:id="3" w:author="Blau" w:date="2023-09-14T17:30:30Z" w:initials="">
    <w:p w14:paraId="4FDD5207">
      <w:pPr>
        <w:pStyle w:val="3"/>
        <w:rPr>
          <w:rFonts w:hint="default" w:eastAsia="仿宋_GB2312"/>
          <w:sz w:val="32"/>
          <w:szCs w:val="32"/>
          <w:lang w:eastAsia="zh-Hans"/>
        </w:rPr>
      </w:pPr>
      <w:r>
        <w:rPr>
          <w:rFonts w:hint="eastAsia" w:eastAsia="仿宋_GB2312"/>
          <w:sz w:val="32"/>
          <w:szCs w:val="32"/>
          <w:lang w:val="en-US" w:eastAsia="zh-Hans"/>
        </w:rPr>
        <w:t>修改为</w:t>
      </w:r>
      <w:r>
        <w:rPr>
          <w:rFonts w:hint="default" w:eastAsia="仿宋_GB2312"/>
          <w:sz w:val="32"/>
          <w:szCs w:val="32"/>
          <w:lang w:eastAsia="zh-Hans"/>
        </w:rPr>
        <w:t>：</w:t>
      </w:r>
    </w:p>
    <w:p w14:paraId="4A3FE0A0">
      <w:pPr>
        <w:pStyle w:val="3"/>
      </w:pPr>
      <w:r>
        <w:rPr>
          <w:rFonts w:hint="default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FDA12" w15:done="0"/>
  <w15:commentEx w15:paraId="5B5FC2D0" w15:done="0"/>
  <w15:commentEx w15:paraId="5F775DBC" w15:done="0"/>
  <w15:commentEx w15:paraId="4A3FE0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lau">
    <w15:presenceInfo w15:providerId="WPS Office" w15:userId="4234775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YjI4MGEwOTAxM2VhMjE0YmE3ZmIwNjYyZmY2YWY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C169D"/>
    <w:rsid w:val="000C34A8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94281"/>
    <w:rsid w:val="001A722D"/>
    <w:rsid w:val="001B1568"/>
    <w:rsid w:val="001B2201"/>
    <w:rsid w:val="001B40A6"/>
    <w:rsid w:val="001D5D9C"/>
    <w:rsid w:val="00202517"/>
    <w:rsid w:val="00204DF7"/>
    <w:rsid w:val="00211A10"/>
    <w:rsid w:val="002375EE"/>
    <w:rsid w:val="002473FE"/>
    <w:rsid w:val="00256ED2"/>
    <w:rsid w:val="00261A74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2CC3"/>
    <w:rsid w:val="006F6CE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4236"/>
    <w:rsid w:val="00A15EE9"/>
    <w:rsid w:val="00A26331"/>
    <w:rsid w:val="00A26F91"/>
    <w:rsid w:val="00A7228A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3414"/>
    <w:rsid w:val="00B308A3"/>
    <w:rsid w:val="00B340A2"/>
    <w:rsid w:val="00B44F99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AB02DEE"/>
    <w:rsid w:val="0DD42EDF"/>
    <w:rsid w:val="0E925CD1"/>
    <w:rsid w:val="0F901BB2"/>
    <w:rsid w:val="12EB5772"/>
    <w:rsid w:val="1307310A"/>
    <w:rsid w:val="18F56193"/>
    <w:rsid w:val="1A0062D3"/>
    <w:rsid w:val="1B8843BE"/>
    <w:rsid w:val="1CF66E54"/>
    <w:rsid w:val="1E4A0464"/>
    <w:rsid w:val="1F2059A4"/>
    <w:rsid w:val="205B2078"/>
    <w:rsid w:val="206170B5"/>
    <w:rsid w:val="20E57B36"/>
    <w:rsid w:val="23C8281E"/>
    <w:rsid w:val="295A6E90"/>
    <w:rsid w:val="2B682C4D"/>
    <w:rsid w:val="2D860546"/>
    <w:rsid w:val="2F27330C"/>
    <w:rsid w:val="34FD65EB"/>
    <w:rsid w:val="4055331D"/>
    <w:rsid w:val="42F61FE3"/>
    <w:rsid w:val="43506FF2"/>
    <w:rsid w:val="4785718F"/>
    <w:rsid w:val="48350E4B"/>
    <w:rsid w:val="4E504A41"/>
    <w:rsid w:val="4EE22343"/>
    <w:rsid w:val="51F5181F"/>
    <w:rsid w:val="53604E2D"/>
    <w:rsid w:val="5C5B5A07"/>
    <w:rsid w:val="633310C9"/>
    <w:rsid w:val="647D7502"/>
    <w:rsid w:val="67E60071"/>
    <w:rsid w:val="71253F4D"/>
    <w:rsid w:val="73637D5B"/>
    <w:rsid w:val="75657003"/>
    <w:rsid w:val="79EA058F"/>
    <w:rsid w:val="F77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 Char Char 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2771</Words>
  <Characters>2978</Characters>
  <Lines>23</Lines>
  <Paragraphs>6</Paragraphs>
  <TotalTime>1</TotalTime>
  <ScaleCrop>false</ScaleCrop>
  <LinksUpToDate>false</LinksUpToDate>
  <CharactersWithSpaces>2990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2022-04-11T09:19:00Z</dcterms:created>
  <dc:creator>朱娜</dc:creator>
  <cp:lastModifiedBy>Blau</cp:lastModifiedBy>
  <cp:lastPrinted>2022-04-11T08:52:00Z</cp:lastPrinted>
  <dcterms:modified xsi:type="dcterms:W3CDTF">2023-09-14T17:31:49Z</dcterms:modified>
  <dc:title>湖南省财政厅处室便函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033ACBAB040C28FB05D302654B86D45F_43</vt:lpwstr>
  </property>
</Properties>
</file>