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微软雅黑" w:hAnsi="微软雅黑" w:eastAsia="微软雅黑" w:cs="微软雅黑"/>
          <w:color w:val="0070C0"/>
          <w:kern w:val="0"/>
          <w:sz w:val="45"/>
          <w:szCs w:val="45"/>
        </w:rPr>
      </w:pPr>
      <w:r>
        <w:rPr>
          <w:rFonts w:hint="eastAsia" w:ascii="微软雅黑" w:hAnsi="微软雅黑" w:eastAsia="微软雅黑" w:cs="微软雅黑"/>
          <w:color w:val="0070C0"/>
          <w:kern w:val="0"/>
          <w:sz w:val="45"/>
          <w:szCs w:val="45"/>
        </w:rPr>
        <w:t>岳阳县职业中专2022年部门预算公开</w:t>
      </w:r>
    </w:p>
    <w:p>
      <w:pPr>
        <w:widowControl/>
        <w:spacing w:line="600" w:lineRule="exact"/>
        <w:ind w:firstLine="2250" w:firstLineChars="500"/>
        <w:jc w:val="left"/>
        <w:rPr>
          <w:rFonts w:ascii="仿宋" w:hAnsi="仿宋" w:eastAsia="仿宋"/>
          <w:bCs/>
          <w:color w:val="0070C0"/>
          <w:kern w:val="0"/>
          <w:sz w:val="36"/>
          <w:szCs w:val="36"/>
        </w:rPr>
      </w:pPr>
      <w:r>
        <w:rPr>
          <w:rFonts w:hint="eastAsia" w:ascii="微软雅黑" w:hAnsi="微软雅黑" w:eastAsia="微软雅黑" w:cs="微软雅黑"/>
          <w:color w:val="0070C0"/>
          <w:kern w:val="0"/>
          <w:sz w:val="45"/>
          <w:szCs w:val="45"/>
        </w:rPr>
        <w:t>编  报 说 明</w:t>
      </w:r>
    </w:p>
    <w:p>
      <w:pPr>
        <w:widowControl/>
        <w:spacing w:line="600" w:lineRule="exact"/>
        <w:jc w:val="left"/>
        <w:rPr>
          <w:rFonts w:ascii="仿宋" w:hAnsi="仿宋" w:eastAsia="仿宋"/>
          <w:bCs/>
          <w:kern w:val="0"/>
          <w:sz w:val="36"/>
          <w:szCs w:val="36"/>
        </w:rPr>
      </w:pPr>
    </w:p>
    <w:p>
      <w:pPr>
        <w:widowControl/>
        <w:spacing w:line="600" w:lineRule="exact"/>
        <w:jc w:val="left"/>
        <w:rPr>
          <w:rFonts w:ascii="仿宋" w:hAnsi="仿宋" w:eastAsia="仿宋"/>
          <w:bCs/>
          <w:kern w:val="0"/>
          <w:sz w:val="36"/>
          <w:szCs w:val="36"/>
        </w:rPr>
      </w:pPr>
    </w:p>
    <w:p>
      <w:pPr>
        <w:widowControl/>
        <w:spacing w:line="600" w:lineRule="exact"/>
        <w:jc w:val="left"/>
        <w:rPr>
          <w:rFonts w:ascii="仿宋" w:hAnsi="仿宋" w:eastAsia="仿宋"/>
          <w:bCs/>
          <w:kern w:val="0"/>
          <w:sz w:val="36"/>
          <w:szCs w:val="36"/>
        </w:rPr>
      </w:pP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目  录</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第一部分 岳阳县职业中专2022年部门预算说明</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一、部门基本概况</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（一）职能职责</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（二）机构设置</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二、部门预算单位构成</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三、部门收支总体情况</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（一）收入预算</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（二）支出预算</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四、一般公共预算拨款支出预算</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（一）基本支出</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（二）项目支出</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五、政府性基金预算支出</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六、其他重要事项的情况说明</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（一）机关运行经费</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（二）“三公”经费预算</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（三）一般性支出情况</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（四）政府采购情况</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（五）国有资产占有使用情况及新增资产配置情况</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w:t>
      </w:r>
      <w:r>
        <w:rPr>
          <w:rFonts w:hint="eastAsia" w:ascii="仿宋" w:hAnsi="仿宋" w:eastAsia="仿宋"/>
          <w:bCs/>
          <w:kern w:val="0"/>
          <w:sz w:val="36"/>
          <w:szCs w:val="36"/>
          <w:lang w:val="en-US" w:eastAsia="zh-CN"/>
        </w:rPr>
        <w:t>六</w:t>
      </w:r>
      <w:r>
        <w:rPr>
          <w:rFonts w:hint="eastAsia" w:ascii="仿宋" w:hAnsi="仿宋" w:eastAsia="仿宋"/>
          <w:bCs/>
          <w:kern w:val="0"/>
          <w:sz w:val="36"/>
          <w:szCs w:val="36"/>
        </w:rPr>
        <w:t>）预算绩效</w:t>
      </w:r>
      <w:r>
        <w:rPr>
          <w:rFonts w:hint="eastAsia" w:ascii="仿宋" w:hAnsi="仿宋" w:eastAsia="仿宋"/>
          <w:bCs/>
          <w:kern w:val="0"/>
          <w:sz w:val="36"/>
          <w:szCs w:val="36"/>
          <w:lang w:val="en-US" w:eastAsia="zh-CN"/>
        </w:rPr>
        <w:t>目标</w:t>
      </w:r>
      <w:r>
        <w:rPr>
          <w:rFonts w:hint="eastAsia" w:ascii="仿宋" w:hAnsi="仿宋" w:eastAsia="仿宋"/>
          <w:bCs/>
          <w:kern w:val="0"/>
          <w:sz w:val="36"/>
          <w:szCs w:val="36"/>
        </w:rPr>
        <w:t>说明</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七、名词解释</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 xml:space="preserve">第二部分  </w:t>
      </w:r>
      <w:r>
        <w:rPr>
          <w:rFonts w:hint="eastAsia" w:ascii="仿宋" w:hAnsi="仿宋" w:eastAsia="仿宋"/>
          <w:bCs/>
          <w:kern w:val="0"/>
          <w:sz w:val="36"/>
          <w:szCs w:val="36"/>
          <w:lang w:val="en-US" w:eastAsia="zh-CN"/>
        </w:rPr>
        <w:t>2022年</w:t>
      </w:r>
      <w:r>
        <w:rPr>
          <w:rFonts w:hint="eastAsia" w:ascii="仿宋" w:hAnsi="仿宋" w:eastAsia="仿宋"/>
          <w:bCs/>
          <w:kern w:val="0"/>
          <w:sz w:val="36"/>
          <w:szCs w:val="36"/>
        </w:rPr>
        <w:t>部门预算表</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一、收支总表</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二、收入总表</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三、支出总表</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四、支出预算分类汇总表（按政府预算经济分类）</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五、支出预算分类汇总表（按部门预算经济分类）</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六、财政拨款收支总表</w:t>
      </w:r>
    </w:p>
    <w:p>
      <w:pPr>
        <w:widowControl/>
        <w:spacing w:line="600" w:lineRule="exact"/>
        <w:jc w:val="left"/>
        <w:rPr>
          <w:rFonts w:ascii="仿宋" w:hAnsi="仿宋" w:eastAsia="仿宋"/>
          <w:bCs/>
          <w:kern w:val="0"/>
          <w:sz w:val="36"/>
          <w:szCs w:val="36"/>
        </w:rPr>
      </w:pPr>
      <w:r>
        <w:rPr>
          <w:rFonts w:hint="eastAsia" w:ascii="仿宋" w:hAnsi="仿宋" w:eastAsia="仿宋"/>
          <w:bCs/>
          <w:kern w:val="0"/>
          <w:sz w:val="36"/>
          <w:szCs w:val="36"/>
        </w:rPr>
        <w:t>七、一般公共预算支出表</w:t>
      </w:r>
    </w:p>
    <w:p>
      <w:pPr>
        <w:widowControl/>
        <w:spacing w:line="600" w:lineRule="exact"/>
        <w:jc w:val="left"/>
        <w:rPr>
          <w:rFonts w:hint="eastAsia" w:ascii="仿宋" w:hAnsi="仿宋" w:eastAsia="仿宋"/>
          <w:bCs/>
          <w:kern w:val="0"/>
          <w:sz w:val="36"/>
          <w:szCs w:val="36"/>
          <w:lang w:val="en-US" w:eastAsia="zh-CN"/>
        </w:rPr>
      </w:pPr>
      <w:bookmarkStart w:id="0" w:name="_GoBack"/>
      <w:r>
        <w:rPr>
          <w:rFonts w:hint="eastAsia" w:ascii="仿宋" w:hAnsi="仿宋" w:eastAsia="仿宋"/>
          <w:bCs/>
          <w:kern w:val="0"/>
          <w:sz w:val="36"/>
          <w:szCs w:val="36"/>
          <w:lang w:val="en-US" w:eastAsia="zh-CN"/>
        </w:rPr>
        <w:t>八、一般公共预算基本支出表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九一般公共预算基本支出表--人员经费(工资福利支出)(按政府预算经济分类)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十、一般公共预算基本支出表--人员经费(工资福利支出)(按部门预算经济分类)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十一、一般公共预算基本支出表--人员经费(对个人和家庭的补助)(按政府预算经济分类)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十二、一般公共预算基本支出表--人员经费(对个人和家庭的补助)（按部门预算经济分类）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十三、一般公共预算基本支出表--公用经费(商品和服务支出)（按政府预算经济分类）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十四、一般公共预算基本支出表--公用经费(商品和服务支出)(按部门预算经济分类)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十五、一般公共预算“三公”经费支出表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十六、政府性基金预算支出表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十七、政府性基金预算支出分类汇总表（按政府预算经济分类）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十八、政府性基金预算支出分类汇总表（按部门预算经济分类）</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十九、国有资本经营预算表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二十、财政专户管理资金预算支出表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二十一、专项资金预算汇总表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二十二、其他项目支出绩效目标表</w:t>
      </w:r>
    </w:p>
    <w:p>
      <w:pPr>
        <w:widowControl/>
        <w:spacing w:line="600" w:lineRule="exact"/>
        <w:jc w:val="left"/>
        <w:rPr>
          <w:rFonts w:hint="eastAsia" w:ascii="仿宋" w:hAnsi="仿宋" w:eastAsia="仿宋"/>
          <w:bCs/>
          <w:kern w:val="0"/>
          <w:sz w:val="36"/>
          <w:szCs w:val="36"/>
          <w:lang w:val="en-US" w:eastAsia="zh-CN"/>
        </w:rPr>
      </w:pPr>
      <w:r>
        <w:rPr>
          <w:rFonts w:hint="eastAsia" w:ascii="仿宋" w:hAnsi="仿宋" w:eastAsia="仿宋"/>
          <w:bCs/>
          <w:kern w:val="0"/>
          <w:sz w:val="36"/>
          <w:szCs w:val="36"/>
          <w:lang w:val="en-US" w:eastAsia="zh-CN"/>
        </w:rPr>
        <w:t>二十三、部门整体支出绩效目标表</w:t>
      </w:r>
    </w:p>
    <w:bookmarkEnd w:id="0"/>
    <w:p>
      <w:pPr>
        <w:widowControl/>
        <w:spacing w:line="600" w:lineRule="exact"/>
        <w:jc w:val="left"/>
        <w:rPr>
          <w:rFonts w:hint="eastAsia" w:ascii="仿宋" w:hAnsi="仿宋" w:eastAsia="仿宋"/>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部门预算说明</w:t>
      </w:r>
    </w:p>
    <w:p>
      <w:pPr>
        <w:widowControl/>
        <w:spacing w:line="600" w:lineRule="exact"/>
        <w:jc w:val="left"/>
        <w:rPr>
          <w:rFonts w:eastAsia="仿宋_GB2312"/>
          <w:b/>
          <w:bCs/>
          <w:kern w:val="0"/>
          <w:sz w:val="32"/>
          <w:szCs w:val="32"/>
        </w:rPr>
      </w:pP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ind w:firstLine="803" w:firstLineChars="250"/>
        <w:rPr>
          <w:rFonts w:eastAsia="楷体_GB2312"/>
          <w:b/>
          <w:sz w:val="32"/>
          <w:szCs w:val="32"/>
        </w:rPr>
      </w:pPr>
      <w:r>
        <w:rPr>
          <w:rFonts w:eastAsia="楷体_GB2312"/>
          <w:b/>
          <w:sz w:val="32"/>
          <w:szCs w:val="32"/>
        </w:rPr>
        <w:t>（一）职能职责。</w:t>
      </w:r>
    </w:p>
    <w:p>
      <w:pPr>
        <w:ind w:firstLine="750" w:firstLineChars="250"/>
        <w:rPr>
          <w:rFonts w:ascii="仿宋" w:hAnsi="仿宋" w:eastAsia="仿宋"/>
          <w:snapToGrid w:val="0"/>
          <w:kern w:val="0"/>
          <w:sz w:val="30"/>
          <w:szCs w:val="30"/>
        </w:rPr>
      </w:pPr>
      <w:r>
        <w:rPr>
          <w:rFonts w:hint="eastAsia" w:ascii="仿宋" w:hAnsi="仿宋" w:eastAsia="仿宋"/>
          <w:snapToGrid w:val="0"/>
          <w:kern w:val="0"/>
          <w:sz w:val="30"/>
          <w:szCs w:val="30"/>
        </w:rPr>
        <w:t>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1、负责贯彻执行《教育法》、《教师法》、《职业教育法》等政策法规。</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2、负责在校学生（学员）的思想品德、文化科学知识、专业技能及体育、美育教育。</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3、负责学校教职员工的政治思想教育、业务培训和管理。</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4、负责在校师生的安全保卫及后勤服务。</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5、完成省、市、县各级交办的农民工培训、特种作业人员培训、在职人员继续教育培训和下岗职工再就业培训等任务，适时举办各种短训班，兼顾为高等技术院校输送合格人才的任务。</w:t>
      </w:r>
    </w:p>
    <w:p>
      <w:pPr>
        <w:rPr>
          <w:rFonts w:ascii="仿宋" w:hAnsi="仿宋" w:eastAsia="仿宋"/>
          <w:snapToGrid w:val="0"/>
          <w:kern w:val="0"/>
          <w:sz w:val="30"/>
          <w:szCs w:val="30"/>
        </w:rPr>
      </w:pPr>
      <w:r>
        <w:rPr>
          <w:rFonts w:hint="eastAsia" w:ascii="仿宋" w:hAnsi="仿宋" w:eastAsia="仿宋"/>
          <w:snapToGrid w:val="0"/>
          <w:kern w:val="0"/>
          <w:sz w:val="30"/>
          <w:szCs w:val="30"/>
        </w:rPr>
        <w:t xml:space="preserve">    6、完成主管部门交办的其他工作。</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ind w:firstLine="750" w:firstLineChars="250"/>
        <w:rPr>
          <w:rFonts w:ascii="仿宋" w:hAnsi="仿宋" w:eastAsia="仿宋"/>
          <w:snapToGrid w:val="0"/>
          <w:kern w:val="0"/>
          <w:sz w:val="30"/>
          <w:szCs w:val="30"/>
        </w:rPr>
      </w:pPr>
      <w:r>
        <w:rPr>
          <w:rFonts w:hint="eastAsia" w:ascii="仿宋" w:hAnsi="仿宋" w:eastAsia="仿宋"/>
          <w:snapToGrid w:val="0"/>
          <w:kern w:val="0"/>
          <w:sz w:val="30"/>
          <w:szCs w:val="30"/>
        </w:rPr>
        <w:t>学校创办于1994年，是县职教中心的主体学校和办公所在地，现有校本部和一个教学点，设有办公室、教务处、学生处、就业处、后勤处和培训部6个职能处（部）室。开设有电子电器应用与维修、制冷和空调设备运行与维护、汽车电子技术应用、机电一体化技术、计算机网络技术、机械加工技术、大数据技术、数字媒体技术应用、计算机平面设计、会计事务、服装设计与工艺、旅游服务与管理、电子商务、音乐、园艺技术、幼儿保育、学前教育等专业。学校全额拨款事业编制人员</w:t>
      </w:r>
      <w:r>
        <w:rPr>
          <w:rFonts w:ascii="仿宋" w:hAnsi="仿宋" w:eastAsia="仿宋"/>
          <w:snapToGrid w:val="0"/>
          <w:kern w:val="0"/>
          <w:sz w:val="30"/>
          <w:szCs w:val="30"/>
        </w:rPr>
        <w:t>261</w:t>
      </w:r>
      <w:r>
        <w:rPr>
          <w:rFonts w:hint="eastAsia" w:ascii="仿宋" w:hAnsi="仿宋" w:eastAsia="仿宋"/>
          <w:snapToGrid w:val="0"/>
          <w:kern w:val="0"/>
          <w:sz w:val="30"/>
          <w:szCs w:val="30"/>
        </w:rPr>
        <w:t>名，现</w:t>
      </w:r>
      <w:r>
        <w:rPr>
          <w:rFonts w:ascii="仿宋" w:hAnsi="仿宋" w:eastAsia="仿宋"/>
          <w:snapToGrid w:val="0"/>
          <w:kern w:val="0"/>
          <w:sz w:val="30"/>
          <w:szCs w:val="30"/>
        </w:rPr>
        <w:t>有</w:t>
      </w:r>
      <w:r>
        <w:rPr>
          <w:rFonts w:hint="eastAsia" w:ascii="仿宋" w:hAnsi="仿宋" w:eastAsia="仿宋"/>
          <w:snapToGrid w:val="0"/>
          <w:kern w:val="0"/>
          <w:sz w:val="30"/>
          <w:szCs w:val="30"/>
        </w:rPr>
        <w:t>编制人员</w:t>
      </w:r>
      <w:r>
        <w:rPr>
          <w:rFonts w:ascii="仿宋" w:hAnsi="仿宋" w:eastAsia="仿宋"/>
          <w:snapToGrid w:val="0"/>
          <w:kern w:val="0"/>
          <w:sz w:val="30"/>
          <w:szCs w:val="30"/>
        </w:rPr>
        <w:t>196</w:t>
      </w:r>
      <w:r>
        <w:rPr>
          <w:rFonts w:hint="eastAsia" w:ascii="仿宋" w:hAnsi="仿宋" w:eastAsia="仿宋"/>
          <w:snapToGrid w:val="0"/>
          <w:kern w:val="0"/>
          <w:sz w:val="30"/>
          <w:szCs w:val="30"/>
        </w:rPr>
        <w:t>名，其</w:t>
      </w:r>
      <w:r>
        <w:rPr>
          <w:rFonts w:ascii="仿宋" w:hAnsi="仿宋" w:eastAsia="仿宋"/>
          <w:snapToGrid w:val="0"/>
          <w:kern w:val="0"/>
          <w:sz w:val="30"/>
          <w:szCs w:val="30"/>
        </w:rPr>
        <w:t>中</w:t>
      </w:r>
      <w:r>
        <w:rPr>
          <w:rFonts w:hint="eastAsia" w:ascii="仿宋" w:hAnsi="仿宋" w:eastAsia="仿宋"/>
          <w:snapToGrid w:val="0"/>
          <w:kern w:val="0"/>
          <w:sz w:val="30"/>
          <w:szCs w:val="30"/>
        </w:rPr>
        <w:t>：</w:t>
      </w:r>
      <w:r>
        <w:rPr>
          <w:rFonts w:ascii="仿宋" w:hAnsi="仿宋" w:eastAsia="仿宋"/>
          <w:snapToGrid w:val="0"/>
          <w:kern w:val="0"/>
          <w:sz w:val="30"/>
          <w:szCs w:val="30"/>
        </w:rPr>
        <w:t>事业专业技术人员</w:t>
      </w:r>
      <w:r>
        <w:rPr>
          <w:rFonts w:hint="eastAsia" w:ascii="仿宋" w:hAnsi="仿宋" w:eastAsia="仿宋"/>
          <w:snapToGrid w:val="0"/>
          <w:kern w:val="0"/>
          <w:sz w:val="30"/>
          <w:szCs w:val="30"/>
        </w:rPr>
        <w:t>1</w:t>
      </w:r>
      <w:r>
        <w:rPr>
          <w:rFonts w:ascii="仿宋" w:hAnsi="仿宋" w:eastAsia="仿宋"/>
          <w:snapToGrid w:val="0"/>
          <w:kern w:val="0"/>
          <w:sz w:val="30"/>
          <w:szCs w:val="30"/>
        </w:rPr>
        <w:t>74</w:t>
      </w:r>
      <w:r>
        <w:rPr>
          <w:rFonts w:hint="eastAsia" w:ascii="仿宋" w:hAnsi="仿宋" w:eastAsia="仿宋"/>
          <w:snapToGrid w:val="0"/>
          <w:kern w:val="0"/>
          <w:sz w:val="30"/>
          <w:szCs w:val="30"/>
        </w:rPr>
        <w:t>人，事业</w:t>
      </w:r>
      <w:r>
        <w:rPr>
          <w:rFonts w:ascii="仿宋" w:hAnsi="仿宋" w:eastAsia="仿宋"/>
          <w:snapToGrid w:val="0"/>
          <w:kern w:val="0"/>
          <w:sz w:val="30"/>
          <w:szCs w:val="30"/>
        </w:rPr>
        <w:t>行政人员6</w:t>
      </w:r>
      <w:r>
        <w:rPr>
          <w:rFonts w:hint="eastAsia" w:ascii="仿宋" w:hAnsi="仿宋" w:eastAsia="仿宋"/>
          <w:snapToGrid w:val="0"/>
          <w:kern w:val="0"/>
          <w:sz w:val="30"/>
          <w:szCs w:val="30"/>
        </w:rPr>
        <w:t>人，工</w:t>
      </w:r>
      <w:r>
        <w:rPr>
          <w:rFonts w:ascii="仿宋" w:hAnsi="仿宋" w:eastAsia="仿宋"/>
          <w:snapToGrid w:val="0"/>
          <w:kern w:val="0"/>
          <w:sz w:val="30"/>
          <w:szCs w:val="30"/>
        </w:rPr>
        <w:t>勤</w:t>
      </w:r>
      <w:r>
        <w:rPr>
          <w:rFonts w:hint="eastAsia" w:ascii="仿宋" w:hAnsi="仿宋" w:eastAsia="仿宋"/>
          <w:snapToGrid w:val="0"/>
          <w:kern w:val="0"/>
          <w:sz w:val="30"/>
          <w:szCs w:val="30"/>
        </w:rPr>
        <w:t>人</w:t>
      </w:r>
      <w:r>
        <w:rPr>
          <w:rFonts w:ascii="仿宋" w:hAnsi="仿宋" w:eastAsia="仿宋"/>
          <w:snapToGrid w:val="0"/>
          <w:kern w:val="0"/>
          <w:sz w:val="30"/>
          <w:szCs w:val="30"/>
        </w:rPr>
        <w:t>员</w:t>
      </w:r>
      <w:r>
        <w:rPr>
          <w:rFonts w:hint="eastAsia" w:ascii="仿宋" w:hAnsi="仿宋" w:eastAsia="仿宋"/>
          <w:snapToGrid w:val="0"/>
          <w:kern w:val="0"/>
          <w:sz w:val="30"/>
          <w:szCs w:val="30"/>
        </w:rPr>
        <w:t>1</w:t>
      </w:r>
      <w:r>
        <w:rPr>
          <w:rFonts w:ascii="仿宋" w:hAnsi="仿宋" w:eastAsia="仿宋"/>
          <w:snapToGrid w:val="0"/>
          <w:kern w:val="0"/>
          <w:sz w:val="30"/>
          <w:szCs w:val="30"/>
        </w:rPr>
        <w:t>6</w:t>
      </w:r>
      <w:r>
        <w:rPr>
          <w:rFonts w:hint="eastAsia" w:ascii="仿宋" w:hAnsi="仿宋" w:eastAsia="仿宋"/>
          <w:snapToGrid w:val="0"/>
          <w:kern w:val="0"/>
          <w:sz w:val="30"/>
          <w:szCs w:val="30"/>
        </w:rPr>
        <w:t>名；三</w:t>
      </w:r>
      <w:r>
        <w:rPr>
          <w:rFonts w:ascii="仿宋" w:hAnsi="仿宋" w:eastAsia="仿宋"/>
          <w:snapToGrid w:val="0"/>
          <w:kern w:val="0"/>
          <w:sz w:val="30"/>
          <w:szCs w:val="30"/>
        </w:rPr>
        <w:t>性用工</w:t>
      </w:r>
      <w:r>
        <w:rPr>
          <w:rFonts w:hint="eastAsia" w:ascii="仿宋" w:hAnsi="仿宋" w:eastAsia="仿宋"/>
          <w:snapToGrid w:val="0"/>
          <w:kern w:val="0"/>
          <w:sz w:val="30"/>
          <w:szCs w:val="30"/>
        </w:rPr>
        <w:t>人员</w:t>
      </w:r>
      <w:r>
        <w:rPr>
          <w:rFonts w:ascii="仿宋" w:hAnsi="仿宋" w:eastAsia="仿宋"/>
          <w:snapToGrid w:val="0"/>
          <w:kern w:val="0"/>
          <w:sz w:val="30"/>
          <w:szCs w:val="30"/>
        </w:rPr>
        <w:t>1</w:t>
      </w:r>
      <w:r>
        <w:rPr>
          <w:rFonts w:hint="eastAsia" w:ascii="仿宋" w:hAnsi="仿宋" w:eastAsia="仿宋"/>
          <w:snapToGrid w:val="0"/>
          <w:kern w:val="0"/>
          <w:sz w:val="30"/>
          <w:szCs w:val="30"/>
        </w:rPr>
        <w:t>7人，退休教师</w:t>
      </w:r>
      <w:r>
        <w:rPr>
          <w:rFonts w:ascii="仿宋" w:hAnsi="仿宋" w:eastAsia="仿宋"/>
          <w:snapToGrid w:val="0"/>
          <w:kern w:val="0"/>
          <w:sz w:val="30"/>
          <w:szCs w:val="30"/>
        </w:rPr>
        <w:t>32</w:t>
      </w:r>
      <w:r>
        <w:rPr>
          <w:rFonts w:hint="eastAsia" w:ascii="仿宋" w:hAnsi="仿宋" w:eastAsia="仿宋"/>
          <w:snapToGrid w:val="0"/>
          <w:kern w:val="0"/>
          <w:sz w:val="30"/>
          <w:szCs w:val="30"/>
        </w:rPr>
        <w:t>人。在籍学生</w:t>
      </w:r>
      <w:r>
        <w:rPr>
          <w:rFonts w:ascii="仿宋" w:hAnsi="仿宋" w:eastAsia="仿宋"/>
          <w:snapToGrid w:val="0"/>
          <w:kern w:val="0"/>
          <w:sz w:val="30"/>
          <w:szCs w:val="30"/>
        </w:rPr>
        <w:t>5067</w:t>
      </w:r>
      <w:r>
        <w:rPr>
          <w:rFonts w:hint="eastAsia" w:ascii="仿宋" w:hAnsi="仿宋" w:eastAsia="仿宋"/>
          <w:snapToGrid w:val="0"/>
          <w:kern w:val="0"/>
          <w:sz w:val="30"/>
          <w:szCs w:val="30"/>
        </w:rPr>
        <w:t>人，其</w:t>
      </w:r>
      <w:r>
        <w:rPr>
          <w:rFonts w:ascii="仿宋" w:hAnsi="仿宋" w:eastAsia="仿宋"/>
          <w:snapToGrid w:val="0"/>
          <w:kern w:val="0"/>
          <w:sz w:val="30"/>
          <w:szCs w:val="30"/>
        </w:rPr>
        <w:t>中</w:t>
      </w:r>
      <w:r>
        <w:rPr>
          <w:rFonts w:hint="eastAsia" w:ascii="仿宋" w:hAnsi="仿宋" w:eastAsia="仿宋"/>
          <w:snapToGrid w:val="0"/>
          <w:kern w:val="0"/>
          <w:sz w:val="30"/>
          <w:szCs w:val="30"/>
        </w:rPr>
        <w:t>全日制学生3</w:t>
      </w:r>
      <w:r>
        <w:rPr>
          <w:rFonts w:ascii="仿宋" w:hAnsi="仿宋" w:eastAsia="仿宋"/>
          <w:snapToGrid w:val="0"/>
          <w:kern w:val="0"/>
          <w:sz w:val="30"/>
          <w:szCs w:val="30"/>
        </w:rPr>
        <w:t>704</w:t>
      </w:r>
      <w:r>
        <w:rPr>
          <w:rFonts w:hint="eastAsia" w:ascii="仿宋" w:hAnsi="仿宋" w:eastAsia="仿宋"/>
          <w:snapToGrid w:val="0"/>
          <w:kern w:val="0"/>
          <w:sz w:val="30"/>
          <w:szCs w:val="30"/>
        </w:rPr>
        <w:t>人，非全日制学生</w:t>
      </w:r>
      <w:r>
        <w:rPr>
          <w:rFonts w:ascii="仿宋" w:hAnsi="仿宋" w:eastAsia="仿宋"/>
          <w:snapToGrid w:val="0"/>
          <w:kern w:val="0"/>
          <w:sz w:val="30"/>
          <w:szCs w:val="30"/>
        </w:rPr>
        <w:t>1363</w:t>
      </w:r>
      <w:r>
        <w:rPr>
          <w:rFonts w:hint="eastAsia" w:ascii="仿宋" w:hAnsi="仿宋" w:eastAsia="仿宋"/>
          <w:snapToGrid w:val="0"/>
          <w:kern w:val="0"/>
          <w:sz w:val="30"/>
          <w:szCs w:val="30"/>
        </w:rPr>
        <w:t>人。</w:t>
      </w:r>
    </w:p>
    <w:p>
      <w:pPr>
        <w:widowControl/>
        <w:spacing w:line="600" w:lineRule="exact"/>
        <w:ind w:firstLine="627"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27" w:firstLineChars="196"/>
        <w:jc w:val="left"/>
        <w:rPr>
          <w:rFonts w:eastAsia="仿宋_GB2312"/>
          <w:sz w:val="32"/>
          <w:szCs w:val="32"/>
        </w:rPr>
      </w:pPr>
      <w:r>
        <w:rPr>
          <w:rFonts w:hint="eastAsia" w:eastAsia="仿宋_GB2312"/>
          <w:sz w:val="32"/>
          <w:szCs w:val="32"/>
        </w:rPr>
        <w:t>本</w:t>
      </w:r>
      <w:r>
        <w:rPr>
          <w:rFonts w:eastAsia="仿宋_GB2312"/>
          <w:sz w:val="32"/>
          <w:szCs w:val="32"/>
        </w:rPr>
        <w:t>部门只有本级，没有其他预算单位，因此本部门预算仅含本级预算。</w:t>
      </w:r>
    </w:p>
    <w:p>
      <w:pPr>
        <w:widowControl/>
        <w:spacing w:line="600" w:lineRule="exact"/>
        <w:ind w:firstLine="627" w:firstLineChars="196"/>
        <w:jc w:val="left"/>
        <w:rPr>
          <w:rFonts w:eastAsia="黑体"/>
          <w:bCs/>
          <w:kern w:val="0"/>
          <w:sz w:val="32"/>
          <w:szCs w:val="32"/>
        </w:rPr>
      </w:pPr>
      <w:r>
        <w:rPr>
          <w:rFonts w:eastAsia="黑体"/>
          <w:bCs/>
          <w:kern w:val="0"/>
          <w:sz w:val="32"/>
          <w:szCs w:val="32"/>
        </w:rPr>
        <w:t>三、部门收支总体情况</w:t>
      </w:r>
    </w:p>
    <w:p>
      <w:pPr>
        <w:ind w:firstLine="643" w:firstLineChars="200"/>
        <w:rPr>
          <w:rFonts w:ascii="仿宋" w:hAnsi="仿宋" w:eastAsia="仿宋"/>
          <w:snapToGrid w:val="0"/>
          <w:kern w:val="0"/>
          <w:sz w:val="30"/>
          <w:szCs w:val="30"/>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2022年本部门收入预算5473万元，其中，一般公共预算拨款4781万元，政府性基金预算拨款0万元，国有资本经营预算拨款0万元，</w:t>
      </w:r>
      <w:r>
        <w:rPr>
          <w:rFonts w:hint="eastAsia" w:eastAsia="仿宋_GB2312"/>
          <w:sz w:val="32"/>
          <w:szCs w:val="32"/>
        </w:rPr>
        <w:t>财政专户管理资金收入446万元</w:t>
      </w:r>
      <w:r>
        <w:rPr>
          <w:rFonts w:eastAsia="仿宋_GB2312"/>
          <w:sz w:val="32"/>
          <w:szCs w:val="32"/>
        </w:rPr>
        <w:t>。</w:t>
      </w:r>
      <w:r>
        <w:rPr>
          <w:rFonts w:eastAsia="仿宋_GB2312"/>
          <w:b/>
          <w:sz w:val="32"/>
          <w:szCs w:val="32"/>
        </w:rPr>
        <w:t>收入较去年增加</w:t>
      </w:r>
      <w:r>
        <w:rPr>
          <w:rFonts w:hint="eastAsia" w:eastAsia="仿宋_GB2312"/>
          <w:b/>
          <w:sz w:val="32"/>
          <w:szCs w:val="32"/>
        </w:rPr>
        <w:t>6</w:t>
      </w:r>
      <w:r>
        <w:rPr>
          <w:rFonts w:eastAsia="仿宋_GB2312"/>
          <w:b/>
          <w:sz w:val="32"/>
          <w:szCs w:val="32"/>
        </w:rPr>
        <w:t>22万元，主要是</w:t>
      </w:r>
      <w:r>
        <w:rPr>
          <w:rFonts w:hint="eastAsia" w:ascii="仿宋" w:hAnsi="仿宋" w:eastAsia="仿宋"/>
          <w:snapToGrid w:val="0"/>
          <w:kern w:val="0"/>
          <w:sz w:val="30"/>
          <w:szCs w:val="30"/>
        </w:rPr>
        <w:t>增加了改善中职办学条件中央资金和男生公寓项目建设资金。</w:t>
      </w:r>
    </w:p>
    <w:p>
      <w:pPr>
        <w:ind w:firstLine="643" w:firstLineChars="200"/>
        <w:rPr>
          <w:rFonts w:ascii="仿宋" w:hAnsi="仿宋" w:eastAsia="仿宋"/>
          <w:b/>
          <w:snapToGrid w:val="0"/>
          <w:kern w:val="0"/>
          <w:sz w:val="30"/>
          <w:szCs w:val="30"/>
        </w:rPr>
      </w:pPr>
      <w:r>
        <w:rPr>
          <w:rFonts w:eastAsia="楷体_GB2312"/>
          <w:b/>
          <w:sz w:val="32"/>
          <w:szCs w:val="32"/>
        </w:rPr>
        <w:t>（二）支出预算：</w:t>
      </w:r>
      <w:r>
        <w:rPr>
          <w:rFonts w:ascii="仿宋" w:hAnsi="仿宋" w:eastAsia="仿宋"/>
          <w:sz w:val="32"/>
          <w:szCs w:val="32"/>
        </w:rPr>
        <w:t>2022</w:t>
      </w:r>
      <w:r>
        <w:rPr>
          <w:rFonts w:eastAsia="仿宋_GB2312"/>
          <w:sz w:val="32"/>
          <w:szCs w:val="32"/>
        </w:rPr>
        <w:t>年本部门支出预算</w:t>
      </w:r>
      <w:r>
        <w:rPr>
          <w:rFonts w:hint="eastAsia" w:ascii="仿宋" w:hAnsi="仿宋" w:eastAsia="仿宋"/>
          <w:snapToGrid w:val="0"/>
          <w:kern w:val="0"/>
          <w:sz w:val="30"/>
          <w:szCs w:val="30"/>
        </w:rPr>
        <w:t>数</w:t>
      </w:r>
      <w:r>
        <w:rPr>
          <w:rFonts w:ascii="仿宋" w:hAnsi="仿宋" w:eastAsia="仿宋"/>
          <w:snapToGrid w:val="0"/>
          <w:kern w:val="0"/>
          <w:sz w:val="30"/>
          <w:szCs w:val="30"/>
        </w:rPr>
        <w:t>5473</w:t>
      </w:r>
      <w:r>
        <w:rPr>
          <w:rFonts w:hint="eastAsia" w:ascii="仿宋" w:hAnsi="仿宋" w:eastAsia="仿宋"/>
          <w:snapToGrid w:val="0"/>
          <w:kern w:val="0"/>
          <w:sz w:val="30"/>
          <w:szCs w:val="30"/>
        </w:rPr>
        <w:t>万元，</w:t>
      </w:r>
      <w:r>
        <w:rPr>
          <w:rFonts w:eastAsia="仿宋_GB2312"/>
          <w:sz w:val="32"/>
          <w:szCs w:val="32"/>
        </w:rPr>
        <w:t>其中，</w:t>
      </w:r>
      <w:r>
        <w:rPr>
          <w:rFonts w:hint="eastAsia" w:eastAsia="仿宋_GB2312"/>
          <w:sz w:val="32"/>
          <w:szCs w:val="32"/>
        </w:rPr>
        <w:t>教育支出5473万元</w:t>
      </w:r>
      <w:r>
        <w:rPr>
          <w:rFonts w:hint="eastAsia" w:ascii="仿宋" w:hAnsi="仿宋" w:eastAsia="仿宋"/>
          <w:snapToGrid w:val="0"/>
          <w:kern w:val="0"/>
          <w:sz w:val="30"/>
          <w:szCs w:val="30"/>
        </w:rPr>
        <w:t>。</w:t>
      </w:r>
      <w:r>
        <w:rPr>
          <w:rFonts w:hint="eastAsia" w:ascii="仿宋" w:hAnsi="仿宋" w:eastAsia="仿宋"/>
          <w:b/>
          <w:snapToGrid w:val="0"/>
          <w:kern w:val="0"/>
          <w:sz w:val="30"/>
          <w:szCs w:val="30"/>
        </w:rPr>
        <w:t>比2021年年初预算数</w:t>
      </w:r>
      <w:r>
        <w:rPr>
          <w:rFonts w:ascii="仿宋" w:hAnsi="仿宋" w:eastAsia="仿宋"/>
          <w:b/>
          <w:snapToGrid w:val="0"/>
          <w:kern w:val="0"/>
          <w:sz w:val="30"/>
          <w:szCs w:val="30"/>
        </w:rPr>
        <w:t>4850.9</w:t>
      </w:r>
      <w:r>
        <w:rPr>
          <w:rFonts w:hint="eastAsia" w:ascii="仿宋" w:hAnsi="仿宋" w:eastAsia="仿宋"/>
          <w:b/>
          <w:snapToGrid w:val="0"/>
          <w:kern w:val="0"/>
          <w:sz w:val="30"/>
          <w:szCs w:val="30"/>
        </w:rPr>
        <w:t>万元增加</w:t>
      </w:r>
      <w:r>
        <w:rPr>
          <w:rFonts w:ascii="仿宋" w:hAnsi="仿宋" w:eastAsia="仿宋"/>
          <w:b/>
          <w:snapToGrid w:val="0"/>
          <w:kern w:val="0"/>
          <w:sz w:val="30"/>
          <w:szCs w:val="30"/>
        </w:rPr>
        <w:t>622</w:t>
      </w:r>
      <w:r>
        <w:rPr>
          <w:rFonts w:hint="eastAsia" w:ascii="仿宋" w:hAnsi="仿宋" w:eastAsia="仿宋"/>
          <w:b/>
          <w:snapToGrid w:val="0"/>
          <w:kern w:val="0"/>
          <w:sz w:val="30"/>
          <w:szCs w:val="30"/>
        </w:rPr>
        <w:t>.</w:t>
      </w:r>
      <w:r>
        <w:rPr>
          <w:rFonts w:ascii="仿宋" w:hAnsi="仿宋" w:eastAsia="仿宋"/>
          <w:b/>
          <w:snapToGrid w:val="0"/>
          <w:kern w:val="0"/>
          <w:sz w:val="30"/>
          <w:szCs w:val="30"/>
        </w:rPr>
        <w:t>1</w:t>
      </w:r>
      <w:r>
        <w:rPr>
          <w:rFonts w:hint="eastAsia" w:ascii="仿宋" w:hAnsi="仿宋" w:eastAsia="仿宋"/>
          <w:b/>
          <w:snapToGrid w:val="0"/>
          <w:kern w:val="0"/>
          <w:sz w:val="30"/>
          <w:szCs w:val="30"/>
        </w:rPr>
        <w:t>万元，主要是增加改善中职办学条件和男生公寓项目建设。</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ascii="仿宋" w:hAnsi="仿宋" w:eastAsia="仿宋"/>
          <w:sz w:val="32"/>
          <w:szCs w:val="32"/>
        </w:rPr>
        <w:t>2022</w:t>
      </w:r>
      <w:r>
        <w:rPr>
          <w:rFonts w:eastAsia="仿宋_GB2312"/>
          <w:sz w:val="32"/>
          <w:szCs w:val="32"/>
        </w:rPr>
        <w:t>年本部门一般公共预算拨款支出预算4781万元，其中，</w:t>
      </w:r>
      <w:r>
        <w:rPr>
          <w:rFonts w:hint="eastAsia" w:eastAsia="仿宋_GB2312"/>
          <w:sz w:val="32"/>
          <w:szCs w:val="32"/>
        </w:rPr>
        <w:t>教育支出4781万元。</w:t>
      </w:r>
      <w:r>
        <w:rPr>
          <w:rFonts w:eastAsia="仿宋_GB2312"/>
          <w:sz w:val="32"/>
          <w:szCs w:val="32"/>
        </w:rPr>
        <w:t>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ascii="仿宋" w:hAnsi="仿宋" w:eastAsia="仿宋"/>
          <w:sz w:val="32"/>
          <w:szCs w:val="32"/>
        </w:rPr>
        <w:t>2022</w:t>
      </w:r>
      <w:r>
        <w:rPr>
          <w:rFonts w:eastAsia="仿宋_GB2312"/>
          <w:sz w:val="32"/>
          <w:szCs w:val="32"/>
        </w:rPr>
        <w:t>年本部门基本支出预算数3559万元，主要是为保障部门正常运转、完成日常工作任务而发生的各项支出，包括用于基本工资、津贴补贴等人员经费以及办公费、印刷费、水电费、办公设备购置等公用经费。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楷体_GB2312"/>
          <w:b/>
          <w:sz w:val="32"/>
          <w:szCs w:val="32"/>
        </w:rPr>
        <w:t>（二）项目支出：</w:t>
      </w:r>
      <w:r>
        <w:rPr>
          <w:rFonts w:ascii="仿宋" w:hAnsi="仿宋" w:eastAsia="仿宋"/>
          <w:sz w:val="32"/>
          <w:szCs w:val="32"/>
        </w:rPr>
        <w:t>2022</w:t>
      </w:r>
      <w:r>
        <w:rPr>
          <w:rFonts w:eastAsia="仿宋_GB2312"/>
          <w:sz w:val="32"/>
          <w:szCs w:val="32"/>
        </w:rPr>
        <w:t>年本部门项目支出预算1222万元，主要是部门为完成特定行政工作任务或事业发展目标而发生的支出，包括有关事业发展专项、专项业务费、基本建设支出等，其中：</w:t>
      </w:r>
      <w:r>
        <w:rPr>
          <w:rFonts w:hint="eastAsia" w:ascii="仿宋" w:hAnsi="仿宋" w:eastAsia="仿宋"/>
          <w:snapToGrid w:val="0"/>
          <w:kern w:val="0"/>
          <w:sz w:val="30"/>
          <w:szCs w:val="30"/>
        </w:rPr>
        <w:t>专项商品和服务支出</w:t>
      </w:r>
      <w:r>
        <w:rPr>
          <w:rFonts w:ascii="仿宋" w:hAnsi="仿宋" w:eastAsia="仿宋"/>
          <w:snapToGrid w:val="0"/>
          <w:kern w:val="0"/>
          <w:sz w:val="30"/>
          <w:szCs w:val="30"/>
        </w:rPr>
        <w:t>36</w:t>
      </w:r>
      <w:r>
        <w:rPr>
          <w:rFonts w:hint="eastAsia" w:ascii="仿宋" w:hAnsi="仿宋" w:eastAsia="仿宋"/>
          <w:snapToGrid w:val="0"/>
          <w:kern w:val="0"/>
          <w:sz w:val="30"/>
          <w:szCs w:val="30"/>
        </w:rPr>
        <w:t>万元，</w:t>
      </w:r>
      <w:r>
        <w:rPr>
          <w:rFonts w:ascii="仿宋" w:hAnsi="仿宋" w:eastAsia="仿宋"/>
          <w:snapToGrid w:val="0"/>
          <w:kern w:val="0"/>
          <w:sz w:val="30"/>
          <w:szCs w:val="30"/>
        </w:rPr>
        <w:t>主要用于培训和</w:t>
      </w:r>
      <w:r>
        <w:rPr>
          <w:rFonts w:hint="eastAsia" w:ascii="仿宋" w:hAnsi="仿宋" w:eastAsia="仿宋"/>
          <w:snapToGrid w:val="0"/>
          <w:kern w:val="0"/>
          <w:sz w:val="30"/>
          <w:szCs w:val="30"/>
        </w:rPr>
        <w:t>优质专业</w:t>
      </w:r>
      <w:r>
        <w:rPr>
          <w:rFonts w:ascii="仿宋" w:hAnsi="仿宋" w:eastAsia="仿宋"/>
          <w:snapToGrid w:val="0"/>
          <w:kern w:val="0"/>
          <w:sz w:val="30"/>
          <w:szCs w:val="30"/>
        </w:rPr>
        <w:t>群建设等方面</w:t>
      </w:r>
      <w:r>
        <w:rPr>
          <w:rFonts w:hint="eastAsia" w:ascii="仿宋" w:hAnsi="仿宋" w:eastAsia="仿宋"/>
          <w:snapToGrid w:val="0"/>
          <w:kern w:val="0"/>
          <w:sz w:val="30"/>
          <w:szCs w:val="30"/>
        </w:rPr>
        <w:t>；债务</w:t>
      </w:r>
      <w:r>
        <w:rPr>
          <w:rFonts w:ascii="仿宋" w:hAnsi="仿宋" w:eastAsia="仿宋"/>
          <w:snapToGrid w:val="0"/>
          <w:kern w:val="0"/>
          <w:sz w:val="30"/>
          <w:szCs w:val="30"/>
        </w:rPr>
        <w:t>利息支出</w:t>
      </w:r>
      <w:r>
        <w:rPr>
          <w:rFonts w:hint="eastAsia" w:ascii="仿宋" w:hAnsi="仿宋" w:eastAsia="仿宋"/>
          <w:snapToGrid w:val="0"/>
          <w:kern w:val="0"/>
          <w:sz w:val="30"/>
          <w:szCs w:val="30"/>
        </w:rPr>
        <w:t>26万元，主要用于债务利息</w:t>
      </w:r>
      <w:r>
        <w:rPr>
          <w:rFonts w:ascii="仿宋" w:hAnsi="仿宋" w:eastAsia="仿宋"/>
          <w:snapToGrid w:val="0"/>
          <w:kern w:val="0"/>
          <w:sz w:val="30"/>
          <w:szCs w:val="30"/>
        </w:rPr>
        <w:t>偿还</w:t>
      </w:r>
      <w:r>
        <w:rPr>
          <w:rFonts w:hint="eastAsia" w:ascii="仿宋" w:hAnsi="仿宋" w:eastAsia="仿宋"/>
          <w:snapToGrid w:val="0"/>
          <w:kern w:val="0"/>
          <w:sz w:val="30"/>
          <w:szCs w:val="30"/>
        </w:rPr>
        <w:t>；</w:t>
      </w:r>
      <w:r>
        <w:rPr>
          <w:rFonts w:hint="eastAsia" w:ascii="仿宋" w:hAnsi="仿宋" w:eastAsia="仿宋"/>
          <w:snapToGrid w:val="0"/>
          <w:color w:val="000000" w:themeColor="text1"/>
          <w:kern w:val="0"/>
          <w:sz w:val="30"/>
          <w:szCs w:val="30"/>
          <w14:textFill>
            <w14:solidFill>
              <w14:schemeClr w14:val="tx1"/>
            </w14:solidFill>
          </w14:textFill>
        </w:rPr>
        <w:t>资本性支出</w:t>
      </w:r>
      <w:r>
        <w:rPr>
          <w:rFonts w:ascii="仿宋" w:hAnsi="仿宋" w:eastAsia="仿宋"/>
          <w:snapToGrid w:val="0"/>
          <w:color w:val="000000" w:themeColor="text1"/>
          <w:kern w:val="0"/>
          <w:sz w:val="30"/>
          <w:szCs w:val="30"/>
          <w14:textFill>
            <w14:solidFill>
              <w14:schemeClr w14:val="tx1"/>
            </w14:solidFill>
          </w14:textFill>
        </w:rPr>
        <w:t>1160</w:t>
      </w:r>
      <w:r>
        <w:rPr>
          <w:rFonts w:hint="eastAsia" w:ascii="仿宋" w:hAnsi="仿宋" w:eastAsia="仿宋"/>
          <w:snapToGrid w:val="0"/>
          <w:color w:val="000000" w:themeColor="text1"/>
          <w:kern w:val="0"/>
          <w:sz w:val="30"/>
          <w:szCs w:val="30"/>
          <w14:textFill>
            <w14:solidFill>
              <w14:schemeClr w14:val="tx1"/>
            </w14:solidFill>
          </w14:textFill>
        </w:rPr>
        <w:t>万元，</w:t>
      </w:r>
      <w:r>
        <w:rPr>
          <w:rFonts w:eastAsia="仿宋_GB2312"/>
          <w:color w:val="000000" w:themeColor="text1"/>
          <w:sz w:val="32"/>
          <w:szCs w:val="32"/>
          <w14:textFill>
            <w14:solidFill>
              <w14:schemeClr w14:val="tx1"/>
            </w14:solidFill>
          </w14:textFill>
        </w:rPr>
        <w:t>主要用于</w:t>
      </w:r>
      <w:r>
        <w:rPr>
          <w:rFonts w:hint="eastAsia" w:eastAsia="仿宋_GB2312"/>
          <w:color w:val="000000" w:themeColor="text1"/>
          <w:sz w:val="32"/>
          <w:szCs w:val="32"/>
          <w14:textFill>
            <w14:solidFill>
              <w14:schemeClr w14:val="tx1"/>
            </w14:solidFill>
          </w14:textFill>
        </w:rPr>
        <w:t>男生公寓建设和设备更新改造支出</w:t>
      </w:r>
      <w:r>
        <w:rPr>
          <w:rFonts w:ascii="仿宋" w:hAnsi="仿宋" w:eastAsia="仿宋"/>
          <w:snapToGrid w:val="0"/>
          <w:color w:val="000000" w:themeColor="text1"/>
          <w:kern w:val="0"/>
          <w:sz w:val="30"/>
          <w:szCs w:val="30"/>
          <w14:textFill>
            <w14:solidFill>
              <w14:schemeClr w14:val="tx1"/>
            </w14:solidFill>
          </w14:textFill>
        </w:rPr>
        <w:t>等方面</w:t>
      </w:r>
      <w:r>
        <w:rPr>
          <w:rFonts w:hint="eastAsia" w:eastAsia="仿宋_GB2312"/>
          <w:color w:val="000000" w:themeColor="text1"/>
          <w:sz w:val="32"/>
          <w:szCs w:val="32"/>
          <w14:textFill>
            <w14:solidFill>
              <w14:schemeClr w14:val="tx1"/>
            </w14:solidFill>
          </w14:textFill>
        </w:rPr>
        <w:t>。</w:t>
      </w:r>
      <w:r>
        <w:rPr>
          <w:rFonts w:eastAsia="仿宋_GB2312"/>
          <w:sz w:val="32"/>
          <w:szCs w:val="32"/>
        </w:rPr>
        <w:t xml:space="preserve"> </w:t>
      </w:r>
    </w:p>
    <w:p>
      <w:pPr>
        <w:widowControl/>
        <w:spacing w:line="600" w:lineRule="exact"/>
        <w:ind w:firstLine="660"/>
        <w:jc w:val="left"/>
        <w:rPr>
          <w:rFonts w:eastAsia="黑体"/>
          <w:sz w:val="32"/>
          <w:szCs w:val="32"/>
        </w:rPr>
      </w:pPr>
      <w:r>
        <w:rPr>
          <w:rFonts w:eastAsia="黑体"/>
          <w:sz w:val="32"/>
          <w:szCs w:val="32"/>
        </w:rPr>
        <w:t>五、政府性基金预算支出</w:t>
      </w:r>
    </w:p>
    <w:p>
      <w:pPr>
        <w:widowControl/>
        <w:spacing w:line="600" w:lineRule="exact"/>
        <w:ind w:firstLine="660"/>
        <w:jc w:val="left"/>
        <w:rPr>
          <w:rFonts w:eastAsia="黑体"/>
          <w:sz w:val="32"/>
          <w:szCs w:val="32"/>
        </w:rPr>
      </w:pPr>
      <w:r>
        <w:rPr>
          <w:rFonts w:ascii="仿宋" w:hAnsi="仿宋" w:eastAsia="仿宋"/>
          <w:sz w:val="32"/>
          <w:szCs w:val="32"/>
        </w:rPr>
        <w:t>2022</w:t>
      </w:r>
      <w:r>
        <w:rPr>
          <w:rFonts w:eastAsia="仿宋_GB2312"/>
          <w:sz w:val="32"/>
          <w:szCs w:val="32"/>
        </w:rPr>
        <w:t>年本部门无政府性基金安排的支出</w:t>
      </w:r>
      <w:r>
        <w:rPr>
          <w:rFonts w:hint="eastAsia" w:eastAsia="仿宋_GB2312"/>
          <w:sz w:val="32"/>
          <w:szCs w:val="32"/>
        </w:rPr>
        <w:t>。</w:t>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60"/>
        <w:jc w:val="left"/>
        <w:rPr>
          <w:rFonts w:eastAsia="仿宋_GB2312"/>
          <w:sz w:val="32"/>
          <w:szCs w:val="32"/>
        </w:rPr>
      </w:pPr>
      <w:r>
        <w:rPr>
          <w:rFonts w:eastAsia="楷体_GB2312"/>
          <w:b/>
          <w:sz w:val="32"/>
          <w:szCs w:val="32"/>
        </w:rPr>
        <w:t>（一）机关运行经费：</w:t>
      </w:r>
      <w:r>
        <w:rPr>
          <w:rFonts w:ascii="仿宋" w:hAnsi="仿宋" w:eastAsia="仿宋"/>
          <w:sz w:val="32"/>
          <w:szCs w:val="32"/>
        </w:rPr>
        <w:t>2022</w:t>
      </w:r>
      <w:r>
        <w:rPr>
          <w:rFonts w:eastAsia="仿宋_GB2312"/>
          <w:sz w:val="32"/>
          <w:szCs w:val="32"/>
        </w:rPr>
        <w:t>年本部门机关本级1家行政事业单位的机关运行经费990万元，比上年预算增加</w:t>
      </w:r>
      <w:r>
        <w:rPr>
          <w:rFonts w:hint="eastAsia" w:eastAsia="仿宋_GB2312"/>
          <w:sz w:val="32"/>
          <w:szCs w:val="32"/>
        </w:rPr>
        <w:t>了55</w:t>
      </w:r>
      <w:r>
        <w:rPr>
          <w:rFonts w:eastAsia="仿宋_GB2312"/>
          <w:sz w:val="32"/>
          <w:szCs w:val="32"/>
        </w:rPr>
        <w:t xml:space="preserve">  万元，上升</w:t>
      </w:r>
      <w:r>
        <w:rPr>
          <w:rFonts w:hint="eastAsia" w:eastAsia="仿宋_GB2312"/>
          <w:sz w:val="32"/>
          <w:szCs w:val="32"/>
        </w:rPr>
        <w:t>6</w:t>
      </w:r>
      <w:r>
        <w:rPr>
          <w:rFonts w:eastAsia="仿宋_GB2312"/>
          <w:sz w:val="32"/>
          <w:szCs w:val="32"/>
        </w:rPr>
        <w:t>%，主要是</w:t>
      </w:r>
      <w:r>
        <w:rPr>
          <w:rFonts w:hint="eastAsia" w:eastAsia="仿宋_GB2312"/>
          <w:sz w:val="32"/>
          <w:szCs w:val="32"/>
        </w:rPr>
        <w:t>本年度增加学生实验实训耗材项目。</w:t>
      </w:r>
    </w:p>
    <w:p>
      <w:pPr>
        <w:widowControl/>
        <w:spacing w:line="600" w:lineRule="exact"/>
        <w:ind w:firstLine="660"/>
        <w:rPr>
          <w:rFonts w:eastAsia="仿宋_GB2312"/>
          <w:sz w:val="32"/>
          <w:szCs w:val="32"/>
          <w:u w:val="none"/>
        </w:rPr>
      </w:pPr>
      <w:r>
        <w:rPr>
          <w:rFonts w:eastAsia="楷体_GB2312"/>
          <w:b/>
          <w:sz w:val="32"/>
          <w:szCs w:val="32"/>
          <w:u w:val="none"/>
        </w:rPr>
        <w:t>（二）“三公”经费预算：</w:t>
      </w:r>
      <w:r>
        <w:rPr>
          <w:rFonts w:eastAsia="仿宋_GB2312"/>
          <w:sz w:val="32"/>
          <w:szCs w:val="32"/>
          <w:u w:val="none"/>
        </w:rPr>
        <w:t>2022年本部门机关本级</w:t>
      </w:r>
      <w:r>
        <w:rPr>
          <w:rFonts w:hint="eastAsia" w:eastAsia="仿宋_GB2312"/>
          <w:sz w:val="32"/>
          <w:szCs w:val="32"/>
          <w:u w:val="none"/>
        </w:rPr>
        <w:t>1</w:t>
      </w:r>
      <w:r>
        <w:rPr>
          <w:rFonts w:eastAsia="仿宋_GB2312"/>
          <w:sz w:val="32"/>
          <w:szCs w:val="32"/>
          <w:u w:val="none"/>
        </w:rPr>
        <w:t>家行政事业单位“三公”经费预算数为</w:t>
      </w:r>
      <w:r>
        <w:rPr>
          <w:rFonts w:hint="eastAsia" w:eastAsia="仿宋_GB2312"/>
          <w:sz w:val="32"/>
          <w:szCs w:val="32"/>
          <w:u w:val="none"/>
        </w:rPr>
        <w:t>3</w:t>
      </w:r>
      <w:r>
        <w:rPr>
          <w:rFonts w:eastAsia="仿宋_GB2312"/>
          <w:sz w:val="32"/>
          <w:szCs w:val="32"/>
          <w:u w:val="none"/>
        </w:rPr>
        <w:t>万元，其中，公务接待费 3  万元</w:t>
      </w:r>
      <w:r>
        <w:rPr>
          <w:rFonts w:hint="eastAsia" w:eastAsia="仿宋_GB2312"/>
          <w:sz w:val="32"/>
          <w:szCs w:val="32"/>
          <w:u w:val="none"/>
        </w:rPr>
        <w:t>，</w:t>
      </w:r>
      <w:r>
        <w:rPr>
          <w:rFonts w:eastAsia="仿宋_GB2312"/>
          <w:sz w:val="32"/>
          <w:szCs w:val="32"/>
          <w:u w:val="none"/>
        </w:rPr>
        <w:t>公务用车购置及运行费</w:t>
      </w:r>
      <w:r>
        <w:rPr>
          <w:rFonts w:hint="eastAsia" w:eastAsia="仿宋_GB2312"/>
          <w:sz w:val="32"/>
          <w:szCs w:val="32"/>
          <w:u w:val="none"/>
        </w:rPr>
        <w:t>0</w:t>
      </w:r>
      <w:r>
        <w:rPr>
          <w:rFonts w:eastAsia="仿宋_GB2312"/>
          <w:sz w:val="32"/>
          <w:szCs w:val="32"/>
          <w:u w:val="none"/>
        </w:rPr>
        <w:t>万元（其中，公务用车购置费</w:t>
      </w:r>
      <w:r>
        <w:rPr>
          <w:rFonts w:hint="eastAsia" w:eastAsia="仿宋_GB2312"/>
          <w:sz w:val="32"/>
          <w:szCs w:val="32"/>
          <w:u w:val="none"/>
        </w:rPr>
        <w:t>0</w:t>
      </w:r>
      <w:r>
        <w:rPr>
          <w:rFonts w:eastAsia="仿宋_GB2312"/>
          <w:sz w:val="32"/>
          <w:szCs w:val="32"/>
          <w:u w:val="none"/>
        </w:rPr>
        <w:t>万元，公务用车运行费</w:t>
      </w:r>
      <w:r>
        <w:rPr>
          <w:rFonts w:hint="eastAsia" w:eastAsia="仿宋_GB2312"/>
          <w:sz w:val="32"/>
          <w:szCs w:val="32"/>
          <w:u w:val="none"/>
        </w:rPr>
        <w:t>0</w:t>
      </w:r>
      <w:r>
        <w:rPr>
          <w:rFonts w:eastAsia="仿宋_GB2312"/>
          <w:sz w:val="32"/>
          <w:szCs w:val="32"/>
          <w:u w:val="none"/>
        </w:rPr>
        <w:t>万元），因公出国（境）费</w:t>
      </w:r>
      <w:r>
        <w:rPr>
          <w:rFonts w:hint="eastAsia" w:eastAsia="仿宋_GB2312"/>
          <w:sz w:val="32"/>
          <w:szCs w:val="32"/>
          <w:u w:val="none"/>
        </w:rPr>
        <w:t>0</w:t>
      </w:r>
      <w:r>
        <w:rPr>
          <w:rFonts w:eastAsia="仿宋_GB2312"/>
          <w:sz w:val="32"/>
          <w:szCs w:val="32"/>
          <w:u w:val="none"/>
        </w:rPr>
        <w:t>万元。</w:t>
      </w:r>
      <w:r>
        <w:rPr>
          <w:rFonts w:ascii="仿宋" w:hAnsi="仿宋" w:eastAsia="仿宋"/>
          <w:color w:val="000000" w:themeColor="text1"/>
          <w:sz w:val="32"/>
          <w:szCs w:val="32"/>
          <w:u w:val="none"/>
          <w14:textFill>
            <w14:solidFill>
              <w14:schemeClr w14:val="tx1"/>
            </w14:solidFill>
          </w14:textFill>
        </w:rPr>
        <w:t>2022</w:t>
      </w:r>
      <w:r>
        <w:rPr>
          <w:rFonts w:eastAsia="仿宋_GB2312"/>
          <w:color w:val="000000" w:themeColor="text1"/>
          <w:sz w:val="32"/>
          <w:szCs w:val="32"/>
          <w:u w:val="none"/>
          <w14:textFill>
            <w14:solidFill>
              <w14:schemeClr w14:val="tx1"/>
            </w14:solidFill>
          </w14:textFill>
        </w:rPr>
        <w:t>年“三公”经费预算较2021年减少  3  万元，主要是</w:t>
      </w:r>
      <w:r>
        <w:rPr>
          <w:rFonts w:hint="eastAsia" w:eastAsia="仿宋_GB2312"/>
          <w:color w:val="000000" w:themeColor="text1"/>
          <w:sz w:val="32"/>
          <w:szCs w:val="32"/>
          <w:u w:val="none"/>
          <w14:textFill>
            <w14:solidFill>
              <w14:schemeClr w14:val="tx1"/>
            </w14:solidFill>
          </w14:textFill>
        </w:rPr>
        <w:t>认真贯彻落实中央八项规定”和省委市委的“规定办法”精神和厉行节约要求，进一步从严控制“三公”经费开支</w:t>
      </w:r>
      <w:r>
        <w:rPr>
          <w:rFonts w:eastAsia="仿宋_GB2312"/>
          <w:color w:val="000000" w:themeColor="text1"/>
          <w:sz w:val="32"/>
          <w:szCs w:val="32"/>
          <w:u w:val="none"/>
          <w14:textFill>
            <w14:solidFill>
              <w14:schemeClr w14:val="tx1"/>
            </w14:solidFill>
          </w14:textFill>
        </w:rPr>
        <w:t>。</w:t>
      </w:r>
    </w:p>
    <w:p>
      <w:pPr>
        <w:widowControl/>
        <w:spacing w:line="600" w:lineRule="exact"/>
        <w:ind w:firstLine="660"/>
        <w:rPr>
          <w:rFonts w:eastAsia="仿宋_GB2312"/>
          <w:kern w:val="0"/>
          <w:sz w:val="32"/>
          <w:szCs w:val="32"/>
        </w:rPr>
      </w:pPr>
      <w:r>
        <w:rPr>
          <w:rFonts w:eastAsia="楷体_GB2312"/>
          <w:b/>
          <w:sz w:val="32"/>
          <w:szCs w:val="32"/>
          <w:u w:val="none"/>
        </w:rPr>
        <w:t>（三）一般性支出情况：</w:t>
      </w:r>
      <w:r>
        <w:rPr>
          <w:rFonts w:ascii="仿宋" w:hAnsi="仿宋" w:eastAsia="仿宋"/>
          <w:color w:val="000000" w:themeColor="text1"/>
          <w:kern w:val="0"/>
          <w:sz w:val="32"/>
          <w:szCs w:val="32"/>
          <w:u w:val="none"/>
          <w14:textFill>
            <w14:solidFill>
              <w14:schemeClr w14:val="tx1"/>
            </w14:solidFill>
          </w14:textFill>
        </w:rPr>
        <w:t>2022</w:t>
      </w:r>
      <w:r>
        <w:rPr>
          <w:rFonts w:eastAsia="仿宋_GB2312"/>
          <w:color w:val="000000" w:themeColor="text1"/>
          <w:kern w:val="0"/>
          <w:sz w:val="32"/>
          <w:szCs w:val="32"/>
          <w:u w:val="none"/>
          <w14:textFill>
            <w14:solidFill>
              <w14:schemeClr w14:val="tx1"/>
            </w14:solidFill>
          </w14:textFill>
        </w:rPr>
        <w:t>年本部门会议费预算</w:t>
      </w:r>
      <w:r>
        <w:rPr>
          <w:rFonts w:eastAsia="仿宋_GB2312"/>
          <w:color w:val="000000" w:themeColor="text1"/>
          <w:sz w:val="32"/>
          <w:szCs w:val="32"/>
          <w:u w:val="none"/>
          <w14:textFill>
            <w14:solidFill>
              <w14:schemeClr w14:val="tx1"/>
            </w14:solidFill>
          </w14:textFill>
        </w:rPr>
        <w:t>5</w:t>
      </w:r>
      <w:r>
        <w:rPr>
          <w:rFonts w:eastAsia="仿宋_GB2312"/>
          <w:color w:val="000000" w:themeColor="text1"/>
          <w:kern w:val="0"/>
          <w:sz w:val="32"/>
          <w:szCs w:val="32"/>
          <w:u w:val="none"/>
          <w14:textFill>
            <w14:solidFill>
              <w14:schemeClr w14:val="tx1"/>
            </w14:solidFill>
          </w14:textFill>
        </w:rPr>
        <w:t>万元，拟召开</w:t>
      </w:r>
      <w:r>
        <w:rPr>
          <w:rFonts w:eastAsia="仿宋_GB2312"/>
          <w:color w:val="000000" w:themeColor="text1"/>
          <w:sz w:val="32"/>
          <w:szCs w:val="32"/>
          <w:u w:val="none"/>
          <w14:textFill>
            <w14:solidFill>
              <w14:schemeClr w14:val="tx1"/>
            </w14:solidFill>
          </w14:textFill>
        </w:rPr>
        <w:t xml:space="preserve">  2 </w:t>
      </w:r>
      <w:r>
        <w:rPr>
          <w:rFonts w:eastAsia="仿宋_GB2312"/>
          <w:color w:val="000000" w:themeColor="text1"/>
          <w:kern w:val="0"/>
          <w:sz w:val="32"/>
          <w:szCs w:val="32"/>
          <w:u w:val="none"/>
          <w14:textFill>
            <w14:solidFill>
              <w14:schemeClr w14:val="tx1"/>
            </w14:solidFill>
          </w14:textFill>
        </w:rPr>
        <w:t>会议，人数</w:t>
      </w:r>
      <w:r>
        <w:rPr>
          <w:rFonts w:eastAsia="仿宋_GB2312"/>
          <w:color w:val="000000" w:themeColor="text1"/>
          <w:sz w:val="32"/>
          <w:szCs w:val="32"/>
          <w:u w:val="none"/>
          <w14:textFill>
            <w14:solidFill>
              <w14:schemeClr w14:val="tx1"/>
            </w14:solidFill>
          </w14:textFill>
        </w:rPr>
        <w:t xml:space="preserve">  50 </w:t>
      </w:r>
      <w:r>
        <w:rPr>
          <w:rFonts w:eastAsia="仿宋_GB2312"/>
          <w:color w:val="000000" w:themeColor="text1"/>
          <w:kern w:val="0"/>
          <w:sz w:val="32"/>
          <w:szCs w:val="32"/>
          <w:u w:val="none"/>
          <w14:textFill>
            <w14:solidFill>
              <w14:schemeClr w14:val="tx1"/>
            </w14:solidFill>
          </w14:textFill>
        </w:rPr>
        <w:t>人，内容为</w:t>
      </w:r>
      <w:r>
        <w:rPr>
          <w:rFonts w:hint="eastAsia" w:eastAsia="仿宋_GB2312"/>
          <w:color w:val="000000" w:themeColor="text1"/>
          <w:kern w:val="0"/>
          <w:sz w:val="32"/>
          <w:szCs w:val="32"/>
          <w:u w:val="none"/>
          <w14:textFill>
            <w14:solidFill>
              <w14:schemeClr w14:val="tx1"/>
            </w14:solidFill>
          </w14:textFill>
        </w:rPr>
        <w:t>教师职业能力竞赛和党员学习活动等</w:t>
      </w:r>
      <w:r>
        <w:rPr>
          <w:rFonts w:eastAsia="仿宋_GB2312"/>
          <w:color w:val="000000" w:themeColor="text1"/>
          <w:kern w:val="0"/>
          <w:sz w:val="32"/>
          <w:szCs w:val="32"/>
          <w:u w:val="none"/>
          <w14:textFill>
            <w14:solidFill>
              <w14:schemeClr w14:val="tx1"/>
            </w14:solidFill>
          </w14:textFill>
        </w:rPr>
        <w:t>；培训费预算</w:t>
      </w:r>
      <w:r>
        <w:rPr>
          <w:rFonts w:ascii="仿宋" w:hAnsi="仿宋" w:eastAsia="仿宋"/>
          <w:color w:val="000000" w:themeColor="text1"/>
          <w:sz w:val="32"/>
          <w:szCs w:val="32"/>
          <w:u w:val="none"/>
          <w14:textFill>
            <w14:solidFill>
              <w14:schemeClr w14:val="tx1"/>
            </w14:solidFill>
          </w14:textFill>
        </w:rPr>
        <w:t>124</w:t>
      </w:r>
      <w:r>
        <w:rPr>
          <w:rFonts w:eastAsia="仿宋_GB2312"/>
          <w:color w:val="000000" w:themeColor="text1"/>
          <w:kern w:val="0"/>
          <w:sz w:val="32"/>
          <w:szCs w:val="32"/>
          <w:u w:val="none"/>
          <w14:textFill>
            <w14:solidFill>
              <w14:schemeClr w14:val="tx1"/>
            </w14:solidFill>
          </w14:textFill>
        </w:rPr>
        <w:t>万元，拟开展</w:t>
      </w:r>
      <w:r>
        <w:rPr>
          <w:rFonts w:eastAsia="仿宋_GB2312"/>
          <w:color w:val="000000" w:themeColor="text1"/>
          <w:sz w:val="32"/>
          <w:szCs w:val="32"/>
          <w:u w:val="none"/>
          <w14:textFill>
            <w14:solidFill>
              <w14:schemeClr w14:val="tx1"/>
            </w14:solidFill>
          </w14:textFill>
        </w:rPr>
        <w:t xml:space="preserve"> 教师、社会职业劳动技能、新型职业农民和移民等  </w:t>
      </w:r>
      <w:r>
        <w:rPr>
          <w:rFonts w:eastAsia="仿宋_GB2312"/>
          <w:color w:val="000000" w:themeColor="text1"/>
          <w:kern w:val="0"/>
          <w:sz w:val="32"/>
          <w:szCs w:val="32"/>
          <w:u w:val="none"/>
          <w14:textFill>
            <w14:solidFill>
              <w14:schemeClr w14:val="tx1"/>
            </w14:solidFill>
          </w14:textFill>
        </w:rPr>
        <w:t>培训，人数</w:t>
      </w:r>
      <w:r>
        <w:rPr>
          <w:rFonts w:eastAsia="仿宋_GB2312"/>
          <w:color w:val="000000" w:themeColor="text1"/>
          <w:sz w:val="32"/>
          <w:szCs w:val="32"/>
          <w:u w:val="none"/>
          <w14:textFill>
            <w14:solidFill>
              <w14:schemeClr w14:val="tx1"/>
            </w14:solidFill>
          </w14:textFill>
        </w:rPr>
        <w:t xml:space="preserve"> 1200  </w:t>
      </w:r>
      <w:r>
        <w:rPr>
          <w:rFonts w:eastAsia="仿宋_GB2312"/>
          <w:color w:val="000000" w:themeColor="text1"/>
          <w:kern w:val="0"/>
          <w:sz w:val="32"/>
          <w:szCs w:val="32"/>
          <w:u w:val="none"/>
          <w14:textFill>
            <w14:solidFill>
              <w14:schemeClr w14:val="tx1"/>
            </w14:solidFill>
          </w14:textFill>
        </w:rPr>
        <w:t>人，内容为教师职业能力和社会人员电商、低压电工、</w:t>
      </w:r>
      <w:r>
        <w:rPr>
          <w:rFonts w:hint="eastAsia" w:eastAsia="仿宋_GB2312"/>
          <w:color w:val="000000" w:themeColor="text1"/>
          <w:kern w:val="0"/>
          <w:sz w:val="32"/>
          <w:szCs w:val="32"/>
          <w:u w:val="none"/>
          <w14:textFill>
            <w14:solidFill>
              <w14:schemeClr w14:val="tx1"/>
            </w14:solidFill>
          </w14:textFill>
        </w:rPr>
        <w:t>餐厅服务、农作物种植养殖等</w:t>
      </w:r>
      <w:r>
        <w:rPr>
          <w:rFonts w:eastAsia="仿宋_GB2312"/>
          <w:color w:val="000000" w:themeColor="text1"/>
          <w:kern w:val="0"/>
          <w:sz w:val="32"/>
          <w:szCs w:val="32"/>
          <w:u w:val="none"/>
          <w14:textFill>
            <w14:solidFill>
              <w14:schemeClr w14:val="tx1"/>
            </w14:solidFill>
          </w14:textFill>
        </w:rPr>
        <w:t>；拟举办</w:t>
      </w:r>
      <w:r>
        <w:rPr>
          <w:rFonts w:eastAsia="仿宋_GB2312"/>
          <w:color w:val="000000" w:themeColor="text1"/>
          <w:sz w:val="32"/>
          <w:szCs w:val="32"/>
          <w:u w:val="none"/>
          <w14:textFill>
            <w14:solidFill>
              <w14:schemeClr w14:val="tx1"/>
            </w14:solidFill>
          </w14:textFill>
        </w:rPr>
        <w:t xml:space="preserve">  学生技能竞赛、五四青年节 </w:t>
      </w:r>
      <w:r>
        <w:rPr>
          <w:rFonts w:eastAsia="仿宋_GB2312"/>
          <w:color w:val="000000" w:themeColor="text1"/>
          <w:kern w:val="0"/>
          <w:sz w:val="32"/>
          <w:szCs w:val="32"/>
          <w:u w:val="none"/>
          <w14:textFill>
            <w14:solidFill>
              <w14:schemeClr w14:val="tx1"/>
            </w14:solidFill>
          </w14:textFill>
        </w:rPr>
        <w:t>等节庆、晚会、论坛、赛事活动，经费预算 10</w:t>
      </w:r>
      <w:r>
        <w:rPr>
          <w:rFonts w:hint="eastAsia" w:eastAsia="仿宋_GB2312"/>
          <w:color w:val="000000" w:themeColor="text1"/>
          <w:kern w:val="0"/>
          <w:sz w:val="32"/>
          <w:szCs w:val="32"/>
          <w:u w:val="none"/>
          <w14:textFill>
            <w14:solidFill>
              <w14:schemeClr w14:val="tx1"/>
            </w14:solidFill>
          </w14:textFill>
        </w:rPr>
        <w:t xml:space="preserve">  </w:t>
      </w:r>
      <w:r>
        <w:rPr>
          <w:rFonts w:eastAsia="仿宋_GB2312"/>
          <w:color w:val="000000" w:themeColor="text1"/>
          <w:kern w:val="0"/>
          <w:sz w:val="32"/>
          <w:szCs w:val="32"/>
          <w:u w:val="none"/>
          <w14:textFill>
            <w14:solidFill>
              <w14:schemeClr w14:val="tx1"/>
            </w14:solidFill>
          </w14:textFill>
        </w:rPr>
        <w:t>万元</w:t>
      </w:r>
      <w:r>
        <w:rPr>
          <w:rFonts w:eastAsia="仿宋_GB2312"/>
          <w:color w:val="000000" w:themeColor="text1"/>
          <w:kern w:val="0"/>
          <w:sz w:val="32"/>
          <w:szCs w:val="32"/>
          <w14:textFill>
            <w14:solidFill>
              <w14:schemeClr w14:val="tx1"/>
            </w14:solidFill>
          </w14:textFill>
        </w:rPr>
        <w:t>。</w:t>
      </w:r>
    </w:p>
    <w:p>
      <w:pPr>
        <w:widowControl/>
        <w:spacing w:line="600" w:lineRule="exact"/>
        <w:ind w:firstLine="660"/>
        <w:rPr>
          <w:rFonts w:eastAsia="仿宋_GB2312"/>
          <w:sz w:val="32"/>
          <w:szCs w:val="32"/>
        </w:rPr>
      </w:pPr>
      <w:r>
        <w:rPr>
          <w:rFonts w:eastAsia="楷体_GB2312"/>
          <w:b/>
          <w:sz w:val="32"/>
          <w:szCs w:val="32"/>
        </w:rPr>
        <w:t>（四）政府采购情况：</w:t>
      </w:r>
      <w:r>
        <w:rPr>
          <w:rFonts w:ascii="仿宋" w:hAnsi="仿宋" w:eastAsia="仿宋"/>
          <w:sz w:val="32"/>
          <w:szCs w:val="32"/>
        </w:rPr>
        <w:t>2022</w:t>
      </w:r>
      <w:r>
        <w:rPr>
          <w:rFonts w:eastAsia="仿宋_GB2312"/>
          <w:sz w:val="32"/>
          <w:szCs w:val="32"/>
        </w:rPr>
        <w:t>年本部门政府采购预算总额</w:t>
      </w:r>
      <w:r>
        <w:rPr>
          <w:rFonts w:hint="eastAsia" w:eastAsia="仿宋_GB2312"/>
          <w:sz w:val="32"/>
          <w:szCs w:val="32"/>
        </w:rPr>
        <w:t>1250</w:t>
      </w:r>
      <w:r>
        <w:rPr>
          <w:rFonts w:eastAsia="仿宋_GB2312"/>
          <w:sz w:val="32"/>
          <w:szCs w:val="32"/>
        </w:rPr>
        <w:t>万元，其中，货物类采购预算260万元；工程类采购预算900万元；服务类采购预算 90万元。</w:t>
      </w:r>
    </w:p>
    <w:p>
      <w:pPr>
        <w:widowControl/>
        <w:spacing w:line="600" w:lineRule="exact"/>
        <w:ind w:firstLine="660"/>
        <w:jc w:val="left"/>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截至2021年12月底，本部门</w:t>
      </w:r>
      <w:r>
        <w:rPr>
          <w:rFonts w:eastAsia="仿宋_GB2312"/>
          <w:bCs/>
          <w:kern w:val="0"/>
          <w:sz w:val="32"/>
          <w:szCs w:val="32"/>
        </w:rPr>
        <w:t>共有公务用车0辆，</w:t>
      </w:r>
      <w:r>
        <w:rPr>
          <w:rFonts w:hint="eastAsia" w:eastAsia="仿宋_GB2312"/>
          <w:bCs/>
          <w:kern w:val="0"/>
          <w:sz w:val="32"/>
          <w:szCs w:val="32"/>
        </w:rPr>
        <w:t>其中，机要通信用车0辆，应急保障用车0辆，执法执勤用车0辆，特种专业技术用车0辆，其他按照规定配备的公务用车0辆；</w:t>
      </w:r>
      <w:r>
        <w:rPr>
          <w:rFonts w:eastAsia="仿宋_GB2312"/>
          <w:bCs/>
          <w:kern w:val="0"/>
          <w:sz w:val="32"/>
          <w:szCs w:val="32"/>
        </w:rPr>
        <w:t xml:space="preserve">单位价值50万元以上通用设备0台，单位价值100万元以上专用设备 </w:t>
      </w:r>
      <w:r>
        <w:rPr>
          <w:rFonts w:hint="eastAsia" w:eastAsia="仿宋_GB2312"/>
          <w:bCs/>
          <w:kern w:val="0"/>
          <w:sz w:val="32"/>
          <w:szCs w:val="32"/>
        </w:rPr>
        <w:t>0</w:t>
      </w:r>
      <w:r>
        <w:rPr>
          <w:rFonts w:eastAsia="仿宋_GB2312"/>
          <w:bCs/>
          <w:kern w:val="0"/>
          <w:sz w:val="32"/>
          <w:szCs w:val="32"/>
        </w:rPr>
        <w:t>台。</w:t>
      </w:r>
      <w:r>
        <w:rPr>
          <w:rFonts w:ascii="仿宋" w:hAnsi="仿宋" w:eastAsia="仿宋"/>
          <w:bCs/>
          <w:kern w:val="0"/>
          <w:sz w:val="32"/>
          <w:szCs w:val="32"/>
        </w:rPr>
        <w:t>2022</w:t>
      </w:r>
      <w:r>
        <w:rPr>
          <w:rFonts w:eastAsia="仿宋_GB2312"/>
          <w:bCs/>
          <w:kern w:val="0"/>
          <w:sz w:val="32"/>
          <w:szCs w:val="32"/>
        </w:rPr>
        <w:t>年拟新增配置公务用车 0 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辆；新增配备单位价值50万元以上通用设备0台，单位价值100万元以上专用设备0台。</w:t>
      </w:r>
    </w:p>
    <w:p>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w:t>
      </w:r>
      <w:r>
        <w:rPr>
          <w:rFonts w:ascii="仿宋" w:hAnsi="仿宋" w:eastAsia="仿宋"/>
          <w:bCs/>
          <w:kern w:val="0"/>
          <w:sz w:val="32"/>
          <w:szCs w:val="32"/>
        </w:rPr>
        <w:t>2022</w:t>
      </w:r>
      <w:r>
        <w:rPr>
          <w:rFonts w:eastAsia="仿宋_GB2312"/>
          <w:bCs/>
          <w:kern w:val="0"/>
          <w:sz w:val="32"/>
          <w:szCs w:val="32"/>
        </w:rPr>
        <w:t>年部门整体支出绩效目标的金额为</w:t>
      </w:r>
      <w:r>
        <w:rPr>
          <w:rFonts w:eastAsia="仿宋_GB2312"/>
          <w:sz w:val="32"/>
          <w:szCs w:val="32"/>
        </w:rPr>
        <w:t>4781</w:t>
      </w:r>
      <w:r>
        <w:rPr>
          <w:rFonts w:eastAsia="仿宋_GB2312"/>
          <w:bCs/>
          <w:kern w:val="0"/>
          <w:sz w:val="32"/>
          <w:szCs w:val="32"/>
        </w:rPr>
        <w:t>万元，其中，基本支出</w:t>
      </w:r>
      <w:r>
        <w:rPr>
          <w:rFonts w:eastAsia="仿宋_GB2312"/>
          <w:sz w:val="32"/>
          <w:szCs w:val="32"/>
        </w:rPr>
        <w:t>3559</w:t>
      </w:r>
      <w:r>
        <w:rPr>
          <w:rFonts w:eastAsia="仿宋_GB2312"/>
          <w:bCs/>
          <w:kern w:val="0"/>
          <w:sz w:val="32"/>
          <w:szCs w:val="32"/>
        </w:rPr>
        <w:t>万元，项目支出</w:t>
      </w:r>
      <w:r>
        <w:rPr>
          <w:rFonts w:eastAsia="仿宋_GB2312"/>
          <w:sz w:val="32"/>
          <w:szCs w:val="32"/>
        </w:rPr>
        <w:t>1222</w:t>
      </w:r>
      <w:r>
        <w:rPr>
          <w:rFonts w:eastAsia="仿宋_GB2312"/>
          <w:bCs/>
          <w:kern w:val="0"/>
          <w:sz w:val="32"/>
          <w:szCs w:val="32"/>
        </w:rPr>
        <w:t>万元，具体绩效目标详见报表。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43" w:firstLineChars="200"/>
        <w:jc w:val="left"/>
        <w:rPr>
          <w:rFonts w:eastAsia="仿宋_GB2312"/>
          <w:b/>
          <w:bCs/>
          <w:kern w:val="0"/>
          <w:sz w:val="32"/>
          <w:szCs w:val="32"/>
        </w:rPr>
      </w:pP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2022年部门预算表</w:t>
      </w:r>
    </w:p>
    <w:p>
      <w:pPr>
        <w:numPr>
          <w:ilvl w:val="0"/>
          <w:numId w:val="0"/>
        </w:numPr>
        <w:rPr>
          <w:rFonts w:hint="default" w:ascii="宋体" w:hAnsi="宋体" w:eastAsia="宋体" w:cs="宋体"/>
          <w:sz w:val="28"/>
          <w:szCs w:val="28"/>
          <w:lang w:val="en-US" w:eastAsia="zh-CN"/>
        </w:rPr>
      </w:pPr>
      <w:r>
        <w:rPr>
          <w:rFonts w:hint="eastAsia" w:ascii="宋体" w:hAnsi="宋体" w:cs="宋体"/>
          <w:sz w:val="28"/>
          <w:szCs w:val="28"/>
          <w:lang w:val="en-US" w:eastAsia="zh-CN"/>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11C37"/>
    <w:multiLevelType w:val="singleLevel"/>
    <w:tmpl w:val="87411C3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MDI0NzRiMjgzYjFkMmQ3MTU0YmIxOWMzZDM0ZTEifQ=="/>
  </w:docVars>
  <w:rsids>
    <w:rsidRoot w:val="3E57236A"/>
    <w:rsid w:val="00082844"/>
    <w:rsid w:val="00083C21"/>
    <w:rsid w:val="001C2270"/>
    <w:rsid w:val="0020559A"/>
    <w:rsid w:val="00216F91"/>
    <w:rsid w:val="00221D30"/>
    <w:rsid w:val="00250E35"/>
    <w:rsid w:val="0025379B"/>
    <w:rsid w:val="00392F37"/>
    <w:rsid w:val="00472CD9"/>
    <w:rsid w:val="005E45B3"/>
    <w:rsid w:val="00746281"/>
    <w:rsid w:val="00936875"/>
    <w:rsid w:val="009C0133"/>
    <w:rsid w:val="009F6D9C"/>
    <w:rsid w:val="00AB6903"/>
    <w:rsid w:val="00AC4AE1"/>
    <w:rsid w:val="00AE38E6"/>
    <w:rsid w:val="00B111C8"/>
    <w:rsid w:val="00C45597"/>
    <w:rsid w:val="00CA389E"/>
    <w:rsid w:val="00D32DF3"/>
    <w:rsid w:val="00E173A0"/>
    <w:rsid w:val="00F4311D"/>
    <w:rsid w:val="00FC4A51"/>
    <w:rsid w:val="10C7098B"/>
    <w:rsid w:val="3E57236A"/>
    <w:rsid w:val="4AEE1926"/>
    <w:rsid w:val="4DD5496C"/>
    <w:rsid w:val="6DB2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526</Words>
  <Characters>3002</Characters>
  <Lines>25</Lines>
  <Paragraphs>7</Paragraphs>
  <TotalTime>1</TotalTime>
  <ScaleCrop>false</ScaleCrop>
  <LinksUpToDate>false</LinksUpToDate>
  <CharactersWithSpaces>3521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2023-03-17T02:53:00Z</dcterms:created>
  <dc:creator>KFDX</dc:creator>
  <cp:lastModifiedBy>shmilyฅ( ̳• ·̫ • ̳) ～</cp:lastModifiedBy>
  <dcterms:modified xsi:type="dcterms:W3CDTF">2023-09-14T11:50:34Z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90918DF7B7EA4A1095277A4456C2A9A6</vt:lpwstr>
  </property>
</Properties>
</file>