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2021</w:t>
      </w:r>
      <w:r>
        <w:rPr>
          <w:rFonts w:hint="eastAsia"/>
          <w:sz w:val="84"/>
          <w:szCs w:val="84"/>
        </w:rPr>
        <w:t>年度</w:t>
      </w:r>
    </w:p>
    <w:p>
      <w:pPr>
        <w:pStyle w:val="10"/>
        <w:jc w:val="center"/>
        <w:rPr>
          <w:sz w:val="84"/>
          <w:szCs w:val="84"/>
        </w:rPr>
      </w:pPr>
      <w:r>
        <w:rPr>
          <w:rFonts w:hint="eastAsia"/>
          <w:sz w:val="84"/>
          <w:szCs w:val="84"/>
        </w:rPr>
        <w:t>岳阳县渔政监督管理站</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eastAsia="仿宋_GB2312" w:cs="仿宋_GB2312"/>
          <w:b/>
          <w:sz w:val="28"/>
          <w:szCs w:val="28"/>
        </w:rPr>
      </w:pPr>
      <w:r>
        <w:rPr>
          <w:rFonts w:hint="eastAsia"/>
          <w:b/>
          <w:sz w:val="28"/>
          <w:szCs w:val="28"/>
        </w:rPr>
        <w:t>第一部分岳阳县渔政监督管理站概况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九、国有资本经营预算财政拨款支出决算总体情况说明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十二、政府采购支出说明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outlineLvl w:val="0"/>
        <w:rPr>
          <w:sz w:val="84"/>
          <w:szCs w:val="84"/>
        </w:rPr>
      </w:pPr>
      <w:r>
        <w:rPr>
          <w:rFonts w:hint="eastAsia"/>
          <w:sz w:val="84"/>
          <w:szCs w:val="84"/>
        </w:rPr>
        <w:t>岳阳县渔政监督管理站</w:t>
      </w:r>
    </w:p>
    <w:p>
      <w:pPr>
        <w:pStyle w:val="10"/>
        <w:jc w:val="center"/>
        <w:outlineLvl w:val="0"/>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widowControl/>
        <w:spacing w:line="600" w:lineRule="exact"/>
        <w:ind w:firstLine="640" w:firstLineChars="200"/>
        <w:rPr>
          <w:rFonts w:ascii="宋体"/>
          <w:sz w:val="32"/>
          <w:szCs w:val="32"/>
        </w:rPr>
      </w:pPr>
      <w:r>
        <w:rPr>
          <w:rFonts w:hint="eastAsia" w:ascii="宋体" w:hAnsi="宋体"/>
          <w:sz w:val="32"/>
          <w:szCs w:val="32"/>
        </w:rPr>
        <w:t>岳阳县渔政监督管理站是隶属于岳阳县畜牧水产发展服务中心的二级机构，主要职责为负责全县乡镇（除东洞庭湖水域以外）的渔政监督管理工作和渔业资源保护工作。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宋体"/>
          <w:bCs/>
          <w:kern w:val="0"/>
          <w:sz w:val="32"/>
          <w:szCs w:val="32"/>
        </w:rPr>
      </w:pPr>
      <w:r>
        <w:rPr>
          <w:rFonts w:hint="eastAsia" w:ascii="宋体" w:hAnsi="宋体"/>
          <w:bCs/>
          <w:kern w:val="0"/>
          <w:sz w:val="32"/>
          <w:szCs w:val="32"/>
        </w:rPr>
        <w:t>（一）内设机构设置。</w:t>
      </w:r>
    </w:p>
    <w:p>
      <w:pPr>
        <w:widowControl/>
        <w:spacing w:line="600" w:lineRule="exact"/>
        <w:ind w:firstLine="640" w:firstLineChars="200"/>
        <w:rPr>
          <w:rFonts w:ascii="宋体"/>
          <w:bCs/>
          <w:kern w:val="0"/>
          <w:sz w:val="32"/>
          <w:szCs w:val="32"/>
        </w:rPr>
      </w:pPr>
      <w:r>
        <w:rPr>
          <w:rFonts w:hint="eastAsia" w:ascii="宋体" w:hAnsi="宋体"/>
          <w:bCs/>
          <w:kern w:val="0"/>
          <w:sz w:val="32"/>
          <w:szCs w:val="32"/>
        </w:rPr>
        <w:t>岳阳县渔政监督管理站属全额拨款事业单位，内设机构</w:t>
      </w:r>
      <w:r>
        <w:rPr>
          <w:rFonts w:ascii="宋体" w:hAnsi="宋体"/>
          <w:bCs/>
          <w:kern w:val="0"/>
          <w:sz w:val="32"/>
          <w:szCs w:val="32"/>
        </w:rPr>
        <w:t>3</w:t>
      </w:r>
      <w:r>
        <w:rPr>
          <w:rFonts w:hint="eastAsia" w:ascii="宋体" w:hAnsi="宋体"/>
          <w:bCs/>
          <w:kern w:val="0"/>
          <w:sz w:val="32"/>
          <w:szCs w:val="32"/>
        </w:rPr>
        <w:t>个：办公室、财务室、渔政业务室。</w:t>
      </w:r>
    </w:p>
    <w:p>
      <w:pPr>
        <w:widowControl/>
        <w:spacing w:line="600" w:lineRule="exact"/>
        <w:rPr>
          <w:rFonts w:ascii="宋体"/>
          <w:bCs/>
          <w:kern w:val="0"/>
          <w:sz w:val="32"/>
          <w:szCs w:val="32"/>
        </w:rPr>
      </w:pPr>
      <w:r>
        <w:rPr>
          <w:rFonts w:hint="eastAsia" w:ascii="宋体" w:hAnsi="宋体"/>
          <w:bCs/>
          <w:kern w:val="0"/>
          <w:sz w:val="32"/>
          <w:szCs w:val="32"/>
        </w:rPr>
        <w:t>（二）决算单位构成。</w:t>
      </w:r>
    </w:p>
    <w:p>
      <w:pPr>
        <w:ind w:firstLine="640" w:firstLineChars="200"/>
        <w:rPr>
          <w:rFonts w:ascii="宋体"/>
          <w:bCs/>
          <w:kern w:val="0"/>
          <w:sz w:val="32"/>
          <w:szCs w:val="32"/>
        </w:rPr>
      </w:pPr>
      <w:r>
        <w:rPr>
          <w:rFonts w:hint="eastAsia" w:ascii="宋体" w:hAnsi="宋体"/>
          <w:bCs/>
          <w:kern w:val="0"/>
          <w:sz w:val="32"/>
          <w:szCs w:val="32"/>
        </w:rPr>
        <w:t>纳入岳阳县渔政监督管理站</w:t>
      </w:r>
      <w:r>
        <w:rPr>
          <w:rFonts w:ascii="宋体" w:hAnsi="宋体"/>
          <w:bCs/>
          <w:kern w:val="0"/>
          <w:sz w:val="32"/>
          <w:szCs w:val="32"/>
        </w:rPr>
        <w:t>2021</w:t>
      </w:r>
      <w:r>
        <w:rPr>
          <w:rFonts w:hint="eastAsia" w:ascii="宋体" w:hAnsi="宋体"/>
          <w:bCs/>
          <w:kern w:val="0"/>
          <w:sz w:val="32"/>
          <w:szCs w:val="32"/>
        </w:rPr>
        <w:t>年度部门决算汇总公开单位构成包括</w:t>
      </w:r>
      <w:r>
        <w:rPr>
          <w:rFonts w:ascii="宋体"/>
          <w:bCs/>
          <w:kern w:val="0"/>
          <w:sz w:val="32"/>
          <w:szCs w:val="32"/>
        </w:rPr>
        <w:t>,</w:t>
      </w:r>
      <w:r>
        <w:rPr>
          <w:rFonts w:ascii="宋体" w:hAnsi="宋体"/>
          <w:bCs/>
          <w:kern w:val="0"/>
          <w:sz w:val="32"/>
          <w:szCs w:val="32"/>
        </w:rPr>
        <w:t xml:space="preserve"> </w:t>
      </w:r>
      <w:r>
        <w:rPr>
          <w:rFonts w:hint="eastAsia" w:ascii="宋体" w:hAnsi="宋体"/>
          <w:bCs/>
          <w:kern w:val="0"/>
          <w:sz w:val="32"/>
          <w:szCs w:val="32"/>
        </w:rPr>
        <w:t>岳阳县渔政监督管理站。</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ind w:firstLine="2520" w:firstLineChars="350"/>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2021</w:t>
      </w:r>
      <w:r>
        <w:rPr>
          <w:rFonts w:hint="eastAsia"/>
          <w:sz w:val="70"/>
          <w:szCs w:val="70"/>
        </w:rPr>
        <w:t>年度部门决算情况</w:t>
      </w:r>
    </w:p>
    <w:p>
      <w:pPr>
        <w:pStyle w:val="10"/>
        <w:jc w:val="center"/>
        <w:outlineLvl w:val="0"/>
        <w:rPr>
          <w:sz w:val="70"/>
          <w:szCs w:val="70"/>
        </w:rPr>
      </w:pPr>
      <w:r>
        <w:rPr>
          <w:rFonts w:hint="eastAsia"/>
          <w:sz w:val="70"/>
          <w:szCs w:val="70"/>
        </w:rPr>
        <w:t>说明</w:t>
      </w:r>
    </w:p>
    <w:p>
      <w:pPr>
        <w:pStyle w:val="10"/>
        <w:rPr>
          <w:rFonts w:hAnsi="黑体"/>
          <w:b/>
          <w:sz w:val="32"/>
          <w:szCs w:val="32"/>
        </w:rPr>
      </w:pPr>
      <w:r>
        <w:rPr>
          <w:sz w:val="70"/>
          <w:szCs w:val="70"/>
        </w:rPr>
        <w:br w:type="page"/>
      </w: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年度收入总计</w:t>
      </w:r>
      <w:r>
        <w:rPr>
          <w:rFonts w:ascii="宋体" w:hAnsi="宋体" w:eastAsia="宋体"/>
          <w:sz w:val="32"/>
          <w:szCs w:val="32"/>
        </w:rPr>
        <w:t>217.99</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与上年相比，收入总计增加</w:t>
      </w:r>
      <w:r>
        <w:rPr>
          <w:rFonts w:ascii="宋体" w:hAnsi="宋体" w:eastAsia="宋体"/>
          <w:sz w:val="32"/>
          <w:szCs w:val="32"/>
        </w:rPr>
        <w:t>87.17</w:t>
      </w:r>
      <w:r>
        <w:rPr>
          <w:rFonts w:hint="eastAsia" w:ascii="宋体" w:hAnsi="宋体" w:eastAsia="宋体"/>
          <w:sz w:val="32"/>
          <w:szCs w:val="32"/>
        </w:rPr>
        <w:t>万元，增加</w:t>
      </w:r>
      <w:r>
        <w:rPr>
          <w:rFonts w:ascii="宋体" w:hAnsi="宋体" w:eastAsia="宋体"/>
          <w:sz w:val="32"/>
          <w:szCs w:val="32"/>
        </w:rPr>
        <w:t>39.9%</w:t>
      </w:r>
      <w:r>
        <w:rPr>
          <w:rFonts w:hint="eastAsia" w:ascii="宋体" w:hAnsi="宋体" w:eastAsia="宋体"/>
          <w:sz w:val="32"/>
          <w:szCs w:val="32"/>
        </w:rPr>
        <w:t>，主要原因是本年度渔业资源保护工作力度比往年加大，向上一级及其它单位争取资金有所增加。</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年度支出总计</w:t>
      </w:r>
      <w:r>
        <w:rPr>
          <w:rFonts w:ascii="宋体" w:hAnsi="宋体" w:eastAsia="宋体"/>
          <w:sz w:val="32"/>
          <w:szCs w:val="32"/>
        </w:rPr>
        <w:t>217.99</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与上年相比，支出总计增加</w:t>
      </w:r>
      <w:r>
        <w:rPr>
          <w:rFonts w:ascii="宋体" w:hAnsi="宋体" w:eastAsia="宋体"/>
          <w:sz w:val="32"/>
          <w:szCs w:val="32"/>
        </w:rPr>
        <w:t>87.17</w:t>
      </w:r>
      <w:r>
        <w:rPr>
          <w:rFonts w:hint="eastAsia" w:ascii="宋体" w:hAnsi="宋体" w:eastAsia="宋体"/>
          <w:sz w:val="32"/>
          <w:szCs w:val="32"/>
        </w:rPr>
        <w:t>万元，增加</w:t>
      </w:r>
      <w:r>
        <w:rPr>
          <w:rFonts w:ascii="宋体" w:hAnsi="宋体" w:eastAsia="宋体"/>
          <w:sz w:val="32"/>
          <w:szCs w:val="32"/>
        </w:rPr>
        <w:t>39.9%</w:t>
      </w:r>
      <w:r>
        <w:rPr>
          <w:rFonts w:hint="eastAsia" w:ascii="宋体" w:hAnsi="宋体" w:eastAsia="宋体"/>
          <w:sz w:val="32"/>
          <w:szCs w:val="32"/>
        </w:rPr>
        <w:t>，主要原因是本年度渔业资源保护工作力度比往年加大，支出有所增加。</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ascii="宋体" w:hAnsi="宋体" w:eastAsia="宋体"/>
          <w:sz w:val="32"/>
          <w:szCs w:val="32"/>
        </w:rPr>
        <w:t>217.99</w:t>
      </w:r>
      <w:r>
        <w:rPr>
          <w:rFonts w:hint="eastAsia" w:ascii="宋体" w:hAnsi="宋体" w:eastAsia="宋体"/>
          <w:sz w:val="32"/>
          <w:szCs w:val="32"/>
        </w:rPr>
        <w:t>万元（不含年初结转和结余资金），其中：财政拨款收入</w:t>
      </w:r>
      <w:r>
        <w:rPr>
          <w:rFonts w:ascii="宋体" w:hAnsi="宋体" w:eastAsia="宋体"/>
          <w:sz w:val="32"/>
          <w:szCs w:val="32"/>
        </w:rPr>
        <w:t>57.57</w:t>
      </w:r>
      <w:r>
        <w:rPr>
          <w:rFonts w:hint="eastAsia" w:ascii="宋体" w:hAnsi="宋体" w:eastAsia="宋体"/>
          <w:sz w:val="32"/>
          <w:szCs w:val="32"/>
        </w:rPr>
        <w:t>万元，占</w:t>
      </w:r>
      <w:r>
        <w:rPr>
          <w:rFonts w:ascii="宋体" w:hAnsi="宋体" w:eastAsia="宋体"/>
          <w:sz w:val="32"/>
          <w:szCs w:val="32"/>
        </w:rPr>
        <w:t xml:space="preserve"> 26.4%</w:t>
      </w:r>
      <w:r>
        <w:rPr>
          <w:rFonts w:hint="eastAsia" w:ascii="宋体" w:hAnsi="宋体" w:eastAsia="宋体"/>
          <w:sz w:val="32"/>
          <w:szCs w:val="32"/>
        </w:rPr>
        <w:t>。其他收入</w:t>
      </w:r>
      <w:r>
        <w:rPr>
          <w:rFonts w:ascii="宋体" w:hAnsi="宋体" w:eastAsia="宋体"/>
          <w:sz w:val="32"/>
          <w:szCs w:val="32"/>
        </w:rPr>
        <w:t>160.42</w:t>
      </w:r>
      <w:r>
        <w:rPr>
          <w:rFonts w:hint="eastAsia" w:ascii="宋体" w:hAnsi="宋体" w:eastAsia="宋体"/>
          <w:sz w:val="32"/>
          <w:szCs w:val="32"/>
        </w:rPr>
        <w:t>万元，占</w:t>
      </w:r>
      <w:r>
        <w:rPr>
          <w:rFonts w:ascii="宋体" w:hAnsi="宋体" w:eastAsia="宋体"/>
          <w:sz w:val="32"/>
          <w:szCs w:val="32"/>
        </w:rPr>
        <w:t xml:space="preserve"> 73.6%</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217.99</w:t>
      </w:r>
      <w:r>
        <w:rPr>
          <w:rFonts w:hint="eastAsia" w:ascii="宋体" w:hAnsi="宋体" w:eastAsia="宋体"/>
          <w:sz w:val="32"/>
          <w:szCs w:val="32"/>
        </w:rPr>
        <w:t>万元（不含年初结转和结余资金），其中：基本支出</w:t>
      </w:r>
      <w:r>
        <w:rPr>
          <w:rFonts w:ascii="宋体" w:hAnsi="宋体" w:eastAsia="宋体"/>
          <w:sz w:val="32"/>
          <w:szCs w:val="32"/>
        </w:rPr>
        <w:t>217.99</w:t>
      </w:r>
      <w:r>
        <w:rPr>
          <w:rFonts w:hint="eastAsia" w:ascii="宋体" w:hAnsi="宋体" w:eastAsia="宋体"/>
          <w:sz w:val="32"/>
          <w:szCs w:val="32"/>
        </w:rPr>
        <w:t>万元，占</w:t>
      </w:r>
      <w:r>
        <w:rPr>
          <w:rFonts w:ascii="宋体" w:hAnsi="宋体" w:eastAsia="宋体"/>
          <w:sz w:val="32"/>
          <w:szCs w:val="32"/>
        </w:rPr>
        <w:t xml:space="preserve"> 100%</w:t>
      </w:r>
      <w:r>
        <w:rPr>
          <w:rFonts w:hint="eastAsia" w:ascii="宋体" w:hAnsi="宋体" w:eastAsia="宋体"/>
          <w:sz w:val="32"/>
          <w:szCs w:val="32"/>
        </w:rPr>
        <w:t>。项目支出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年度财政拨款收入合计</w:t>
      </w:r>
      <w:r>
        <w:rPr>
          <w:rFonts w:ascii="宋体" w:hAnsi="宋体" w:eastAsia="宋体"/>
          <w:sz w:val="32"/>
          <w:szCs w:val="32"/>
        </w:rPr>
        <w:t>57.57</w:t>
      </w:r>
      <w:r>
        <w:rPr>
          <w:rFonts w:hint="eastAsia" w:ascii="宋体" w:hAnsi="宋体" w:eastAsia="宋体"/>
          <w:sz w:val="32"/>
          <w:szCs w:val="32"/>
        </w:rPr>
        <w:t>万元（不含年初财政拨款结转和结余资金），与上年相比，增加</w:t>
      </w:r>
      <w:r>
        <w:rPr>
          <w:rFonts w:ascii="宋体" w:hAnsi="宋体" w:eastAsia="宋体"/>
          <w:sz w:val="32"/>
          <w:szCs w:val="32"/>
        </w:rPr>
        <w:t>1.07</w:t>
      </w:r>
      <w:r>
        <w:rPr>
          <w:rFonts w:hint="eastAsia" w:ascii="宋体" w:hAnsi="宋体" w:eastAsia="宋体"/>
          <w:sz w:val="32"/>
          <w:szCs w:val="32"/>
        </w:rPr>
        <w:t>万元，增加</w:t>
      </w:r>
      <w:r>
        <w:rPr>
          <w:rFonts w:ascii="宋体" w:hAnsi="宋体" w:eastAsia="宋体"/>
          <w:sz w:val="32"/>
          <w:szCs w:val="32"/>
        </w:rPr>
        <w:t>1.8%</w:t>
      </w:r>
      <w:r>
        <w:rPr>
          <w:rFonts w:hint="eastAsia" w:ascii="宋体" w:hAnsi="宋体" w:eastAsia="宋体"/>
          <w:sz w:val="32"/>
          <w:szCs w:val="32"/>
        </w:rPr>
        <w:t>，主要原因是本年度工资微调所至。</w:t>
      </w:r>
      <w:r>
        <w:rPr>
          <w:rFonts w:ascii="宋体" w:hAnsi="宋体" w:eastAsia="宋体"/>
          <w:sz w:val="32"/>
          <w:szCs w:val="32"/>
        </w:rPr>
        <w:t xml:space="preserve"> </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年度财政拨款支出合计</w:t>
      </w:r>
      <w:r>
        <w:rPr>
          <w:rFonts w:ascii="宋体" w:hAnsi="宋体" w:eastAsia="宋体"/>
          <w:sz w:val="32"/>
          <w:szCs w:val="32"/>
        </w:rPr>
        <w:t>57.57</w:t>
      </w:r>
      <w:r>
        <w:rPr>
          <w:rFonts w:hint="eastAsia" w:ascii="宋体" w:hAnsi="宋体" w:eastAsia="宋体"/>
          <w:sz w:val="32"/>
          <w:szCs w:val="32"/>
        </w:rPr>
        <w:t>万元（不含年末财政拨款结转和结余资金），与上年相比，增加</w:t>
      </w:r>
      <w:r>
        <w:rPr>
          <w:rFonts w:ascii="宋体" w:hAnsi="宋体" w:eastAsia="宋体"/>
          <w:sz w:val="32"/>
          <w:szCs w:val="32"/>
        </w:rPr>
        <w:t>1.07</w:t>
      </w:r>
      <w:r>
        <w:rPr>
          <w:rFonts w:hint="eastAsia" w:ascii="宋体" w:hAnsi="宋体" w:eastAsia="宋体"/>
          <w:sz w:val="32"/>
          <w:szCs w:val="32"/>
        </w:rPr>
        <w:t>万元，增加</w:t>
      </w:r>
      <w:r>
        <w:rPr>
          <w:rFonts w:ascii="宋体" w:hAnsi="宋体" w:eastAsia="宋体"/>
          <w:sz w:val="32"/>
          <w:szCs w:val="32"/>
        </w:rPr>
        <w:t>1.8%</w:t>
      </w:r>
      <w:r>
        <w:rPr>
          <w:rFonts w:hint="eastAsia" w:ascii="宋体" w:hAnsi="宋体" w:eastAsia="宋体"/>
          <w:sz w:val="32"/>
          <w:szCs w:val="32"/>
        </w:rPr>
        <w:t>，主要原因是本年度工资微调所至。</w:t>
      </w:r>
      <w:r>
        <w:rPr>
          <w:rFonts w:ascii="宋体" w:hAnsi="宋体" w:eastAsia="宋体"/>
          <w:sz w:val="32"/>
          <w:szCs w:val="32"/>
        </w:rPr>
        <w:t xml:space="preserve"> </w:t>
      </w:r>
    </w:p>
    <w:p>
      <w:pPr>
        <w:pStyle w:val="10"/>
        <w:rPr>
          <w:rFonts w:hAnsi="黑体"/>
          <w:b/>
          <w:sz w:val="32"/>
          <w:szCs w:val="32"/>
        </w:rPr>
      </w:pPr>
      <w:r>
        <w:rPr>
          <w:rFonts w:hint="eastAsia" w:hAnsi="黑体"/>
          <w:b/>
          <w:sz w:val="32"/>
          <w:szCs w:val="32"/>
        </w:rPr>
        <w:t>五、一般公共预算财政拨款支出决算情况说明</w:t>
      </w:r>
    </w:p>
    <w:p>
      <w:pPr>
        <w:pStyle w:val="10"/>
        <w:ind w:firstLine="643"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57.57</w:t>
      </w:r>
      <w:r>
        <w:rPr>
          <w:rFonts w:hint="eastAsia" w:ascii="宋体" w:hAnsi="宋体" w:eastAsia="宋体"/>
          <w:sz w:val="32"/>
          <w:szCs w:val="32"/>
        </w:rPr>
        <w:t>万元，占本年支出合计的</w:t>
      </w:r>
      <w:r>
        <w:rPr>
          <w:rFonts w:ascii="宋体" w:hAnsi="宋体" w:eastAsia="宋体"/>
          <w:sz w:val="32"/>
          <w:szCs w:val="32"/>
        </w:rPr>
        <w:t>100%</w:t>
      </w:r>
      <w:r>
        <w:rPr>
          <w:rFonts w:hint="eastAsia" w:ascii="宋体" w:hAnsi="宋体" w:eastAsia="宋体"/>
          <w:sz w:val="32"/>
          <w:szCs w:val="32"/>
        </w:rPr>
        <w:t>。与上年度相比，财政拨款支出增加</w:t>
      </w:r>
      <w:r>
        <w:rPr>
          <w:rFonts w:ascii="宋体" w:hAnsi="宋体" w:eastAsia="宋体"/>
          <w:sz w:val="32"/>
          <w:szCs w:val="32"/>
        </w:rPr>
        <w:t>1.07</w:t>
      </w:r>
      <w:r>
        <w:rPr>
          <w:rFonts w:hint="eastAsia" w:ascii="宋体" w:hAnsi="宋体" w:eastAsia="宋体"/>
          <w:sz w:val="32"/>
          <w:szCs w:val="32"/>
        </w:rPr>
        <w:t>万元，增加</w:t>
      </w:r>
      <w:r>
        <w:rPr>
          <w:rFonts w:ascii="宋体" w:hAnsi="宋体" w:eastAsia="宋体"/>
          <w:sz w:val="32"/>
          <w:szCs w:val="32"/>
        </w:rPr>
        <w:t>1.8%</w:t>
      </w:r>
      <w:r>
        <w:rPr>
          <w:rFonts w:hint="eastAsia" w:ascii="宋体" w:hAnsi="宋体" w:eastAsia="宋体"/>
          <w:sz w:val="32"/>
          <w:szCs w:val="32"/>
        </w:rPr>
        <w:t>，主要原因是本年度工资微调所至。</w:t>
      </w:r>
    </w:p>
    <w:p>
      <w:pPr>
        <w:pStyle w:val="10"/>
        <w:ind w:firstLine="630" w:firstLineChars="196"/>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57.57</w:t>
      </w:r>
      <w:r>
        <w:rPr>
          <w:rFonts w:hint="eastAsia" w:ascii="宋体" w:hAnsi="宋体" w:eastAsia="宋体"/>
          <w:sz w:val="32"/>
          <w:szCs w:val="32"/>
        </w:rPr>
        <w:t>万元，主要用于以下方面：农林水（类）支出</w:t>
      </w:r>
      <w:r>
        <w:rPr>
          <w:rFonts w:ascii="宋体" w:hAnsi="宋体" w:eastAsia="宋体"/>
          <w:sz w:val="32"/>
          <w:szCs w:val="32"/>
        </w:rPr>
        <w:t>57.57</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w:t>
      </w:r>
    </w:p>
    <w:p>
      <w:pPr>
        <w:pStyle w:val="10"/>
        <w:ind w:firstLine="643" w:firstLineChars="200"/>
        <w:rPr>
          <w:rFonts w:ascii="宋体" w:hAnsi="宋体" w:eastAsia="宋体"/>
          <w:b/>
          <w:sz w:val="32"/>
          <w:szCs w:val="32"/>
        </w:rPr>
      </w:pPr>
      <w:r>
        <w:rPr>
          <w:rFonts w:hint="eastAsia" w:ascii="宋体" w:hAnsi="宋体" w:eastAsia="宋体"/>
          <w:b/>
          <w:sz w:val="32"/>
          <w:szCs w:val="32"/>
        </w:rPr>
        <w:t>（三）财政拨款支出决算具体情况</w:t>
      </w:r>
      <w:bookmarkStart w:id="0" w:name="_GoBack"/>
      <w:bookmarkEnd w:id="0"/>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年度财政拨款支出年初预算为</w:t>
      </w:r>
      <w:r>
        <w:rPr>
          <w:rFonts w:ascii="宋体" w:hAnsi="宋体" w:eastAsia="宋体"/>
          <w:sz w:val="32"/>
          <w:szCs w:val="32"/>
        </w:rPr>
        <w:t>57.57</w:t>
      </w:r>
      <w:r>
        <w:rPr>
          <w:rFonts w:hint="eastAsia" w:ascii="宋体" w:hAnsi="宋体" w:eastAsia="宋体"/>
          <w:sz w:val="32"/>
          <w:szCs w:val="32"/>
        </w:rPr>
        <w:t>万元，支出决算为</w:t>
      </w:r>
      <w:r>
        <w:rPr>
          <w:rFonts w:ascii="宋体" w:hAnsi="宋体" w:eastAsia="宋体"/>
          <w:sz w:val="32"/>
          <w:szCs w:val="32"/>
        </w:rPr>
        <w:t>57.57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。其中：</w:t>
      </w:r>
    </w:p>
    <w:p>
      <w:pPr>
        <w:pStyle w:val="10"/>
        <w:ind w:firstLine="800" w:firstLineChars="250"/>
        <w:rPr>
          <w:rFonts w:hint="default" w:ascii="宋体" w:hAnsi="宋体" w:eastAsia="宋体"/>
          <w:sz w:val="32"/>
          <w:szCs w:val="32"/>
          <w:lang w:val="en-US" w:eastAsia="zh-CN"/>
        </w:rPr>
      </w:pPr>
      <w:r>
        <w:rPr>
          <w:rFonts w:hint="eastAsia" w:ascii="宋体" w:hAnsi="宋体" w:eastAsia="宋体"/>
          <w:sz w:val="32"/>
          <w:szCs w:val="32"/>
        </w:rPr>
        <w:t>农林水支出（类）农业（款）行政运行（项）。年初预算为</w:t>
      </w:r>
      <w:r>
        <w:rPr>
          <w:rFonts w:ascii="宋体" w:hAnsi="宋体" w:eastAsia="宋体"/>
          <w:sz w:val="32"/>
          <w:szCs w:val="32"/>
        </w:rPr>
        <w:t>57.57</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支出决算为</w:t>
      </w:r>
      <w:r>
        <w:rPr>
          <w:rFonts w:ascii="宋体" w:hAnsi="宋体" w:eastAsia="宋体"/>
          <w:sz w:val="32"/>
          <w:szCs w:val="32"/>
        </w:rPr>
        <w:t>57.57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r>
        <w:rPr>
          <w:rFonts w:hint="eastAsia" w:ascii="宋体" w:hAnsi="宋体" w:eastAsia="宋体"/>
          <w:sz w:val="32"/>
          <w:szCs w:val="32"/>
          <w:lang w:val="en-US" w:eastAsia="zh-CN"/>
        </w:rPr>
        <w:t>与预算数持平。</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年度财政拨款基本支出</w:t>
      </w:r>
      <w:r>
        <w:rPr>
          <w:rFonts w:ascii="宋体" w:hAnsi="宋体" w:eastAsia="宋体"/>
          <w:sz w:val="32"/>
          <w:szCs w:val="32"/>
        </w:rPr>
        <w:t>57.57</w:t>
      </w:r>
      <w:r>
        <w:rPr>
          <w:rFonts w:hint="eastAsia" w:ascii="宋体" w:hAnsi="宋体" w:eastAsia="宋体"/>
          <w:sz w:val="32"/>
          <w:szCs w:val="32"/>
        </w:rPr>
        <w:t>万元，其中</w:t>
      </w:r>
      <w:r>
        <w:rPr>
          <w:rFonts w:ascii="宋体" w:hAnsi="宋体" w:eastAsia="宋体"/>
          <w:sz w:val="32"/>
          <w:szCs w:val="32"/>
        </w:rPr>
        <w:t>:</w:t>
      </w:r>
      <w:r>
        <w:rPr>
          <w:rFonts w:hint="eastAsia" w:ascii="宋体" w:hAnsi="宋体" w:eastAsia="宋体"/>
          <w:sz w:val="32"/>
          <w:szCs w:val="32"/>
        </w:rPr>
        <w:t>人员经费</w:t>
      </w:r>
      <w:r>
        <w:rPr>
          <w:rFonts w:ascii="宋体" w:hAnsi="宋体" w:eastAsia="宋体"/>
          <w:sz w:val="32"/>
          <w:szCs w:val="32"/>
        </w:rPr>
        <w:t xml:space="preserve"> 47.26</w:t>
      </w:r>
      <w:r>
        <w:rPr>
          <w:rFonts w:hint="eastAsia" w:ascii="宋体" w:hAnsi="宋体" w:eastAsia="宋体"/>
          <w:sz w:val="32"/>
          <w:szCs w:val="32"/>
        </w:rPr>
        <w:t>万元，占基本支出的</w:t>
      </w:r>
      <w:r>
        <w:rPr>
          <w:rFonts w:ascii="宋体" w:hAnsi="宋体" w:eastAsia="宋体"/>
          <w:sz w:val="32"/>
          <w:szCs w:val="32"/>
        </w:rPr>
        <w:t xml:space="preserve"> 82%</w:t>
      </w:r>
      <w:r>
        <w:rPr>
          <w:rFonts w:hint="eastAsia" w:ascii="宋体" w:hAnsi="宋体" w:eastAsia="宋体"/>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宋体" w:hAnsi="宋体" w:eastAsia="宋体"/>
          <w:sz w:val="32"/>
          <w:szCs w:val="32"/>
        </w:rPr>
        <w:t>10.31</w:t>
      </w:r>
      <w:r>
        <w:rPr>
          <w:rFonts w:hint="eastAsia" w:ascii="宋体" w:hAnsi="宋体" w:eastAsia="宋体"/>
          <w:sz w:val="32"/>
          <w:szCs w:val="32"/>
        </w:rPr>
        <w:t>万元，占基本支出的</w:t>
      </w:r>
      <w:r>
        <w:rPr>
          <w:rFonts w:ascii="宋体" w:hAnsi="宋体" w:eastAsia="宋体"/>
          <w:sz w:val="32"/>
          <w:szCs w:val="32"/>
        </w:rPr>
        <w:t>18%</w:t>
      </w:r>
      <w:r>
        <w:rPr>
          <w:rFonts w:hint="eastAsia" w:ascii="宋体" w:hAnsi="宋体" w:eastAsia="宋体"/>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年度“三公”经费财政拨款支出预算为</w:t>
      </w:r>
      <w:r>
        <w:rPr>
          <w:rFonts w:ascii="宋体" w:hAnsi="宋体" w:eastAsia="宋体"/>
          <w:sz w:val="32"/>
          <w:szCs w:val="32"/>
        </w:rPr>
        <w:t>0.3</w:t>
      </w:r>
      <w:r>
        <w:rPr>
          <w:rFonts w:hint="eastAsia" w:ascii="宋体" w:hAnsi="宋体" w:eastAsia="宋体"/>
          <w:sz w:val="32"/>
          <w:szCs w:val="32"/>
        </w:rPr>
        <w:t>万元，支出决算为</w:t>
      </w:r>
      <w:r>
        <w:rPr>
          <w:rFonts w:ascii="宋体" w:hAnsi="宋体" w:eastAsia="宋体"/>
          <w:sz w:val="32"/>
          <w:szCs w:val="32"/>
        </w:rPr>
        <w:t>0.36</w:t>
      </w:r>
      <w:r>
        <w:rPr>
          <w:rFonts w:hint="eastAsia" w:ascii="宋体" w:hAnsi="宋体" w:eastAsia="宋体"/>
          <w:sz w:val="32"/>
          <w:szCs w:val="32"/>
        </w:rPr>
        <w:t>万元，完成预算的</w:t>
      </w:r>
      <w:r>
        <w:rPr>
          <w:rFonts w:ascii="宋体" w:hAnsi="宋体" w:eastAsia="宋体"/>
          <w:sz w:val="32"/>
          <w:szCs w:val="32"/>
        </w:rPr>
        <w:t>120%</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 xml:space="preserve">0 </w:t>
      </w:r>
      <w:r>
        <w:rPr>
          <w:rFonts w:hint="eastAsia" w:ascii="宋体" w:hAnsi="宋体" w:eastAsia="宋体"/>
          <w:sz w:val="32"/>
          <w:szCs w:val="32"/>
        </w:rPr>
        <w:t>万元，支出决算为</w:t>
      </w:r>
      <w:r>
        <w:rPr>
          <w:rFonts w:ascii="宋体" w:hAnsi="宋体" w:eastAsia="宋体"/>
          <w:sz w:val="32"/>
          <w:szCs w:val="32"/>
        </w:rPr>
        <w:t xml:space="preserve"> 0</w:t>
      </w:r>
      <w:r>
        <w:rPr>
          <w:rFonts w:hint="eastAsia" w:ascii="宋体" w:hAnsi="宋体" w:eastAsia="宋体"/>
          <w:sz w:val="32"/>
          <w:szCs w:val="32"/>
        </w:rPr>
        <w:t>万元，完成预算的</w:t>
      </w:r>
      <w:r>
        <w:rPr>
          <w:rFonts w:ascii="宋体" w:hAnsi="宋体" w:eastAsia="宋体"/>
          <w:sz w:val="32"/>
          <w:szCs w:val="32"/>
        </w:rPr>
        <w:t xml:space="preserve"> 0 %</w:t>
      </w:r>
      <w:r>
        <w:rPr>
          <w:rFonts w:hint="eastAsia" w:ascii="宋体" w:hAnsi="宋体" w:eastAsia="宋体"/>
          <w:sz w:val="32"/>
          <w:szCs w:val="32"/>
        </w:rPr>
        <w:t>，决算数等于预算数的主要原因是未安排出国出境，与上年相比持平</w:t>
      </w:r>
      <w:r>
        <w:rPr>
          <w:rFonts w:ascii="宋体" w:hAnsi="宋体" w:eastAsia="宋体"/>
          <w:sz w:val="32"/>
          <w:szCs w:val="32"/>
        </w:rPr>
        <w:t>,</w:t>
      </w:r>
      <w:r>
        <w:rPr>
          <w:rFonts w:hint="eastAsia" w:ascii="宋体" w:hAnsi="宋体" w:eastAsia="宋体"/>
          <w:sz w:val="32"/>
          <w:szCs w:val="32"/>
        </w:rPr>
        <w:t>主要原因是未安排出国出境。</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0.3</w:t>
      </w:r>
      <w:r>
        <w:rPr>
          <w:rFonts w:hint="eastAsia" w:ascii="宋体" w:hAnsi="宋体" w:eastAsia="宋体"/>
          <w:sz w:val="32"/>
          <w:szCs w:val="32"/>
        </w:rPr>
        <w:t>万元，支出决算为</w:t>
      </w:r>
      <w:r>
        <w:rPr>
          <w:rFonts w:ascii="宋体" w:hAnsi="宋体" w:eastAsia="宋体"/>
          <w:sz w:val="32"/>
          <w:szCs w:val="32"/>
        </w:rPr>
        <w:t>0.36</w:t>
      </w:r>
      <w:r>
        <w:rPr>
          <w:rFonts w:hint="eastAsia" w:ascii="宋体" w:hAnsi="宋体" w:eastAsia="宋体"/>
          <w:sz w:val="32"/>
          <w:szCs w:val="32"/>
        </w:rPr>
        <w:t>万元，完成预算的</w:t>
      </w:r>
      <w:r>
        <w:rPr>
          <w:rFonts w:ascii="宋体" w:hAnsi="宋体" w:eastAsia="宋体"/>
          <w:sz w:val="32"/>
          <w:szCs w:val="32"/>
        </w:rPr>
        <w:t>120%</w:t>
      </w:r>
      <w:r>
        <w:rPr>
          <w:rFonts w:hint="eastAsia" w:ascii="宋体" w:hAnsi="宋体" w:eastAsia="宋体"/>
          <w:sz w:val="32"/>
          <w:szCs w:val="32"/>
        </w:rPr>
        <w:t>，决算数大于预算数的主要原因是年初预算较为保守，与上年相比减少</w:t>
      </w:r>
      <w:r>
        <w:rPr>
          <w:rFonts w:ascii="宋体" w:hAnsi="宋体" w:eastAsia="宋体"/>
          <w:sz w:val="32"/>
          <w:szCs w:val="32"/>
        </w:rPr>
        <w:t xml:space="preserve"> 2.5</w:t>
      </w:r>
      <w:r>
        <w:rPr>
          <w:rFonts w:hint="eastAsia" w:ascii="宋体" w:hAnsi="宋体" w:eastAsia="宋体"/>
          <w:sz w:val="32"/>
          <w:szCs w:val="32"/>
        </w:rPr>
        <w:t>万元，减少</w:t>
      </w:r>
      <w:r>
        <w:rPr>
          <w:rFonts w:ascii="宋体" w:hAnsi="宋体" w:eastAsia="宋体"/>
          <w:sz w:val="32"/>
          <w:szCs w:val="32"/>
        </w:rPr>
        <w:t>87.4%,</w:t>
      </w:r>
      <w:r>
        <w:rPr>
          <w:rFonts w:hint="eastAsia" w:ascii="宋体" w:hAnsi="宋体" w:eastAsia="宋体"/>
          <w:sz w:val="32"/>
          <w:szCs w:val="32"/>
        </w:rPr>
        <w:t>减少的主要原因是本年度压缩开支所至。</w:t>
      </w:r>
    </w:p>
    <w:p>
      <w:pPr>
        <w:pStyle w:val="10"/>
        <w:ind w:firstLine="800" w:firstLineChars="250"/>
        <w:rPr>
          <w:rFonts w:ascii="宋体" w:hAnsi="宋体" w:eastAsia="宋体"/>
          <w:sz w:val="32"/>
          <w:szCs w:val="32"/>
        </w:rPr>
      </w:pPr>
      <w:r>
        <w:rPr>
          <w:rFonts w:hint="eastAsia" w:ascii="宋体" w:hAnsi="宋体" w:eastAsia="宋体"/>
          <w:sz w:val="32"/>
          <w:szCs w:val="32"/>
        </w:rPr>
        <w:t>公务用车购置费及公务用车运行维护费支出预算为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 xml:space="preserve"> 0%</w:t>
      </w:r>
      <w:r>
        <w:rPr>
          <w:rFonts w:hint="eastAsia" w:ascii="宋体" w:hAnsi="宋体" w:eastAsia="宋体"/>
          <w:sz w:val="32"/>
          <w:szCs w:val="32"/>
        </w:rPr>
        <w:t>，决算数等于预算数的主要原因是本单位无车辆安排，与上年相比持平</w:t>
      </w:r>
      <w:r>
        <w:rPr>
          <w:rFonts w:ascii="宋体" w:hAnsi="宋体" w:eastAsia="宋体"/>
          <w:sz w:val="32"/>
          <w:szCs w:val="32"/>
        </w:rPr>
        <w:t>,</w:t>
      </w:r>
      <w:r>
        <w:rPr>
          <w:rFonts w:hint="eastAsia" w:ascii="宋体" w:hAnsi="宋体" w:eastAsia="宋体"/>
          <w:sz w:val="32"/>
          <w:szCs w:val="32"/>
        </w:rPr>
        <w:t>主要原因是本单位无车辆安排。</w:t>
      </w:r>
    </w:p>
    <w:p>
      <w:pPr>
        <w:pStyle w:val="10"/>
        <w:outlineLvl w:val="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w:t>
      </w:r>
      <w:r>
        <w:rPr>
          <w:rFonts w:ascii="宋体" w:hAnsi="宋体" w:eastAsia="宋体"/>
          <w:sz w:val="32"/>
          <w:szCs w:val="32"/>
        </w:rPr>
        <w:t>0.36</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。其中：</w:t>
      </w:r>
    </w:p>
    <w:p>
      <w:pPr>
        <w:pStyle w:val="10"/>
        <w:ind w:firstLine="640" w:firstLineChars="200"/>
        <w:rPr>
          <w:rFonts w:ascii="宋体" w:hAnsi="宋体" w:eastAsia="宋体"/>
          <w:b/>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p>
    <w:p>
      <w:pPr>
        <w:pStyle w:val="10"/>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0.36</w:t>
      </w:r>
      <w:r>
        <w:rPr>
          <w:rFonts w:hint="eastAsia" w:ascii="宋体" w:hAnsi="宋体" w:eastAsia="宋体"/>
          <w:sz w:val="32"/>
          <w:szCs w:val="32"/>
        </w:rPr>
        <w:t>万元，全年共接待来访团组</w:t>
      </w:r>
      <w:r>
        <w:rPr>
          <w:rFonts w:ascii="宋体" w:hAnsi="宋体" w:eastAsia="宋体"/>
          <w:sz w:val="32"/>
          <w:szCs w:val="32"/>
        </w:rPr>
        <w:t>15</w:t>
      </w:r>
      <w:r>
        <w:rPr>
          <w:rFonts w:hint="eastAsia" w:ascii="宋体" w:hAnsi="宋体" w:eastAsia="宋体"/>
          <w:sz w:val="32"/>
          <w:szCs w:val="32"/>
        </w:rPr>
        <w:t>个、来宾</w:t>
      </w:r>
      <w:r>
        <w:rPr>
          <w:rFonts w:ascii="宋体" w:hAnsi="宋体" w:eastAsia="宋体"/>
          <w:sz w:val="32"/>
          <w:szCs w:val="32"/>
        </w:rPr>
        <w:t xml:space="preserve"> 90 </w:t>
      </w:r>
      <w:r>
        <w:rPr>
          <w:rFonts w:hint="eastAsia" w:ascii="宋体" w:hAnsi="宋体" w:eastAsia="宋体"/>
          <w:sz w:val="32"/>
          <w:szCs w:val="32"/>
        </w:rPr>
        <w:t>人次，主要是与有关单位交流工作情况及接受相关部门检查指导工作发生的接待支出。</w:t>
      </w:r>
    </w:p>
    <w:p>
      <w:pPr>
        <w:ind w:firstLine="800" w:firstLineChars="250"/>
        <w:rPr>
          <w:rFonts w:ascii="宋体" w:cs="黑体"/>
          <w:i/>
          <w:color w:val="FF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ascii="宋体" w:hAnsi="宋体" w:eastAsia="宋体"/>
          <w:iCs/>
          <w:color w:val="FF0000"/>
          <w:sz w:val="32"/>
          <w:szCs w:val="32"/>
        </w:rPr>
      </w:pPr>
      <w:r>
        <w:rPr>
          <w:rFonts w:ascii="宋体" w:hAnsi="宋体" w:eastAsia="宋体"/>
          <w:sz w:val="32"/>
          <w:szCs w:val="32"/>
        </w:rPr>
        <w:t xml:space="preserve">    </w:t>
      </w:r>
      <w:r>
        <w:rPr>
          <w:rFonts w:hint="eastAsia" w:ascii="宋体" w:hAnsi="宋体" w:eastAsia="宋体"/>
          <w:sz w:val="32"/>
          <w:szCs w:val="32"/>
        </w:rPr>
        <w:t>本单位无政府性基金收支。</w:t>
      </w:r>
    </w:p>
    <w:p>
      <w:pPr>
        <w:pStyle w:val="10"/>
        <w:numPr>
          <w:ilvl w:val="0"/>
          <w:numId w:val="2"/>
        </w:numPr>
        <w:outlineLvl w:val="0"/>
        <w:rPr>
          <w:rFonts w:hAnsi="黑体"/>
          <w:b/>
          <w:sz w:val="32"/>
          <w:szCs w:val="32"/>
        </w:rPr>
      </w:pPr>
      <w:r>
        <w:rPr>
          <w:rFonts w:hint="eastAsia" w:hAnsi="黑体"/>
          <w:b/>
          <w:sz w:val="32"/>
          <w:szCs w:val="32"/>
        </w:rPr>
        <w:t>国有资本经营预算财政拨款支出决算情况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年度本单位无国有资本经营预算财政拨款支出。</w:t>
      </w:r>
    </w:p>
    <w:p>
      <w:pPr>
        <w:pStyle w:val="10"/>
        <w:outlineLvl w:val="0"/>
        <w:rPr>
          <w:rFonts w:hAnsi="黑体"/>
          <w:b/>
          <w:sz w:val="32"/>
          <w:szCs w:val="32"/>
        </w:rPr>
      </w:pPr>
      <w:r>
        <w:rPr>
          <w:rFonts w:hint="eastAsia" w:hAnsi="黑体"/>
          <w:b/>
          <w:sz w:val="32"/>
          <w:szCs w:val="32"/>
        </w:rPr>
        <w:t>十、机关运行经费支出说明</w:t>
      </w:r>
    </w:p>
    <w:p>
      <w:pPr>
        <w:pStyle w:val="10"/>
        <w:ind w:firstLine="640" w:firstLineChars="200"/>
        <w:rPr>
          <w:rFonts w:ascii="宋体" w:hAnsi="宋体" w:eastAsia="宋体"/>
          <w:sz w:val="32"/>
          <w:szCs w:val="32"/>
        </w:rPr>
      </w:pPr>
      <w:r>
        <w:rPr>
          <w:rFonts w:hint="eastAsia" w:ascii="宋体" w:hAnsi="宋体" w:eastAsia="宋体"/>
          <w:sz w:val="32"/>
          <w:szCs w:val="32"/>
        </w:rPr>
        <w:t>岳阳县渔政监督管理站单位性质为全额拨款事业单位，机关运行经费为</w:t>
      </w:r>
      <w:r>
        <w:rPr>
          <w:rFonts w:ascii="宋体" w:hAnsi="宋体" w:eastAsia="宋体"/>
          <w:sz w:val="32"/>
          <w:szCs w:val="32"/>
        </w:rPr>
        <w:t>10.31</w:t>
      </w:r>
      <w:r>
        <w:rPr>
          <w:rFonts w:hint="eastAsia" w:ascii="宋体" w:hAnsi="宋体" w:eastAsia="宋体"/>
          <w:sz w:val="32"/>
          <w:szCs w:val="32"/>
        </w:rPr>
        <w:t>万元。与上年决算相比增加了</w:t>
      </w:r>
      <w:r>
        <w:rPr>
          <w:rFonts w:ascii="宋体" w:hAnsi="宋体" w:eastAsia="宋体"/>
          <w:sz w:val="32"/>
          <w:szCs w:val="32"/>
        </w:rPr>
        <w:t>7.17</w:t>
      </w:r>
      <w:r>
        <w:rPr>
          <w:rFonts w:hint="eastAsia" w:ascii="宋体" w:hAnsi="宋体" w:eastAsia="宋体"/>
          <w:sz w:val="32"/>
          <w:szCs w:val="32"/>
        </w:rPr>
        <w:t>万元，增加</w:t>
      </w:r>
      <w:r>
        <w:rPr>
          <w:rFonts w:ascii="宋体" w:hAnsi="宋体" w:eastAsia="宋体"/>
          <w:sz w:val="32"/>
          <w:szCs w:val="32"/>
        </w:rPr>
        <w:t>68.5%,</w:t>
      </w:r>
      <w:r>
        <w:rPr>
          <w:rFonts w:hint="eastAsia" w:ascii="宋体" w:hAnsi="宋体" w:eastAsia="宋体"/>
          <w:sz w:val="32"/>
          <w:szCs w:val="32"/>
        </w:rPr>
        <w:t>增加的主要原因为本年度捕渔禁渔力度加大所至。</w:t>
      </w:r>
    </w:p>
    <w:p>
      <w:pPr>
        <w:pStyle w:val="10"/>
        <w:ind w:firstLine="643" w:firstLineChars="200"/>
        <w:rPr>
          <w:rFonts w:hAnsi="黑体"/>
          <w:b/>
          <w:sz w:val="32"/>
          <w:szCs w:val="32"/>
        </w:rPr>
      </w:pPr>
      <w:r>
        <w:rPr>
          <w:rFonts w:hint="eastAsia" w:hAnsi="黑体"/>
          <w:b/>
          <w:sz w:val="32"/>
          <w:szCs w:val="32"/>
        </w:rPr>
        <w:t>十一、一般性支出情况说明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年本部门开支会议费</w:t>
      </w:r>
      <w:r>
        <w:rPr>
          <w:rFonts w:ascii="宋体" w:hAnsi="宋体" w:eastAsia="宋体"/>
          <w:sz w:val="32"/>
          <w:szCs w:val="32"/>
        </w:rPr>
        <w:t>0</w:t>
      </w:r>
      <w:r>
        <w:rPr>
          <w:rFonts w:hint="eastAsia" w:ascii="宋体" w:hAnsi="宋体" w:eastAsia="宋体"/>
          <w:sz w:val="32"/>
          <w:szCs w:val="32"/>
        </w:rPr>
        <w:t>万元，开支培训费</w:t>
      </w:r>
      <w:r>
        <w:rPr>
          <w:rFonts w:ascii="宋体" w:hAnsi="宋体" w:eastAsia="宋体"/>
          <w:sz w:val="32"/>
          <w:szCs w:val="32"/>
        </w:rPr>
        <w:t>0</w:t>
      </w:r>
      <w:r>
        <w:rPr>
          <w:rFonts w:hint="eastAsia" w:ascii="宋体" w:hAnsi="宋体" w:eastAsia="宋体"/>
          <w:sz w:val="32"/>
          <w:szCs w:val="32"/>
        </w:rPr>
        <w:t>万元。未举办节庆、晚会、论坛、赛事活动，开支</w:t>
      </w:r>
      <w:r>
        <w:rPr>
          <w:rFonts w:ascii="宋体" w:hAnsi="宋体" w:eastAsia="宋体"/>
          <w:sz w:val="32"/>
          <w:szCs w:val="32"/>
        </w:rPr>
        <w:t>0</w:t>
      </w:r>
      <w:r>
        <w:rPr>
          <w:rFonts w:hint="eastAsia" w:ascii="宋体" w:hAnsi="宋体" w:eastAsia="宋体"/>
          <w:sz w:val="32"/>
          <w:szCs w:val="32"/>
        </w:rPr>
        <w:t>万元。</w:t>
      </w:r>
    </w:p>
    <w:p>
      <w:pPr>
        <w:pStyle w:val="10"/>
        <w:outlineLvl w:val="0"/>
        <w:rPr>
          <w:rFonts w:hAnsi="黑体"/>
          <w:b/>
          <w:sz w:val="32"/>
          <w:szCs w:val="32"/>
        </w:rPr>
      </w:pPr>
      <w:r>
        <w:rPr>
          <w:rFonts w:hint="eastAsia" w:hAnsi="黑体"/>
          <w:b/>
          <w:sz w:val="32"/>
          <w:szCs w:val="32"/>
        </w:rPr>
        <w:t>十二、政府采购支出说明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年度政府采购支出总额</w:t>
      </w:r>
      <w:r>
        <w:rPr>
          <w:rFonts w:ascii="宋体" w:hAnsi="宋体" w:eastAsia="宋体"/>
          <w:sz w:val="32"/>
          <w:szCs w:val="32"/>
        </w:rPr>
        <w:t>0</w:t>
      </w:r>
      <w:r>
        <w:rPr>
          <w:rFonts w:hint="eastAsia" w:ascii="宋体" w:hAnsi="宋体" w:eastAsia="宋体"/>
          <w:sz w:val="32"/>
          <w:szCs w:val="32"/>
        </w:rPr>
        <w:t>万元，其中：政府采购货物支出</w:t>
      </w:r>
      <w:r>
        <w:rPr>
          <w:rFonts w:ascii="宋体" w:hAnsi="宋体" w:eastAsia="宋体"/>
          <w:sz w:val="32"/>
          <w:szCs w:val="32"/>
        </w:rPr>
        <w:t>0</w:t>
      </w:r>
      <w:r>
        <w:rPr>
          <w:rFonts w:hint="eastAsia" w:ascii="宋体" w:hAnsi="宋体" w:eastAsia="宋体"/>
          <w:sz w:val="32"/>
          <w:szCs w:val="32"/>
        </w:rPr>
        <w:t>万元、政府采购工程支出</w:t>
      </w:r>
      <w:r>
        <w:rPr>
          <w:rFonts w:ascii="宋体" w:hAnsi="宋体" w:eastAsia="宋体"/>
          <w:sz w:val="32"/>
          <w:szCs w:val="32"/>
        </w:rPr>
        <w:t>0</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十三、国有资产占用情况说明</w:t>
      </w:r>
    </w:p>
    <w:p>
      <w:pPr>
        <w:pStyle w:val="10"/>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日，部门（单位）共有车辆</w:t>
      </w:r>
      <w:r>
        <w:rPr>
          <w:rFonts w:ascii="宋体" w:hAnsi="宋体" w:eastAsia="宋体"/>
          <w:sz w:val="32"/>
          <w:szCs w:val="32"/>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0</w:t>
      </w:r>
      <w:r>
        <w:rPr>
          <w:rFonts w:hint="eastAsia" w:ascii="宋体" w:hAnsi="宋体" w:eastAsia="宋体"/>
          <w:sz w:val="32"/>
          <w:szCs w:val="32"/>
        </w:rPr>
        <w:t>辆，单位价值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10"/>
        <w:outlineLvl w:val="0"/>
        <w:rPr>
          <w:rFonts w:hAnsi="黑体"/>
          <w:b/>
          <w:sz w:val="32"/>
          <w:szCs w:val="32"/>
        </w:rPr>
      </w:pPr>
      <w:r>
        <w:rPr>
          <w:rFonts w:hint="eastAsia" w:hAnsi="黑体"/>
          <w:b/>
          <w:sz w:val="32"/>
          <w:szCs w:val="32"/>
        </w:rPr>
        <w:t>十四、</w:t>
      </w:r>
      <w:r>
        <w:rPr>
          <w:rFonts w:hAnsi="黑体"/>
          <w:b/>
          <w:sz w:val="32"/>
          <w:szCs w:val="32"/>
        </w:rPr>
        <w:t>2021</w:t>
      </w:r>
      <w:r>
        <w:rPr>
          <w:rFonts w:hint="eastAsia" w:hAnsi="黑体"/>
          <w:b/>
          <w:sz w:val="32"/>
          <w:szCs w:val="32"/>
        </w:rPr>
        <w:t>年度预算绩效情况说明</w:t>
      </w:r>
    </w:p>
    <w:p>
      <w:pPr>
        <w:numPr>
          <w:ilvl w:val="0"/>
          <w:numId w:val="3"/>
        </w:numPr>
        <w:autoSpaceDE w:val="0"/>
        <w:autoSpaceDN w:val="0"/>
        <w:adjustRightInd w:val="0"/>
        <w:jc w:val="left"/>
        <w:outlineLvl w:val="1"/>
        <w:rPr>
          <w:rFonts w:ascii="宋体" w:cs="黑体"/>
          <w:color w:val="000000"/>
          <w:kern w:val="0"/>
          <w:sz w:val="32"/>
          <w:szCs w:val="32"/>
        </w:rPr>
      </w:pPr>
      <w:r>
        <w:rPr>
          <w:rFonts w:hint="eastAsia" w:ascii="宋体" w:hAnsi="宋体" w:cs="黑体"/>
          <w:b/>
          <w:color w:val="000000"/>
          <w:kern w:val="0"/>
          <w:sz w:val="32"/>
          <w:szCs w:val="32"/>
        </w:rPr>
        <w:t>绩效管理评价工作开展情况</w:t>
      </w:r>
      <w:r>
        <w:rPr>
          <w:rFonts w:hint="eastAsia" w:ascii="宋体" w:hAnsi="宋体" w:cs="黑体"/>
          <w:color w:val="000000"/>
          <w:kern w:val="0"/>
          <w:sz w:val="32"/>
          <w:szCs w:val="32"/>
        </w:rPr>
        <w:t>。</w:t>
      </w:r>
    </w:p>
    <w:p>
      <w:pPr>
        <w:pStyle w:val="10"/>
        <w:ind w:firstLine="640" w:firstLineChars="200"/>
        <w:rPr>
          <w:rFonts w:ascii="宋体" w:hAnsi="宋体" w:eastAsia="宋体"/>
          <w:sz w:val="32"/>
          <w:szCs w:val="32"/>
        </w:rPr>
      </w:pPr>
      <w:r>
        <w:rPr>
          <w:rFonts w:hint="eastAsia" w:ascii="宋体" w:hAnsi="宋体" w:eastAsia="宋体"/>
          <w:sz w:val="32"/>
          <w:szCs w:val="32"/>
        </w:rPr>
        <w:t>根据预算绩效管理要求，我部门组织对</w:t>
      </w:r>
      <w:r>
        <w:rPr>
          <w:rFonts w:ascii="宋体" w:hAnsi="宋体" w:eastAsia="宋体"/>
          <w:sz w:val="32"/>
          <w:szCs w:val="32"/>
        </w:rPr>
        <w:t>2021</w:t>
      </w:r>
      <w:r>
        <w:rPr>
          <w:rFonts w:hint="eastAsia" w:ascii="宋体" w:hAnsi="宋体" w:eastAsia="宋体"/>
          <w:sz w:val="32"/>
          <w:szCs w:val="32"/>
        </w:rPr>
        <w:t>年度一般公共预算项目支出全面开展绩效自评，通过禁捕退捕的专项行动，严格渔政执法与资源保护，人民群众保护鱼类资源的意识明显增强，新墙河流域的非法捕捞现象逐步减少，全县渔业资源得到较好保护，渔业生态环境日益改善，</w:t>
      </w:r>
      <w:r>
        <w:rPr>
          <w:rFonts w:ascii="宋体" w:hAnsi="宋体" w:eastAsia="宋体"/>
          <w:sz w:val="32"/>
          <w:szCs w:val="32"/>
        </w:rPr>
        <w:t xml:space="preserve"> </w:t>
      </w:r>
      <w:r>
        <w:rPr>
          <w:rFonts w:hint="eastAsia" w:ascii="宋体" w:hAnsi="宋体" w:eastAsia="宋体"/>
          <w:sz w:val="32"/>
          <w:szCs w:val="32"/>
        </w:rPr>
        <w:t>取得了良好的经济、社会和环境效益。</w:t>
      </w:r>
    </w:p>
    <w:p>
      <w:pPr>
        <w:pStyle w:val="10"/>
        <w:ind w:firstLine="643" w:firstLineChars="200"/>
        <w:rPr>
          <w:rFonts w:ascii="宋体" w:hAnsi="宋体" w:eastAsia="宋体"/>
          <w:sz w:val="32"/>
          <w:szCs w:val="32"/>
        </w:rPr>
      </w:pPr>
      <w:r>
        <w:rPr>
          <w:rFonts w:ascii="宋体" w:hAnsi="宋体" w:eastAsia="宋体"/>
          <w:b/>
          <w:sz w:val="32"/>
          <w:szCs w:val="32"/>
        </w:rPr>
        <w:t xml:space="preserve">(2) </w:t>
      </w:r>
      <w:r>
        <w:rPr>
          <w:rFonts w:hint="eastAsia" w:ascii="宋体" w:hAnsi="宋体" w:eastAsia="宋体"/>
          <w:b/>
          <w:sz w:val="32"/>
          <w:szCs w:val="32"/>
        </w:rPr>
        <w:t>部门决算中项目绩效自评结果。</w:t>
      </w:r>
    </w:p>
    <w:p>
      <w:pPr>
        <w:pStyle w:val="10"/>
        <w:rPr>
          <w:rFonts w:ascii="宋体" w:hAnsi="宋体" w:eastAsia="宋体"/>
          <w:sz w:val="32"/>
          <w:szCs w:val="32"/>
        </w:rPr>
      </w:pPr>
      <w:r>
        <w:rPr>
          <w:rFonts w:hint="eastAsia" w:ascii="宋体" w:hAnsi="宋体" w:eastAsia="宋体"/>
          <w:sz w:val="32"/>
          <w:szCs w:val="32"/>
        </w:rPr>
        <w:t>部门整体支出绩效自评得分</w:t>
      </w:r>
      <w:r>
        <w:rPr>
          <w:rFonts w:ascii="宋体" w:hAnsi="宋体" w:eastAsia="宋体"/>
          <w:sz w:val="32"/>
          <w:szCs w:val="32"/>
        </w:rPr>
        <w:t>98</w:t>
      </w:r>
      <w:r>
        <w:rPr>
          <w:rFonts w:hint="eastAsia" w:ascii="宋体" w:hAnsi="宋体" w:eastAsia="宋体"/>
          <w:sz w:val="32"/>
          <w:szCs w:val="32"/>
        </w:rPr>
        <w:t>分，评价等级为优秀。</w:t>
      </w:r>
    </w:p>
    <w:p>
      <w:pPr>
        <w:pStyle w:val="10"/>
        <w:rPr>
          <w:rFonts w:ascii="宋体" w:hAnsi="宋体" w:eastAsia="宋体"/>
          <w:sz w:val="32"/>
          <w:szCs w:val="32"/>
        </w:rPr>
      </w:pPr>
      <w:r>
        <w:rPr>
          <w:rFonts w:hint="eastAsia" w:ascii="宋体" w:hAnsi="宋体" w:eastAsia="宋体"/>
          <w:sz w:val="32"/>
          <w:szCs w:val="32"/>
        </w:rPr>
        <w:t>已按县财政局统一要求随同部门决算作为附件公开。</w:t>
      </w:r>
    </w:p>
    <w:p>
      <w:pPr>
        <w:pStyle w:val="10"/>
        <w:rPr>
          <w:rFonts w:hAnsi="黑体"/>
          <w:b/>
          <w:sz w:val="32"/>
          <w:szCs w:val="32"/>
        </w:rPr>
      </w:pPr>
    </w:p>
    <w:p>
      <w:pPr>
        <w:pStyle w:val="10"/>
        <w:jc w:val="center"/>
        <w:rPr>
          <w:sz w:val="72"/>
          <w:szCs w:val="72"/>
        </w:rPr>
      </w:pPr>
    </w:p>
    <w:p>
      <w:pPr>
        <w:autoSpaceDE w:val="0"/>
        <w:autoSpaceDN w:val="0"/>
        <w:adjustRightInd w:val="0"/>
        <w:jc w:val="left"/>
        <w:outlineLvl w:val="1"/>
        <w:rPr>
          <w:rFonts w:ascii="宋体" w:cs="黑体"/>
          <w:color w:val="000000"/>
          <w:kern w:val="0"/>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ind w:firstLine="640" w:firstLineChars="200"/>
        <w:rPr>
          <w:rFonts w:ascii="宋体" w:hAnsi="宋体" w:eastAsia="宋体"/>
          <w:sz w:val="32"/>
          <w:szCs w:val="3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outlineLvl w:val="0"/>
        <w:rPr>
          <w:rFonts w:ascii="黑体" w:eastAsia="黑体" w:cs="黑体"/>
          <w:color w:val="000000"/>
          <w:kern w:val="0"/>
          <w:sz w:val="70"/>
          <w:szCs w:val="70"/>
        </w:rPr>
      </w:pP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财政拨款收入：指本级财政当年拨付的资金。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其他收入：指除上述“财政拨款收入”、“上级补助收入”、“事业收入”、“经营收入”、“附属单位上缴收入”等以外的收入。</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上年结转和结余：指以前年度尚未完成、结转到本年按有关规定继续使用的资金。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年末结转和结余资金：指本年度或以前年度预算安排、因客观条件发生变化无法按原计划实施，需要延迟到以后年度按有关规定继续使用的资金。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农林水支出（类）：是指用于农林水事务支出，包括保障机构正常运转、完成日常和特定的工作任务或事业发展目标的支出。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基本支出：指保障机构正常运转、完成支日常工作任务而发生的人员支出和公用支出。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项目支出：指在基本支出之外为完成特定行政任务和事业发展目标所发生的支出。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工资福利支出：反映单位开支的在职职工和编制外长期聘用人员的各类劳动报酬，以及为上述人员缴纳的各项社会保险费等。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32"/>
          <w:szCs w:val="32"/>
        </w:rPr>
        <w:t>(</w:t>
      </w:r>
      <w:r>
        <w:rPr>
          <w:rFonts w:hint="eastAsia" w:ascii="宋体" w:hAnsi="宋体" w:cs="黑体"/>
          <w:color w:val="000000"/>
          <w:kern w:val="0"/>
          <w:sz w:val="32"/>
          <w:szCs w:val="32"/>
        </w:rPr>
        <w:t>见习期</w:t>
      </w:r>
      <w:r>
        <w:rPr>
          <w:rFonts w:ascii="宋体" w:hAnsi="宋体" w:cs="黑体"/>
          <w:color w:val="000000"/>
          <w:kern w:val="0"/>
          <w:sz w:val="32"/>
          <w:szCs w:val="32"/>
        </w:rPr>
        <w:t>)</w:t>
      </w:r>
      <w:r>
        <w:rPr>
          <w:rFonts w:hint="eastAsia" w:ascii="宋体" w:hAnsi="宋体" w:cs="黑体"/>
          <w:color w:val="000000"/>
          <w:kern w:val="0"/>
          <w:sz w:val="32"/>
          <w:szCs w:val="32"/>
        </w:rPr>
        <w:t>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奖金：反映机关工作人员年终一次性奖金。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绩效工资：反映事业单位工作人员的绩效工资。</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机关事业单位基本养老保险缴费：反映机关事业单位缴纳的基本养老保险费。由单位代扣的工作人员基本养老保险缴费，不在此科目反映。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职业年金缴费：反映机关事业单位实际缴纳的职业年金支出。由单位代扣的工作人员职业年金缴费，不在此科目反映。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职工基本医疗保险缴费：反映单位为职工缴纳的基本医疗保险费。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公务员医疗补助缴费：反映按规定可享受公务员医疗补助单位为职工缴纳的公务员医疗补助费。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住房公积金：反映行政事业单位按人力资源和社会保障部、财政部规定的基本工资和津贴补贴以及规定比例为职工缴纳的住房公积金。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商品和服务支出：反映单位购买商品和服务的支出（不包括用于购置固定资产的支出、战略性和应急储备支出）。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办公费：反映单位购买按财务会计制度规定不符合固定资产确认标准的日常办公用品、书报杂志等支出。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印刷费：反映单位的印刷费支出。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手续费：反映单位支付的各类手续费支出。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水费：反映单位支付的水费、污水处理费等支出。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电费：反映单位的电费支出。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邮电费：反映单位开支的信函、包裹、货物等物品的邮寄费及电话费、电报费、传真费、网络通讯费等。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物业管理费：反映单位开支的办公用房以及未实行职工住宅物业服务改革的在职职工和离退休人员宿舍等的物业</w:t>
      </w:r>
      <w:r>
        <w:rPr>
          <w:rFonts w:ascii="宋体" w:hAnsi="宋体" w:cs="黑体"/>
          <w:color w:val="000000"/>
          <w:kern w:val="0"/>
          <w:sz w:val="32"/>
          <w:szCs w:val="32"/>
        </w:rPr>
        <w:t xml:space="preserve"> </w:t>
      </w:r>
      <w:r>
        <w:rPr>
          <w:rFonts w:hint="eastAsia" w:ascii="宋体" w:hAnsi="宋体" w:cs="黑体"/>
          <w:color w:val="000000"/>
          <w:kern w:val="0"/>
          <w:sz w:val="32"/>
          <w:szCs w:val="32"/>
        </w:rPr>
        <w:t>管理费，包括综合治理、绿化、卫生等方面的支出。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差旅费：反映单位工作人员出差发生的城市间交通费、住宿费、伙食补贴费和市内交通费。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维修</w:t>
      </w:r>
      <w:r>
        <w:rPr>
          <w:rFonts w:ascii="宋体" w:hAnsi="宋体" w:cs="黑体"/>
          <w:color w:val="000000"/>
          <w:kern w:val="0"/>
          <w:sz w:val="32"/>
          <w:szCs w:val="32"/>
        </w:rPr>
        <w:t>(</w:t>
      </w:r>
      <w:r>
        <w:rPr>
          <w:rFonts w:hint="eastAsia" w:ascii="宋体" w:hAnsi="宋体" w:cs="黑体"/>
          <w:color w:val="000000"/>
          <w:kern w:val="0"/>
          <w:sz w:val="32"/>
          <w:szCs w:val="32"/>
        </w:rPr>
        <w:t>护</w:t>
      </w:r>
      <w:r>
        <w:rPr>
          <w:rFonts w:ascii="宋体" w:hAnsi="宋体" w:cs="黑体"/>
          <w:color w:val="000000"/>
          <w:kern w:val="0"/>
          <w:sz w:val="32"/>
          <w:szCs w:val="32"/>
        </w:rPr>
        <w:t>)</w:t>
      </w:r>
      <w:r>
        <w:rPr>
          <w:rFonts w:hint="eastAsia" w:ascii="宋体" w:hAnsi="宋体" w:cs="黑体"/>
          <w:color w:val="000000"/>
          <w:kern w:val="0"/>
          <w:sz w:val="32"/>
          <w:szCs w:val="32"/>
        </w:rPr>
        <w:t>费：反映单位日常开支的固定资产（不包括车船等交通工具）修理和维护费用，网络信息系统运行与维护费用，以及按规定提取的修购基金。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会议费：反映会议中按规定开支的住宿费、伙食费、会议室租金、交通费、文件印刷费、医药费等。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培训费：反映除因公出国（境）培训费以外的各类培训支出。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公务接待费：反映单位按规定开支的各类公务接待（含外宾接待）费用。</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劳务费：反映支付给单位和个人的劳务费用，如临时聘用人员、钟点工工资，稿费、翻译费，评审费等。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委托业务费：反映因委托外单位办理业务而支付的委托业务费。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工会经费：反映单位按规定提取的工会经费。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福利费：反映单位按规定提取的福利费。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其他交通费用：反映单位除公务用车运行维护费以外的其他交通费用。如公务交通补贴，租车费用、出租车费用，飞机、船舶等的燃料费、维修费、保险费等。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对个人和家庭的补助：反映政府用于对个人和家庭的补助支出。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抚恤金：反映按规定开支的烈士遗属、牺牲病故人员遗属的一次性和定期抚恤金，伤残人员的抚恤金，离退休人员等其他人员的各项抚恤金。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pPr>
        <w:ind w:firstLine="640" w:firstLineChars="200"/>
        <w:jc w:val="left"/>
        <w:rPr>
          <w:rFonts w:ascii="宋体" w:hAnsi="宋体" w:eastAsia="黑体" w:cs="黑体"/>
          <w:color w:val="000000"/>
          <w:kern w:val="0"/>
          <w:sz w:val="28"/>
          <w:szCs w:val="32"/>
        </w:rPr>
      </w:pPr>
      <w:r>
        <w:rPr>
          <w:rFonts w:hint="eastAsia" w:ascii="宋体" w:hAnsi="宋体" w:cs="黑体"/>
          <w:color w:val="000000"/>
          <w:kern w:val="0"/>
          <w:sz w:val="32"/>
          <w:szCs w:val="32"/>
        </w:rPr>
        <w:t>办公设备购置：反映用于购置并按财务会计制度规定纳入固定资产核算范围的办公家具和办公设备的支出，以及按规定提取的修购基金。</w:t>
      </w:r>
    </w:p>
    <w:p>
      <w:pPr>
        <w:widowControl/>
        <w:jc w:val="left"/>
        <w:rPr>
          <w:rFonts w:ascii="宋体" w:hAnsi="宋体" w:eastAsia="黑体" w:cs="黑体"/>
          <w:color w:val="000000"/>
          <w:kern w:val="0"/>
          <w:sz w:val="28"/>
          <w:szCs w:val="32"/>
        </w:rPr>
      </w:pPr>
    </w:p>
    <w:p>
      <w:pPr>
        <w:pStyle w:val="10"/>
        <w:jc w:val="center"/>
        <w:rPr>
          <w:sz w:val="72"/>
          <w:szCs w:val="72"/>
        </w:rPr>
      </w:pPr>
    </w:p>
    <w:p>
      <w:pPr>
        <w:pStyle w:val="10"/>
        <w:jc w:val="center"/>
        <w:rPr>
          <w:sz w:val="72"/>
          <w:szCs w:val="72"/>
        </w:rPr>
      </w:pPr>
    </w:p>
    <w:p>
      <w:pPr>
        <w:pStyle w:val="10"/>
        <w:jc w:val="center"/>
        <w:rPr>
          <w:sz w:val="72"/>
          <w:szCs w:val="72"/>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rFonts w:ascii="黑体" w:eastAsia="黑体" w:cs="黑体"/>
          <w:color w:val="000000"/>
          <w:kern w:val="0"/>
          <w:sz w:val="70"/>
          <w:szCs w:val="70"/>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8" w:firstLineChars="600"/>
        <w:jc w:val="left"/>
        <w:rPr>
          <w:rFonts w:ascii="宋体" w:cs="黑体"/>
          <w:b/>
          <w:color w:val="000000"/>
          <w:kern w:val="0"/>
          <w:sz w:val="32"/>
          <w:szCs w:val="32"/>
        </w:rPr>
      </w:pPr>
    </w:p>
    <w:p>
      <w:pPr>
        <w:ind w:firstLine="3213" w:firstLineChars="1000"/>
        <w:jc w:val="left"/>
        <w:rPr>
          <w:rFonts w:ascii="宋体" w:cs="黑体"/>
          <w:b/>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年度部门决算公开表</w:t>
      </w:r>
    </w:p>
    <w:p>
      <w:pPr>
        <w:ind w:firstLine="2570" w:firstLineChars="800"/>
        <w:jc w:val="left"/>
        <w:rPr>
          <w:rFonts w:ascii="宋体" w:cs="黑体"/>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cs="Times New Roman"/>
      </w:rPr>
    </w:lvl>
  </w:abstractNum>
  <w:abstractNum w:abstractNumId="1">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C1D13D3"/>
    <w:multiLevelType w:val="multilevel"/>
    <w:tmpl w:val="5C1D13D3"/>
    <w:lvl w:ilvl="0" w:tentative="0">
      <w:start w:val="1"/>
      <w:numFmt w:val="decimal"/>
      <w:lvlText w:val="（%1）"/>
      <w:lvlJc w:val="left"/>
      <w:pPr>
        <w:tabs>
          <w:tab w:val="left" w:pos="1723"/>
        </w:tabs>
        <w:ind w:left="1723" w:hanging="1080"/>
      </w:pPr>
      <w:rPr>
        <w:rFonts w:hint="default" w:cs="Times New Roman"/>
        <w:b/>
      </w:rPr>
    </w:lvl>
    <w:lvl w:ilvl="1" w:tentative="0">
      <w:start w:val="1"/>
      <w:numFmt w:val="lowerLetter"/>
      <w:lvlText w:val="%2)"/>
      <w:lvlJc w:val="left"/>
      <w:pPr>
        <w:tabs>
          <w:tab w:val="left" w:pos="1483"/>
        </w:tabs>
        <w:ind w:left="1483" w:hanging="420"/>
      </w:pPr>
      <w:rPr>
        <w:rFonts w:cs="Times New Roman"/>
      </w:rPr>
    </w:lvl>
    <w:lvl w:ilvl="2" w:tentative="0">
      <w:start w:val="1"/>
      <w:numFmt w:val="lowerRoman"/>
      <w:lvlText w:val="%3."/>
      <w:lvlJc w:val="right"/>
      <w:pPr>
        <w:tabs>
          <w:tab w:val="left" w:pos="1903"/>
        </w:tabs>
        <w:ind w:left="1903" w:hanging="420"/>
      </w:pPr>
      <w:rPr>
        <w:rFonts w:cs="Times New Roman"/>
      </w:rPr>
    </w:lvl>
    <w:lvl w:ilvl="3" w:tentative="0">
      <w:start w:val="1"/>
      <w:numFmt w:val="decimal"/>
      <w:lvlText w:val="%4."/>
      <w:lvlJc w:val="left"/>
      <w:pPr>
        <w:tabs>
          <w:tab w:val="left" w:pos="2323"/>
        </w:tabs>
        <w:ind w:left="2323" w:hanging="420"/>
      </w:pPr>
      <w:rPr>
        <w:rFonts w:cs="Times New Roman"/>
      </w:rPr>
    </w:lvl>
    <w:lvl w:ilvl="4" w:tentative="0">
      <w:start w:val="1"/>
      <w:numFmt w:val="lowerLetter"/>
      <w:lvlText w:val="%5)"/>
      <w:lvlJc w:val="left"/>
      <w:pPr>
        <w:tabs>
          <w:tab w:val="left" w:pos="2743"/>
        </w:tabs>
        <w:ind w:left="2743" w:hanging="420"/>
      </w:pPr>
      <w:rPr>
        <w:rFonts w:cs="Times New Roman"/>
      </w:rPr>
    </w:lvl>
    <w:lvl w:ilvl="5" w:tentative="0">
      <w:start w:val="1"/>
      <w:numFmt w:val="lowerRoman"/>
      <w:lvlText w:val="%6."/>
      <w:lvlJc w:val="right"/>
      <w:pPr>
        <w:tabs>
          <w:tab w:val="left" w:pos="3163"/>
        </w:tabs>
        <w:ind w:left="3163" w:hanging="420"/>
      </w:pPr>
      <w:rPr>
        <w:rFonts w:cs="Times New Roman"/>
      </w:rPr>
    </w:lvl>
    <w:lvl w:ilvl="6" w:tentative="0">
      <w:start w:val="1"/>
      <w:numFmt w:val="decimal"/>
      <w:lvlText w:val="%7."/>
      <w:lvlJc w:val="left"/>
      <w:pPr>
        <w:tabs>
          <w:tab w:val="left" w:pos="3583"/>
        </w:tabs>
        <w:ind w:left="3583" w:hanging="420"/>
      </w:pPr>
      <w:rPr>
        <w:rFonts w:cs="Times New Roman"/>
      </w:rPr>
    </w:lvl>
    <w:lvl w:ilvl="7" w:tentative="0">
      <w:start w:val="1"/>
      <w:numFmt w:val="lowerLetter"/>
      <w:lvlText w:val="%8)"/>
      <w:lvlJc w:val="left"/>
      <w:pPr>
        <w:tabs>
          <w:tab w:val="left" w:pos="4003"/>
        </w:tabs>
        <w:ind w:left="4003" w:hanging="420"/>
      </w:pPr>
      <w:rPr>
        <w:rFonts w:cs="Times New Roman"/>
      </w:rPr>
    </w:lvl>
    <w:lvl w:ilvl="8" w:tentative="0">
      <w:start w:val="1"/>
      <w:numFmt w:val="lowerRoman"/>
      <w:lvlText w:val="%9."/>
      <w:lvlJc w:val="right"/>
      <w:pPr>
        <w:tabs>
          <w:tab w:val="left" w:pos="4423"/>
        </w:tabs>
        <w:ind w:left="4423"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YzOTg4MDRiYWJlYTdmYzc3NmViNjdjYjYyMDU1OTgifQ=="/>
  </w:docVars>
  <w:rsids>
    <w:rsidRoot w:val="004506F9"/>
    <w:rsid w:val="00016A0F"/>
    <w:rsid w:val="0002229B"/>
    <w:rsid w:val="000273BD"/>
    <w:rsid w:val="00032F17"/>
    <w:rsid w:val="000331B9"/>
    <w:rsid w:val="000415B7"/>
    <w:rsid w:val="00041E3F"/>
    <w:rsid w:val="00047B49"/>
    <w:rsid w:val="00050F50"/>
    <w:rsid w:val="00055DAA"/>
    <w:rsid w:val="00061F7B"/>
    <w:rsid w:val="0006429D"/>
    <w:rsid w:val="000658A3"/>
    <w:rsid w:val="00074155"/>
    <w:rsid w:val="000873EF"/>
    <w:rsid w:val="000A0A49"/>
    <w:rsid w:val="000A3956"/>
    <w:rsid w:val="000A3F69"/>
    <w:rsid w:val="000A7BAA"/>
    <w:rsid w:val="000D4957"/>
    <w:rsid w:val="000E1582"/>
    <w:rsid w:val="000F76B2"/>
    <w:rsid w:val="00103957"/>
    <w:rsid w:val="00115237"/>
    <w:rsid w:val="001212C3"/>
    <w:rsid w:val="00124A1F"/>
    <w:rsid w:val="001361AF"/>
    <w:rsid w:val="001437AD"/>
    <w:rsid w:val="00152C6D"/>
    <w:rsid w:val="00155856"/>
    <w:rsid w:val="00162D39"/>
    <w:rsid w:val="00167189"/>
    <w:rsid w:val="001678BD"/>
    <w:rsid w:val="00182147"/>
    <w:rsid w:val="00182373"/>
    <w:rsid w:val="0019464C"/>
    <w:rsid w:val="001A67DB"/>
    <w:rsid w:val="001A715B"/>
    <w:rsid w:val="001C27EA"/>
    <w:rsid w:val="001C3C29"/>
    <w:rsid w:val="001D12E6"/>
    <w:rsid w:val="001D35B1"/>
    <w:rsid w:val="001D51E5"/>
    <w:rsid w:val="001E080D"/>
    <w:rsid w:val="001E35F5"/>
    <w:rsid w:val="001E53D0"/>
    <w:rsid w:val="001F0C3B"/>
    <w:rsid w:val="00202C14"/>
    <w:rsid w:val="00202C82"/>
    <w:rsid w:val="00214427"/>
    <w:rsid w:val="00214F2C"/>
    <w:rsid w:val="00216DBE"/>
    <w:rsid w:val="00226CB7"/>
    <w:rsid w:val="00237D02"/>
    <w:rsid w:val="00253D2D"/>
    <w:rsid w:val="00264552"/>
    <w:rsid w:val="00264EF9"/>
    <w:rsid w:val="00265724"/>
    <w:rsid w:val="0027426B"/>
    <w:rsid w:val="0027583B"/>
    <w:rsid w:val="00280C18"/>
    <w:rsid w:val="002A60AC"/>
    <w:rsid w:val="002A7C46"/>
    <w:rsid w:val="002D3BC3"/>
    <w:rsid w:val="002E0A30"/>
    <w:rsid w:val="002E13E9"/>
    <w:rsid w:val="002F394D"/>
    <w:rsid w:val="00310624"/>
    <w:rsid w:val="003130C4"/>
    <w:rsid w:val="00315261"/>
    <w:rsid w:val="00316C4B"/>
    <w:rsid w:val="0032192B"/>
    <w:rsid w:val="0032594C"/>
    <w:rsid w:val="003479BD"/>
    <w:rsid w:val="00357731"/>
    <w:rsid w:val="00360D17"/>
    <w:rsid w:val="0036118A"/>
    <w:rsid w:val="003631FD"/>
    <w:rsid w:val="0037197D"/>
    <w:rsid w:val="00372119"/>
    <w:rsid w:val="003768D5"/>
    <w:rsid w:val="003943F9"/>
    <w:rsid w:val="003B131F"/>
    <w:rsid w:val="003C4197"/>
    <w:rsid w:val="003C47E6"/>
    <w:rsid w:val="003C4FC2"/>
    <w:rsid w:val="003E0296"/>
    <w:rsid w:val="003E2331"/>
    <w:rsid w:val="00416E61"/>
    <w:rsid w:val="0042790C"/>
    <w:rsid w:val="004506F9"/>
    <w:rsid w:val="004554A6"/>
    <w:rsid w:val="004717A2"/>
    <w:rsid w:val="00473DF3"/>
    <w:rsid w:val="00480D5F"/>
    <w:rsid w:val="00487911"/>
    <w:rsid w:val="00491741"/>
    <w:rsid w:val="004B0CEE"/>
    <w:rsid w:val="004B5CAE"/>
    <w:rsid w:val="004C6DEB"/>
    <w:rsid w:val="004E0009"/>
    <w:rsid w:val="004E1386"/>
    <w:rsid w:val="004F3864"/>
    <w:rsid w:val="00500E5F"/>
    <w:rsid w:val="00502F4C"/>
    <w:rsid w:val="00505EB9"/>
    <w:rsid w:val="005122EF"/>
    <w:rsid w:val="0051441A"/>
    <w:rsid w:val="00517C33"/>
    <w:rsid w:val="00517D5F"/>
    <w:rsid w:val="00521AF2"/>
    <w:rsid w:val="00523644"/>
    <w:rsid w:val="005270AE"/>
    <w:rsid w:val="00540594"/>
    <w:rsid w:val="0054069E"/>
    <w:rsid w:val="00544866"/>
    <w:rsid w:val="00547E32"/>
    <w:rsid w:val="0055344E"/>
    <w:rsid w:val="005767CC"/>
    <w:rsid w:val="00590D9F"/>
    <w:rsid w:val="00593970"/>
    <w:rsid w:val="005958FE"/>
    <w:rsid w:val="00595D26"/>
    <w:rsid w:val="0059668D"/>
    <w:rsid w:val="005A0F99"/>
    <w:rsid w:val="005A74E6"/>
    <w:rsid w:val="005B067D"/>
    <w:rsid w:val="005B404E"/>
    <w:rsid w:val="005D0E45"/>
    <w:rsid w:val="005D4D55"/>
    <w:rsid w:val="005E2CFB"/>
    <w:rsid w:val="005F0EFD"/>
    <w:rsid w:val="005F2103"/>
    <w:rsid w:val="005F3D1C"/>
    <w:rsid w:val="0060558E"/>
    <w:rsid w:val="006106AB"/>
    <w:rsid w:val="00611240"/>
    <w:rsid w:val="0062248F"/>
    <w:rsid w:val="0062378F"/>
    <w:rsid w:val="006270D3"/>
    <w:rsid w:val="00631608"/>
    <w:rsid w:val="00641842"/>
    <w:rsid w:val="00651EEC"/>
    <w:rsid w:val="00686499"/>
    <w:rsid w:val="00686673"/>
    <w:rsid w:val="00691E8C"/>
    <w:rsid w:val="006A1285"/>
    <w:rsid w:val="006A22C4"/>
    <w:rsid w:val="006A348B"/>
    <w:rsid w:val="006A351B"/>
    <w:rsid w:val="006B0422"/>
    <w:rsid w:val="006B0CA7"/>
    <w:rsid w:val="006C1B53"/>
    <w:rsid w:val="006D7730"/>
    <w:rsid w:val="006E296D"/>
    <w:rsid w:val="006E5284"/>
    <w:rsid w:val="006F0858"/>
    <w:rsid w:val="006F3EB5"/>
    <w:rsid w:val="00702E34"/>
    <w:rsid w:val="00704395"/>
    <w:rsid w:val="00710FE7"/>
    <w:rsid w:val="00717621"/>
    <w:rsid w:val="00720FF1"/>
    <w:rsid w:val="00727A53"/>
    <w:rsid w:val="00736B4E"/>
    <w:rsid w:val="00742C2B"/>
    <w:rsid w:val="007653B9"/>
    <w:rsid w:val="00770080"/>
    <w:rsid w:val="00787B42"/>
    <w:rsid w:val="00795BED"/>
    <w:rsid w:val="007A6BAE"/>
    <w:rsid w:val="007C0787"/>
    <w:rsid w:val="007C4539"/>
    <w:rsid w:val="007C5692"/>
    <w:rsid w:val="007C6F61"/>
    <w:rsid w:val="007D7F40"/>
    <w:rsid w:val="007F3657"/>
    <w:rsid w:val="00802A0B"/>
    <w:rsid w:val="00812ED5"/>
    <w:rsid w:val="008212A0"/>
    <w:rsid w:val="008277D9"/>
    <w:rsid w:val="00830B62"/>
    <w:rsid w:val="00834C95"/>
    <w:rsid w:val="0084478C"/>
    <w:rsid w:val="0084529D"/>
    <w:rsid w:val="0086638C"/>
    <w:rsid w:val="00870DD3"/>
    <w:rsid w:val="00893120"/>
    <w:rsid w:val="008A02CE"/>
    <w:rsid w:val="008A3E8D"/>
    <w:rsid w:val="008D4D8E"/>
    <w:rsid w:val="008D68A6"/>
    <w:rsid w:val="008E4701"/>
    <w:rsid w:val="008F0856"/>
    <w:rsid w:val="009237C4"/>
    <w:rsid w:val="0093473E"/>
    <w:rsid w:val="00944C48"/>
    <w:rsid w:val="00947FFA"/>
    <w:rsid w:val="00950252"/>
    <w:rsid w:val="00961765"/>
    <w:rsid w:val="00967F5D"/>
    <w:rsid w:val="009805D2"/>
    <w:rsid w:val="00985383"/>
    <w:rsid w:val="009A0F95"/>
    <w:rsid w:val="009B3ADF"/>
    <w:rsid w:val="009C3B52"/>
    <w:rsid w:val="009D0285"/>
    <w:rsid w:val="009D61B1"/>
    <w:rsid w:val="009E6817"/>
    <w:rsid w:val="009E6E9A"/>
    <w:rsid w:val="00A01D2B"/>
    <w:rsid w:val="00A14613"/>
    <w:rsid w:val="00A40130"/>
    <w:rsid w:val="00A42218"/>
    <w:rsid w:val="00A55409"/>
    <w:rsid w:val="00A6095E"/>
    <w:rsid w:val="00A70249"/>
    <w:rsid w:val="00A70B02"/>
    <w:rsid w:val="00A71825"/>
    <w:rsid w:val="00A71D9F"/>
    <w:rsid w:val="00A82B38"/>
    <w:rsid w:val="00A8300E"/>
    <w:rsid w:val="00A92E9F"/>
    <w:rsid w:val="00AD7618"/>
    <w:rsid w:val="00AF336A"/>
    <w:rsid w:val="00B0072E"/>
    <w:rsid w:val="00B00DCE"/>
    <w:rsid w:val="00B20DED"/>
    <w:rsid w:val="00B31931"/>
    <w:rsid w:val="00B33BEA"/>
    <w:rsid w:val="00B35C22"/>
    <w:rsid w:val="00B45E24"/>
    <w:rsid w:val="00B57C9F"/>
    <w:rsid w:val="00B63572"/>
    <w:rsid w:val="00B8389F"/>
    <w:rsid w:val="00B845B3"/>
    <w:rsid w:val="00B85D8B"/>
    <w:rsid w:val="00BA7E5D"/>
    <w:rsid w:val="00BB0822"/>
    <w:rsid w:val="00BB4A40"/>
    <w:rsid w:val="00BB5A6F"/>
    <w:rsid w:val="00BD5442"/>
    <w:rsid w:val="00BD6C3E"/>
    <w:rsid w:val="00BE3674"/>
    <w:rsid w:val="00C03334"/>
    <w:rsid w:val="00C10681"/>
    <w:rsid w:val="00C3049A"/>
    <w:rsid w:val="00C31B1E"/>
    <w:rsid w:val="00C648B4"/>
    <w:rsid w:val="00C77645"/>
    <w:rsid w:val="00CA2061"/>
    <w:rsid w:val="00CD33C4"/>
    <w:rsid w:val="00CD3C7D"/>
    <w:rsid w:val="00CE04C3"/>
    <w:rsid w:val="00CE76A0"/>
    <w:rsid w:val="00CF2C81"/>
    <w:rsid w:val="00D03009"/>
    <w:rsid w:val="00D0655F"/>
    <w:rsid w:val="00D148C6"/>
    <w:rsid w:val="00D17A8A"/>
    <w:rsid w:val="00D17E64"/>
    <w:rsid w:val="00D415BA"/>
    <w:rsid w:val="00D63780"/>
    <w:rsid w:val="00D644EE"/>
    <w:rsid w:val="00D75489"/>
    <w:rsid w:val="00D8139F"/>
    <w:rsid w:val="00D81990"/>
    <w:rsid w:val="00DA3819"/>
    <w:rsid w:val="00DB09FB"/>
    <w:rsid w:val="00DD06FF"/>
    <w:rsid w:val="00DD5FE9"/>
    <w:rsid w:val="00DE3BA0"/>
    <w:rsid w:val="00E00C7A"/>
    <w:rsid w:val="00E16E50"/>
    <w:rsid w:val="00E209CF"/>
    <w:rsid w:val="00E308E6"/>
    <w:rsid w:val="00E37D6C"/>
    <w:rsid w:val="00E5070A"/>
    <w:rsid w:val="00E52CFA"/>
    <w:rsid w:val="00E55B68"/>
    <w:rsid w:val="00E67BE6"/>
    <w:rsid w:val="00E82061"/>
    <w:rsid w:val="00E8683C"/>
    <w:rsid w:val="00EA1714"/>
    <w:rsid w:val="00EA2B72"/>
    <w:rsid w:val="00EB5149"/>
    <w:rsid w:val="00EE0586"/>
    <w:rsid w:val="00EE2946"/>
    <w:rsid w:val="00EF6B3A"/>
    <w:rsid w:val="00F33A95"/>
    <w:rsid w:val="00F5318B"/>
    <w:rsid w:val="00F646FF"/>
    <w:rsid w:val="00F74360"/>
    <w:rsid w:val="00F83D42"/>
    <w:rsid w:val="00FA021A"/>
    <w:rsid w:val="00FB462F"/>
    <w:rsid w:val="00FC0BAF"/>
    <w:rsid w:val="00FE16FA"/>
    <w:rsid w:val="00FE328A"/>
    <w:rsid w:val="00FE6269"/>
    <w:rsid w:val="00FF4A02"/>
    <w:rsid w:val="00FF5CD6"/>
    <w:rsid w:val="037E70C2"/>
    <w:rsid w:val="0F927BB6"/>
    <w:rsid w:val="115F7498"/>
    <w:rsid w:val="1A4B61EF"/>
    <w:rsid w:val="38FD77E2"/>
    <w:rsid w:val="52ED230C"/>
    <w:rsid w:val="703445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locked/>
    <w:uiPriority w:val="99"/>
    <w:rPr>
      <w:rFonts w:cs="Times New Roman"/>
      <w:sz w:val="18"/>
      <w:szCs w:val="18"/>
    </w:rPr>
  </w:style>
  <w:style w:type="character" w:customStyle="1" w:styleId="8">
    <w:name w:val="Footer Char"/>
    <w:basedOn w:val="6"/>
    <w:link w:val="3"/>
    <w:locked/>
    <w:uiPriority w:val="99"/>
    <w:rPr>
      <w:rFonts w:cs="Times New Roman"/>
      <w:sz w:val="18"/>
      <w:szCs w:val="18"/>
    </w:rPr>
  </w:style>
  <w:style w:type="character" w:customStyle="1" w:styleId="9">
    <w:name w:val="Header Char"/>
    <w:basedOn w:val="6"/>
    <w:link w:val="4"/>
    <w:locked/>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1">
    <w:name w:val="List Paragraph"/>
    <w:basedOn w:val="1"/>
    <w:qFormat/>
    <w:uiPriority w:val="99"/>
    <w:pPr>
      <w:ind w:firstLine="420" w:firstLineChars="200"/>
    </w:pPr>
  </w:style>
  <w:style w:type="paragraph" w:customStyle="1" w:styleId="12">
    <w:name w:val="列出段落1"/>
    <w:basedOn w:val="1"/>
    <w:qFormat/>
    <w:uiPriority w:val="99"/>
    <w:pPr>
      <w:ind w:firstLine="420" w:firstLineChars="200"/>
    </w:pPr>
  </w:style>
  <w:style w:type="character" w:customStyle="1" w:styleId="13">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6021</Words>
  <Characters>6306</Characters>
  <Lines>0</Lines>
  <Paragraphs>0</Paragraphs>
  <TotalTime>184</TotalTime>
  <ScaleCrop>false</ScaleCrop>
  <LinksUpToDate>false</LinksUpToDate>
  <CharactersWithSpaces>6336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2022-10-24T00:55:00Z</dcterms:created>
  <dc:creator>李航 null</dc:creator>
  <cp:lastModifiedBy>L</cp:lastModifiedBy>
  <cp:lastPrinted>2022-07-27T12:55:00Z</cp:lastPrinted>
  <dcterms:modified xsi:type="dcterms:W3CDTF">2023-03-17T10:45:03Z</dcterms:modified>
  <dc:title>2021年度</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79C7EF67F3374D4692BE1892E0EDBBD3</vt:lpwstr>
  </property>
</Properties>
</file>