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beforeLines="0" w:afterLines="0"/>
        <w:jc w:val="center"/>
        <w:rPr>
          <w:rFonts w:hint="default" w:ascii="Times New Roman" w:hAnsi="Times New Roman" w:eastAsia="黑体"/>
          <w:kern w:val="0"/>
          <w:sz w:val="84"/>
          <w:szCs w:val="84"/>
        </w:rPr>
      </w:pPr>
      <w:r>
        <w:rPr>
          <w:rFonts w:hint="eastAsia" w:ascii="黑体" w:eastAsia="黑体" w:cs="黑体"/>
          <w:kern w:val="0"/>
          <w:sz w:val="84"/>
          <w:szCs w:val="84"/>
        </w:rPr>
        <w:t>2021年度</w:t>
      </w:r>
    </w:p>
    <w:p>
      <w:pPr>
        <w:autoSpaceDE w:val="0"/>
        <w:autoSpaceDN w:val="0"/>
        <w:adjustRightInd w:val="0"/>
        <w:spacing w:beforeLines="0" w:afterLines="0"/>
        <w:jc w:val="center"/>
        <w:rPr>
          <w:rFonts w:hint="default" w:ascii="Times New Roman" w:hAnsi="Times New Roman" w:eastAsia="黑体"/>
          <w:kern w:val="0"/>
          <w:sz w:val="84"/>
          <w:szCs w:val="84"/>
        </w:rPr>
      </w:pPr>
      <w:r>
        <w:rPr>
          <w:rFonts w:hint="eastAsia" w:ascii="黑体" w:hAnsi="Times New Roman" w:eastAsia="黑体" w:cs="黑体"/>
          <w:sz w:val="84"/>
          <w:szCs w:val="84"/>
          <w:lang w:val="zh-CN"/>
        </w:rPr>
        <w:t>岳阳县老干部活动中心</w:t>
      </w:r>
      <w:r>
        <w:rPr>
          <w:rFonts w:hint="eastAsia" w:ascii="黑体" w:hAnsi="Times New Roman" w:eastAsia="黑体" w:cs="黑体"/>
          <w:kern w:val="0"/>
          <w:sz w:val="84"/>
          <w:szCs w:val="84"/>
        </w:rPr>
        <w:t>部门决算</w:t>
      </w:r>
    </w:p>
    <w:p>
      <w:pPr>
        <w:autoSpaceDE w:val="0"/>
        <w:autoSpaceDN w:val="0"/>
        <w:adjustRightInd w:val="0"/>
        <w:spacing w:beforeLines="0" w:afterLines="0" w:line="520" w:lineRule="exact"/>
        <w:jc w:val="center"/>
        <w:rPr>
          <w:rFonts w:hint="eastAsia" w:ascii="宋体" w:hAnsi="Times New Roman" w:cs="宋体"/>
          <w:b/>
          <w:kern w:val="0"/>
          <w:sz w:val="44"/>
          <w:szCs w:val="44"/>
        </w:rPr>
      </w:pPr>
      <w:r>
        <w:rPr>
          <w:rFonts w:hint="eastAsia" w:ascii="宋体" w:hAnsi="Times New Roman" w:cs="宋体"/>
          <w:b/>
          <w:kern w:val="0"/>
          <w:sz w:val="44"/>
          <w:szCs w:val="44"/>
        </w:rPr>
        <w:t>目 录</w:t>
      </w:r>
    </w:p>
    <w:p>
      <w:pPr>
        <w:autoSpaceDE w:val="0"/>
        <w:autoSpaceDN w:val="0"/>
        <w:adjustRightInd w:val="0"/>
        <w:spacing w:beforeLines="0" w:afterLines="0" w:line="520" w:lineRule="exact"/>
        <w:jc w:val="left"/>
        <w:rPr>
          <w:rFonts w:hint="default" w:ascii="Times New Roman" w:hAnsi="Times New Roman" w:eastAsia="黑体"/>
          <w:b/>
          <w:kern w:val="0"/>
          <w:sz w:val="28"/>
          <w:szCs w:val="28"/>
        </w:rPr>
      </w:pPr>
      <w:r>
        <w:rPr>
          <w:rFonts w:hint="eastAsia" w:ascii="黑体" w:hAnsi="Times New Roman" w:eastAsia="黑体" w:cs="黑体"/>
          <w:b/>
          <w:kern w:val="0"/>
          <w:sz w:val="28"/>
          <w:szCs w:val="28"/>
        </w:rPr>
        <w:t>第一部分</w:t>
      </w:r>
      <w:r>
        <w:rPr>
          <w:rFonts w:hint="eastAsia" w:ascii="黑体" w:hAnsi="Times New Roman" w:eastAsia="黑体" w:cs="黑体"/>
          <w:b/>
          <w:sz w:val="28"/>
          <w:szCs w:val="28"/>
          <w:lang w:val="zh-CN"/>
        </w:rPr>
        <w:t>岳阳县老干部活动中心</w:t>
      </w:r>
      <w:r>
        <w:rPr>
          <w:rFonts w:hint="eastAsia" w:ascii="黑体" w:hAnsi="Times New Roman" w:eastAsia="黑体" w:cs="黑体"/>
          <w:b/>
          <w:kern w:val="0"/>
          <w:sz w:val="28"/>
          <w:szCs w:val="28"/>
        </w:rPr>
        <w:t>概况</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一、部门职责</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二、机构设置及决算单位构成</w:t>
      </w:r>
    </w:p>
    <w:p>
      <w:pPr>
        <w:autoSpaceDE w:val="0"/>
        <w:autoSpaceDN w:val="0"/>
        <w:adjustRightInd w:val="0"/>
        <w:spacing w:beforeLines="0" w:afterLines="0" w:line="520" w:lineRule="exact"/>
        <w:jc w:val="left"/>
        <w:rPr>
          <w:rFonts w:hint="eastAsia" w:ascii="Times New Roman" w:hAnsi="Times New Roman" w:eastAsia="黑体"/>
          <w:b/>
          <w:kern w:val="0"/>
          <w:sz w:val="28"/>
          <w:szCs w:val="28"/>
          <w:lang w:val="en-US" w:eastAsia="zh-CN"/>
        </w:rPr>
      </w:pPr>
      <w:r>
        <w:rPr>
          <w:rFonts w:hint="eastAsia" w:ascii="黑体" w:hAnsi="Times New Roman" w:eastAsia="黑体" w:cs="黑体"/>
          <w:b/>
          <w:kern w:val="0"/>
          <w:sz w:val="28"/>
          <w:szCs w:val="28"/>
        </w:rPr>
        <w:t>第二部分2021年度部门决算表</w:t>
      </w:r>
      <w:r>
        <w:rPr>
          <w:rFonts w:hint="eastAsia" w:ascii="黑体" w:hAnsi="Times New Roman" w:eastAsia="黑体" w:cs="黑体"/>
          <w:b/>
          <w:kern w:val="0"/>
          <w:sz w:val="28"/>
          <w:szCs w:val="28"/>
          <w:lang w:val="en-US" w:eastAsia="zh-CN"/>
        </w:rPr>
        <w:t xml:space="preserve"> </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一、收入支出决算总表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二、收入决算表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三、支出决算表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四、财政拨款收入支出决算总表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五、一般公共预算财政拨款支出决算表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六、一般公共预算财政拨款基本支出决算表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七、一般公共预算财政拨款</w:t>
      </w:r>
      <w:r>
        <w:rPr>
          <w:rFonts w:hint="default" w:ascii="Times New Roman" w:hAnsi="Times New Roman"/>
          <w:kern w:val="0"/>
          <w:sz w:val="28"/>
          <w:szCs w:val="28"/>
        </w:rPr>
        <w:t>“</w:t>
      </w:r>
      <w:r>
        <w:rPr>
          <w:rFonts w:hint="eastAsia" w:ascii="宋体" w:hAnsi="Times New Roman" w:cs="宋体"/>
          <w:kern w:val="0"/>
          <w:sz w:val="28"/>
          <w:szCs w:val="28"/>
        </w:rPr>
        <w:t>三公</w:t>
      </w:r>
      <w:r>
        <w:rPr>
          <w:rFonts w:hint="default" w:ascii="Times New Roman" w:hAnsi="Times New Roman"/>
          <w:kern w:val="0"/>
          <w:sz w:val="28"/>
          <w:szCs w:val="28"/>
        </w:rPr>
        <w:t>”</w:t>
      </w:r>
      <w:r>
        <w:rPr>
          <w:rFonts w:hint="eastAsia" w:ascii="宋体" w:hAnsi="Times New Roman" w:cs="宋体"/>
          <w:kern w:val="0"/>
          <w:sz w:val="28"/>
          <w:szCs w:val="28"/>
        </w:rPr>
        <w:t>经费支出决算表</w:t>
      </w:r>
    </w:p>
    <w:p>
      <w:pPr>
        <w:autoSpaceDE w:val="0"/>
        <w:autoSpaceDN w:val="0"/>
        <w:adjustRightInd w:val="0"/>
        <w:spacing w:beforeLines="0" w:afterLines="0" w:line="520" w:lineRule="exact"/>
        <w:ind w:firstLine="700"/>
        <w:jc w:val="left"/>
        <w:rPr>
          <w:rFonts w:hint="eastAsia" w:ascii="宋体" w:hAnsi="Times New Roman" w:cs="宋体"/>
          <w:kern w:val="0"/>
          <w:sz w:val="28"/>
          <w:szCs w:val="28"/>
        </w:rPr>
      </w:pPr>
      <w:r>
        <w:rPr>
          <w:rFonts w:hint="eastAsia" w:ascii="宋体" w:hAnsi="Times New Roman" w:cs="宋体"/>
          <w:kern w:val="0"/>
          <w:sz w:val="28"/>
          <w:szCs w:val="28"/>
        </w:rPr>
        <w:t>八、政府性基金预算财政拨款收入支出决算表</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九、国有资本经营预算财政拨款支出决算表</w:t>
      </w:r>
    </w:p>
    <w:p>
      <w:pPr>
        <w:autoSpaceDE w:val="0"/>
        <w:autoSpaceDN w:val="0"/>
        <w:adjustRightInd w:val="0"/>
        <w:spacing w:beforeLines="0" w:afterLines="0" w:line="520" w:lineRule="exact"/>
        <w:jc w:val="left"/>
        <w:rPr>
          <w:rFonts w:hint="default" w:ascii="Times New Roman" w:hAnsi="Times New Roman" w:eastAsia="黑体"/>
          <w:b/>
          <w:kern w:val="0"/>
          <w:sz w:val="28"/>
          <w:szCs w:val="28"/>
        </w:rPr>
      </w:pPr>
      <w:r>
        <w:rPr>
          <w:rFonts w:hint="eastAsia" w:ascii="黑体" w:hAnsi="Times New Roman" w:eastAsia="黑体" w:cs="黑体"/>
          <w:b/>
          <w:kern w:val="0"/>
          <w:sz w:val="28"/>
          <w:szCs w:val="28"/>
        </w:rPr>
        <w:t>第三部分2021年度部门决算情况说明</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一、收入支出决算总体情况说明</w:t>
      </w:r>
    </w:p>
    <w:p>
      <w:pPr>
        <w:autoSpaceDE w:val="0"/>
        <w:autoSpaceDN w:val="0"/>
        <w:adjustRightInd w:val="0"/>
        <w:spacing w:beforeLines="0" w:afterLines="0" w:line="520" w:lineRule="exact"/>
        <w:ind w:firstLine="700"/>
        <w:jc w:val="left"/>
        <w:rPr>
          <w:rFonts w:hint="default" w:ascii="Times New Roman" w:hAnsi="Times New Roman"/>
          <w:sz w:val="28"/>
          <w:szCs w:val="28"/>
        </w:rPr>
      </w:pPr>
      <w:r>
        <w:rPr>
          <w:rFonts w:hint="eastAsia" w:ascii="宋体" w:hAnsi="Times New Roman" w:cs="宋体"/>
          <w:sz w:val="28"/>
          <w:szCs w:val="28"/>
        </w:rPr>
        <w:t>二、收入决算情况说明</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三、支出决算情况说明</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四、财政拨款收入支出决算总体情况说明</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五、一般公共预算财政拨款支出决算情况说明</w:t>
      </w:r>
    </w:p>
    <w:p>
      <w:pPr>
        <w:autoSpaceDE w:val="0"/>
        <w:autoSpaceDN w:val="0"/>
        <w:adjustRightInd w:val="0"/>
        <w:spacing w:beforeLines="0" w:afterLines="0" w:line="520" w:lineRule="exact"/>
        <w:ind w:firstLine="700"/>
        <w:jc w:val="left"/>
        <w:rPr>
          <w:rFonts w:hint="default" w:ascii="Times New Roman" w:hAnsi="Times New Roman"/>
          <w:kern w:val="0"/>
          <w:sz w:val="28"/>
          <w:szCs w:val="28"/>
        </w:rPr>
      </w:pPr>
      <w:r>
        <w:rPr>
          <w:rFonts w:hint="eastAsia" w:ascii="宋体" w:hAnsi="Times New Roman" w:cs="宋体"/>
          <w:kern w:val="0"/>
          <w:sz w:val="28"/>
          <w:szCs w:val="28"/>
        </w:rPr>
        <w:t>六、一般公共预算财政拨款基本支出决算情况说明</w:t>
      </w:r>
    </w:p>
    <w:p>
      <w:pPr>
        <w:autoSpaceDE w:val="0"/>
        <w:autoSpaceDN w:val="0"/>
        <w:adjustRightInd w:val="0"/>
        <w:spacing w:beforeLines="0" w:afterLines="0" w:line="520" w:lineRule="exact"/>
        <w:ind w:firstLine="700"/>
        <w:jc w:val="left"/>
        <w:rPr>
          <w:rFonts w:hint="eastAsia" w:ascii="宋体" w:hAnsi="Times New Roman" w:cs="宋体"/>
          <w:kern w:val="0"/>
          <w:sz w:val="28"/>
          <w:szCs w:val="28"/>
        </w:rPr>
      </w:pPr>
      <w:r>
        <w:rPr>
          <w:rFonts w:hint="eastAsia" w:ascii="宋体" w:hAnsi="Times New Roman" w:cs="宋体"/>
          <w:kern w:val="0"/>
          <w:sz w:val="28"/>
          <w:szCs w:val="28"/>
        </w:rPr>
        <w:t>七、一般公共预算财政拨款三公经费支出决算情况说明</w:t>
      </w:r>
    </w:p>
    <w:p>
      <w:pPr>
        <w:autoSpaceDE w:val="0"/>
        <w:autoSpaceDN w:val="0"/>
        <w:adjustRightInd w:val="0"/>
        <w:spacing w:beforeLines="0" w:afterLines="0" w:line="500" w:lineRule="exact"/>
        <w:ind w:firstLine="700"/>
        <w:jc w:val="left"/>
        <w:rPr>
          <w:rFonts w:hint="eastAsia" w:ascii="宋体" w:hAnsi="Times New Roman" w:cs="宋体"/>
          <w:kern w:val="0"/>
          <w:sz w:val="28"/>
          <w:szCs w:val="28"/>
        </w:rPr>
      </w:pPr>
      <w:r>
        <w:rPr>
          <w:rFonts w:hint="eastAsia" w:ascii="宋体" w:hAnsi="Times New Roman" w:cs="宋体"/>
          <w:kern w:val="0"/>
          <w:sz w:val="28"/>
          <w:szCs w:val="28"/>
        </w:rPr>
        <w:t>八、政府性基金预算收入支出决算情况</w:t>
      </w:r>
    </w:p>
    <w:p>
      <w:pPr>
        <w:autoSpaceDE w:val="0"/>
        <w:autoSpaceDN w:val="0"/>
        <w:adjustRightInd w:val="0"/>
        <w:spacing w:beforeLines="0" w:afterLines="0" w:line="500" w:lineRule="exact"/>
        <w:ind w:firstLine="700"/>
        <w:jc w:val="left"/>
        <w:rPr>
          <w:rFonts w:hint="eastAsia" w:ascii="仿宋_GB2312" w:hAnsi="Times New Roman" w:eastAsia="仿宋_GB2312" w:cs="仿宋_GB2312"/>
          <w:kern w:val="0"/>
          <w:sz w:val="28"/>
          <w:szCs w:val="28"/>
        </w:rPr>
      </w:pPr>
      <w:r>
        <w:rPr>
          <w:rFonts w:hint="eastAsia" w:ascii="宋体" w:hAnsi="Times New Roman" w:cs="宋体"/>
          <w:kern w:val="0"/>
          <w:sz w:val="28"/>
          <w:szCs w:val="28"/>
        </w:rPr>
        <w:t>九、国有资本经营预算财政拨款支出决算情况</w:t>
      </w:r>
    </w:p>
    <w:p>
      <w:pPr>
        <w:autoSpaceDE w:val="0"/>
        <w:autoSpaceDN w:val="0"/>
        <w:adjustRightInd w:val="0"/>
        <w:spacing w:beforeLines="0" w:afterLines="0" w:line="500" w:lineRule="exact"/>
        <w:ind w:firstLine="700"/>
        <w:jc w:val="left"/>
        <w:rPr>
          <w:rFonts w:hint="eastAsia" w:ascii="仿宋_GB2312" w:hAnsi="Times New Roman" w:eastAsia="仿宋_GB2312" w:cs="仿宋_GB2312"/>
          <w:kern w:val="0"/>
          <w:sz w:val="28"/>
          <w:szCs w:val="28"/>
        </w:rPr>
      </w:pPr>
      <w:r>
        <w:rPr>
          <w:rFonts w:hint="eastAsia" w:ascii="宋体" w:hAnsi="Times New Roman" w:cs="宋体"/>
          <w:kern w:val="0"/>
          <w:sz w:val="28"/>
          <w:szCs w:val="28"/>
        </w:rPr>
        <w:t>十、关于机关运行经费支出说明</w:t>
      </w:r>
    </w:p>
    <w:p>
      <w:pPr>
        <w:autoSpaceDE w:val="0"/>
        <w:autoSpaceDN w:val="0"/>
        <w:adjustRightInd w:val="0"/>
        <w:spacing w:beforeLines="0" w:afterLines="0" w:line="500" w:lineRule="exact"/>
        <w:ind w:firstLine="700"/>
        <w:jc w:val="left"/>
        <w:rPr>
          <w:rFonts w:hint="eastAsia" w:ascii="仿宋_GB2312" w:hAnsi="Times New Roman" w:eastAsia="仿宋_GB2312" w:cs="仿宋_GB2312"/>
          <w:kern w:val="0"/>
          <w:sz w:val="28"/>
          <w:szCs w:val="28"/>
        </w:rPr>
      </w:pPr>
      <w:r>
        <w:rPr>
          <w:rFonts w:hint="eastAsia" w:ascii="宋体" w:hAnsi="Times New Roman" w:cs="宋体"/>
          <w:kern w:val="0"/>
          <w:sz w:val="28"/>
          <w:szCs w:val="28"/>
        </w:rPr>
        <w:t>十一、一般性支出情况</w:t>
      </w:r>
    </w:p>
    <w:p>
      <w:pPr>
        <w:autoSpaceDE w:val="0"/>
        <w:autoSpaceDN w:val="0"/>
        <w:adjustRightInd w:val="0"/>
        <w:spacing w:beforeLines="0" w:afterLines="0" w:line="500" w:lineRule="exact"/>
        <w:ind w:firstLine="700"/>
        <w:jc w:val="left"/>
        <w:rPr>
          <w:rFonts w:hint="eastAsia" w:ascii="仿宋_GB2312" w:hAnsi="Times New Roman" w:eastAsia="仿宋_GB2312" w:cs="仿宋_GB2312"/>
          <w:kern w:val="0"/>
          <w:sz w:val="28"/>
          <w:szCs w:val="28"/>
        </w:rPr>
      </w:pPr>
      <w:r>
        <w:rPr>
          <w:rFonts w:hint="eastAsia" w:ascii="宋体" w:hAnsi="Times New Roman" w:cs="宋体"/>
          <w:kern w:val="0"/>
          <w:sz w:val="28"/>
          <w:szCs w:val="28"/>
        </w:rPr>
        <w:t>十二、关于政府采购支出说明</w:t>
      </w:r>
    </w:p>
    <w:p>
      <w:pPr>
        <w:autoSpaceDE w:val="0"/>
        <w:autoSpaceDN w:val="0"/>
        <w:adjustRightInd w:val="0"/>
        <w:spacing w:beforeLines="0" w:afterLines="0" w:line="500" w:lineRule="exact"/>
        <w:ind w:firstLine="700"/>
        <w:jc w:val="left"/>
        <w:rPr>
          <w:rFonts w:hint="eastAsia" w:ascii="仿宋_GB2312" w:hAnsi="Times New Roman" w:eastAsia="仿宋_GB2312" w:cs="仿宋_GB2312"/>
          <w:kern w:val="0"/>
          <w:sz w:val="28"/>
          <w:szCs w:val="28"/>
        </w:rPr>
      </w:pPr>
      <w:r>
        <w:rPr>
          <w:rFonts w:hint="eastAsia" w:ascii="宋体" w:hAnsi="Times New Roman" w:cs="宋体"/>
          <w:kern w:val="0"/>
          <w:sz w:val="28"/>
          <w:szCs w:val="28"/>
        </w:rPr>
        <w:t>十三、关于国有资产占用情况说明</w:t>
      </w:r>
    </w:p>
    <w:p>
      <w:pPr>
        <w:autoSpaceDE w:val="0"/>
        <w:autoSpaceDN w:val="0"/>
        <w:adjustRightInd w:val="0"/>
        <w:spacing w:beforeLines="0" w:afterLines="0" w:line="500" w:lineRule="exact"/>
        <w:ind w:firstLine="700"/>
        <w:jc w:val="left"/>
        <w:rPr>
          <w:rFonts w:hint="eastAsia" w:ascii="宋体" w:hAnsi="Times New Roman" w:cs="宋体"/>
          <w:sz w:val="28"/>
          <w:szCs w:val="28"/>
        </w:rPr>
      </w:pPr>
      <w:r>
        <w:rPr>
          <w:rFonts w:hint="eastAsia" w:ascii="宋体" w:hAnsi="Times New Roman" w:cs="宋体"/>
          <w:kern w:val="0"/>
          <w:sz w:val="28"/>
          <w:szCs w:val="28"/>
        </w:rPr>
        <w:t>十四、关于2021年度预算绩效情况的说明</w:t>
      </w:r>
    </w:p>
    <w:p>
      <w:pPr>
        <w:autoSpaceDE w:val="0"/>
        <w:autoSpaceDN w:val="0"/>
        <w:adjustRightInd w:val="0"/>
        <w:spacing w:beforeLines="0" w:afterLines="0" w:line="520" w:lineRule="exact"/>
        <w:jc w:val="left"/>
        <w:rPr>
          <w:rFonts w:hint="default" w:ascii="Times New Roman" w:hAnsi="Times New Roman" w:eastAsia="黑体"/>
          <w:b/>
          <w:kern w:val="0"/>
          <w:sz w:val="28"/>
          <w:szCs w:val="28"/>
        </w:rPr>
      </w:pPr>
      <w:r>
        <w:rPr>
          <w:rFonts w:hint="eastAsia" w:ascii="黑体" w:hAnsi="Times New Roman" w:eastAsia="黑体" w:cs="黑体"/>
          <w:b/>
          <w:kern w:val="0"/>
          <w:sz w:val="28"/>
          <w:szCs w:val="28"/>
        </w:rPr>
        <w:t>第四部分名词解释</w:t>
      </w:r>
    </w:p>
    <w:p>
      <w:pPr>
        <w:autoSpaceDE w:val="0"/>
        <w:autoSpaceDN w:val="0"/>
        <w:adjustRightInd w:val="0"/>
        <w:spacing w:beforeLines="0" w:afterLines="0" w:line="520" w:lineRule="exact"/>
        <w:jc w:val="left"/>
        <w:rPr>
          <w:rFonts w:hint="default" w:ascii="Times New Roman" w:hAnsi="Times New Roman" w:eastAsia="黑体"/>
          <w:sz w:val="44"/>
          <w:szCs w:val="44"/>
          <w:lang w:val="zh-CN"/>
        </w:rPr>
      </w:pPr>
      <w:r>
        <w:rPr>
          <w:rFonts w:hint="eastAsia" w:ascii="黑体" w:hAnsi="Times New Roman" w:eastAsia="黑体" w:cs="黑体"/>
          <w:b/>
          <w:kern w:val="0"/>
          <w:sz w:val="28"/>
          <w:szCs w:val="28"/>
        </w:rPr>
        <w:t>第五部分附件</w:t>
      </w:r>
    </w:p>
    <w:p>
      <w:pPr>
        <w:keepNext/>
        <w:keepLines/>
        <w:autoSpaceDE w:val="0"/>
        <w:autoSpaceDN w:val="0"/>
        <w:adjustRightInd w:val="0"/>
        <w:spacing w:beforeLines="0" w:afterLines="0"/>
        <w:ind w:firstLine="640"/>
        <w:rPr>
          <w:rFonts w:hint="default" w:ascii="Times New Roman" w:hAnsi="Times New Roman" w:eastAsia="黑体"/>
          <w:sz w:val="32"/>
          <w:szCs w:val="32"/>
        </w:rPr>
      </w:pPr>
      <w:r>
        <w:rPr>
          <w:rFonts w:hint="eastAsia" w:ascii="黑体" w:hAnsi="Times New Roman" w:eastAsia="黑体" w:cs="黑体"/>
          <w:sz w:val="32"/>
          <w:szCs w:val="32"/>
        </w:rPr>
        <w:t>第一部分</w:t>
      </w:r>
    </w:p>
    <w:p>
      <w:pPr>
        <w:keepNext/>
        <w:keepLines/>
        <w:autoSpaceDE w:val="0"/>
        <w:autoSpaceDN w:val="0"/>
        <w:adjustRightInd w:val="0"/>
        <w:spacing w:beforeLines="0" w:afterLines="0"/>
        <w:ind w:firstLine="640"/>
        <w:rPr>
          <w:rFonts w:hint="default" w:ascii="Times New Roman" w:hAnsi="Times New Roman" w:eastAsia="黑体"/>
          <w:sz w:val="32"/>
          <w:szCs w:val="32"/>
        </w:rPr>
      </w:pPr>
      <w:r>
        <w:rPr>
          <w:rFonts w:hint="eastAsia" w:ascii="黑体" w:hAnsi="Times New Roman" w:eastAsia="黑体" w:cs="黑体"/>
          <w:sz w:val="32"/>
          <w:szCs w:val="32"/>
          <w:lang w:val="zh-CN"/>
        </w:rPr>
        <w:t>岳阳县老干部活动中心</w:t>
      </w:r>
      <w:r>
        <w:rPr>
          <w:rFonts w:hint="eastAsia" w:ascii="黑体" w:hAnsi="Times New Roman" w:eastAsia="黑体" w:cs="黑体"/>
          <w:sz w:val="32"/>
          <w:szCs w:val="32"/>
        </w:rPr>
        <w:t>概况</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一、</w:t>
      </w:r>
      <w:r>
        <w:rPr>
          <w:rFonts w:hint="eastAsia" w:ascii="宋体" w:hAnsi="Times New Roman" w:cs="宋体"/>
          <w:sz w:val="32"/>
          <w:szCs w:val="32"/>
          <w:lang w:val="zh-CN"/>
        </w:rPr>
        <w:t>部门职责</w:t>
      </w:r>
    </w:p>
    <w:p>
      <w:pPr>
        <w:keepNext/>
        <w:keepLines/>
        <w:autoSpaceDE w:val="0"/>
        <w:autoSpaceDN w:val="0"/>
        <w:adjustRightInd w:val="0"/>
        <w:spacing w:beforeLines="0" w:afterLines="0"/>
        <w:ind w:firstLine="640"/>
        <w:rPr>
          <w:rFonts w:hint="eastAsia" w:ascii="宋体" w:hAnsi="宋体" w:cs="宋体"/>
          <w:sz w:val="32"/>
          <w:szCs w:val="32"/>
        </w:rPr>
      </w:pPr>
      <w:r>
        <w:rPr>
          <w:rFonts w:hint="eastAsia" w:ascii="宋体" w:hAnsi="宋体" w:cs="宋体"/>
          <w:sz w:val="32"/>
          <w:szCs w:val="32"/>
        </w:rPr>
        <w:t>宣传贯彻党和国家有关老干部的政策、方针，按照省市老干部工作会议精神认真做好离退休老干部服务管理工作，指导督促和检查各老干支部工作。</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二、机构设置</w:t>
      </w:r>
      <w:r>
        <w:rPr>
          <w:rFonts w:hint="eastAsia" w:ascii="宋体" w:hAnsi="Times New Roman" w:cs="宋体"/>
          <w:sz w:val="32"/>
          <w:szCs w:val="32"/>
          <w:lang w:val="zh-CN"/>
        </w:rPr>
        <w:t>及</w:t>
      </w:r>
      <w:r>
        <w:rPr>
          <w:rFonts w:hint="eastAsia" w:ascii="宋体" w:hAnsi="Times New Roman" w:cs="宋体"/>
          <w:sz w:val="32"/>
          <w:szCs w:val="32"/>
        </w:rPr>
        <w:t>决算单位构成</w:t>
      </w:r>
    </w:p>
    <w:p>
      <w:pPr>
        <w:keepNext/>
        <w:keepLines/>
        <w:autoSpaceDE w:val="0"/>
        <w:autoSpaceDN w:val="0"/>
        <w:adjustRightInd w:val="0"/>
        <w:spacing w:beforeLines="0" w:afterLines="0"/>
        <w:ind w:firstLine="640"/>
        <w:rPr>
          <w:rFonts w:hint="eastAsia" w:ascii="宋体" w:hAnsi="Times New Roman" w:cs="宋体"/>
          <w:sz w:val="32"/>
          <w:szCs w:val="32"/>
          <w:lang w:val="zh-CN"/>
        </w:rPr>
      </w:pPr>
      <w:r>
        <w:rPr>
          <w:rFonts w:hint="eastAsia" w:ascii="宋体" w:hAnsi="Times New Roman" w:cs="宋体"/>
          <w:sz w:val="32"/>
          <w:szCs w:val="32"/>
        </w:rPr>
        <w:t>(一)内设机构设置</w:t>
      </w:r>
      <w:r>
        <w:rPr>
          <w:rFonts w:hint="eastAsia" w:ascii="宋体" w:hAnsi="Times New Roman" w:cs="宋体"/>
          <w:sz w:val="32"/>
          <w:szCs w:val="32"/>
          <w:lang w:val="zh-CN"/>
        </w:rPr>
        <w:t>。</w:t>
      </w:r>
    </w:p>
    <w:p>
      <w:pPr>
        <w:keepNext/>
        <w:keepLines/>
        <w:autoSpaceDE w:val="0"/>
        <w:autoSpaceDN w:val="0"/>
        <w:adjustRightInd w:val="0"/>
        <w:spacing w:beforeLines="0" w:afterLines="0"/>
        <w:ind w:firstLine="640"/>
        <w:rPr>
          <w:rStyle w:val="8"/>
          <w:rFonts w:hint="eastAsia" w:ascii="仿宋_GB2312" w:hAnsi="仿宋_GB2312" w:eastAsia="仿宋_GB2312" w:cs="仿宋_GB2312"/>
          <w:sz w:val="32"/>
          <w:szCs w:val="32"/>
        </w:rPr>
      </w:pPr>
      <w:r>
        <w:rPr>
          <w:rFonts w:hint="eastAsia" w:ascii="宋体" w:hAnsi="Times New Roman" w:cs="宋体"/>
          <w:sz w:val="32"/>
          <w:szCs w:val="32"/>
          <w:lang w:val="zh-CN"/>
        </w:rPr>
        <w:t>岳阳县老干部活动中心单位内设机构包括：</w:t>
      </w:r>
      <w:r>
        <w:rPr>
          <w:rFonts w:hint="eastAsia" w:ascii="宋体" w:hAnsi="宋体" w:cs="宋体"/>
          <w:color w:val="333333"/>
          <w:sz w:val="32"/>
          <w:szCs w:val="32"/>
        </w:rPr>
        <w:t>本单位设置</w:t>
      </w:r>
      <w:r>
        <w:rPr>
          <w:rStyle w:val="8"/>
          <w:rFonts w:hint="eastAsia" w:ascii="宋体" w:hAnsi="宋体" w:cs="宋体"/>
          <w:sz w:val="32"/>
          <w:szCs w:val="32"/>
        </w:rPr>
        <w:t>办公室、生活待遇股、组织宣教股，挂靠管理6个老年组织（县关心下一代工作委员会、县老年书画协会、县老年人体育协会、县老年科技工作者协会、县老年保健协会、县老年大学）。</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（二）决算单位构成。</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lang w:val="zh-CN"/>
        </w:rPr>
        <w:t>岳阳县老干部活动中心单位2021年部门决算汇总公开单位构成包括：</w:t>
      </w:r>
      <w:r>
        <w:rPr>
          <w:rFonts w:hint="eastAsia" w:ascii="宋体" w:hAnsi="Times New Roman" w:cs="宋体"/>
          <w:sz w:val="32"/>
          <w:szCs w:val="32"/>
        </w:rPr>
        <w:t>机关本级决算，本单位为县委组织部所属副科级公益一类事业单位，没有所属独立核算的二级机构，因此本年度部门预算仅为本级部门预算。</w:t>
      </w:r>
    </w:p>
    <w:p>
      <w:pPr>
        <w:keepNext/>
        <w:keepLines/>
        <w:autoSpaceDE w:val="0"/>
        <w:autoSpaceDN w:val="0"/>
        <w:adjustRightInd w:val="0"/>
        <w:spacing w:beforeLines="0" w:afterLines="0"/>
        <w:ind w:firstLine="640"/>
        <w:rPr>
          <w:rFonts w:hint="default" w:ascii="Times New Roman" w:hAnsi="Times New Roman" w:eastAsia="黑体"/>
          <w:sz w:val="32"/>
          <w:szCs w:val="32"/>
        </w:rPr>
      </w:pPr>
      <w:r>
        <w:rPr>
          <w:rFonts w:hint="eastAsia" w:ascii="黑体" w:hAnsi="Times New Roman" w:eastAsia="黑体" w:cs="黑体"/>
          <w:sz w:val="32"/>
          <w:szCs w:val="32"/>
        </w:rPr>
        <w:t xml:space="preserve">第二部分 </w:t>
      </w:r>
      <w:r>
        <w:rPr>
          <w:rFonts w:hint="eastAsia" w:ascii="黑体" w:hAnsi="Times New Roman" w:eastAsia="黑体" w:cs="黑体"/>
          <w:sz w:val="32"/>
          <w:szCs w:val="32"/>
          <w:lang w:val="zh-CN"/>
        </w:rPr>
        <w:t>岳阳县老干部活动中心</w:t>
      </w:r>
      <w:r>
        <w:rPr>
          <w:rFonts w:hint="eastAsia" w:ascii="黑体" w:hAnsi="Times New Roman" w:eastAsia="黑体" w:cs="黑体"/>
          <w:sz w:val="32"/>
          <w:szCs w:val="32"/>
        </w:rPr>
        <w:t>2021年度部门决算表（见附表）</w:t>
      </w:r>
    </w:p>
    <w:p>
      <w:pPr>
        <w:keepNext/>
        <w:keepLines/>
        <w:autoSpaceDE w:val="0"/>
        <w:autoSpaceDN w:val="0"/>
        <w:adjustRightInd w:val="0"/>
        <w:spacing w:beforeLines="0" w:afterLines="0"/>
        <w:ind w:firstLine="640"/>
        <w:rPr>
          <w:rFonts w:hint="default" w:ascii="Times New Roman" w:hAnsi="Times New Roman" w:eastAsia="黑体"/>
          <w:sz w:val="32"/>
          <w:szCs w:val="32"/>
        </w:rPr>
      </w:pPr>
      <w:r>
        <w:rPr>
          <w:rFonts w:hint="eastAsia" w:ascii="黑体" w:hAnsi="Times New Roman" w:eastAsia="黑体" w:cs="黑体"/>
          <w:sz w:val="32"/>
          <w:szCs w:val="32"/>
        </w:rPr>
        <w:t xml:space="preserve">第三部分 </w:t>
      </w:r>
      <w:r>
        <w:rPr>
          <w:rFonts w:hint="eastAsia" w:ascii="黑体" w:hAnsi="Times New Roman" w:eastAsia="黑体" w:cs="黑体"/>
          <w:sz w:val="32"/>
          <w:szCs w:val="32"/>
          <w:lang w:val="zh-CN"/>
        </w:rPr>
        <w:t>岳阳县老干部活动中心</w:t>
      </w:r>
      <w:r>
        <w:rPr>
          <w:rFonts w:hint="eastAsia" w:ascii="黑体" w:hAnsi="Times New Roman" w:eastAsia="黑体" w:cs="黑体"/>
          <w:sz w:val="32"/>
          <w:szCs w:val="32"/>
        </w:rPr>
        <w:t>2021年度部门决算情况说明</w:t>
      </w:r>
    </w:p>
    <w:p>
      <w:pPr>
        <w:keepNext/>
        <w:keepLines/>
        <w:autoSpaceDE w:val="0"/>
        <w:autoSpaceDN w:val="0"/>
        <w:adjustRightInd w:val="0"/>
        <w:spacing w:beforeLines="0" w:afterLines="0"/>
        <w:ind w:firstLine="641"/>
        <w:rPr>
          <w:rFonts w:hint="eastAsia" w:ascii="黑体" w:hAnsi="Times New Roman" w:eastAsia="黑体" w:cs="黑体"/>
          <w:sz w:val="32"/>
          <w:szCs w:val="32"/>
          <w:lang w:val="zh-CN"/>
        </w:rPr>
      </w:pPr>
      <w:r>
        <w:rPr>
          <w:rFonts w:hint="eastAsia" w:ascii="黑体" w:hAnsi="Times New Roman" w:eastAsia="黑体" w:cs="黑体"/>
          <w:sz w:val="32"/>
          <w:szCs w:val="32"/>
          <w:lang w:val="zh-CN"/>
        </w:rPr>
        <w:t>一、收入支出决算总体情况说明</w:t>
      </w:r>
    </w:p>
    <w:p>
      <w:pPr>
        <w:keepNext/>
        <w:keepLines/>
        <w:autoSpaceDE w:val="0"/>
        <w:autoSpaceDN w:val="0"/>
        <w:adjustRightInd w:val="0"/>
        <w:spacing w:beforeLines="0" w:afterLines="0"/>
        <w:ind w:firstLine="641"/>
        <w:rPr>
          <w:rFonts w:hint="eastAsia" w:ascii="宋体" w:hAnsi="Times New Roman" w:cs="宋体"/>
          <w:sz w:val="32"/>
          <w:szCs w:val="32"/>
          <w:lang w:val="zh-CN"/>
        </w:rPr>
      </w:pPr>
      <w:r>
        <w:rPr>
          <w:rFonts w:hint="eastAsia" w:ascii="宋体" w:hAnsi="Times New Roman" w:cs="宋体"/>
          <w:sz w:val="32"/>
          <w:szCs w:val="32"/>
          <w:lang w:val="zh-CN"/>
        </w:rPr>
        <w:t>2021年度收入总计为713.86万元（</w:t>
      </w:r>
      <w:r>
        <w:rPr>
          <w:rFonts w:hint="eastAsia" w:ascii="宋体" w:hAnsi="宋体" w:eastAsia="宋体"/>
          <w:sz w:val="32"/>
          <w:szCs w:val="32"/>
        </w:rPr>
        <w:t>含年初结转和结余资金171.4</w:t>
      </w:r>
      <w:r>
        <w:rPr>
          <w:rFonts w:hint="eastAsia" w:ascii="宋体" w:hAnsi="宋体"/>
          <w:sz w:val="32"/>
          <w:szCs w:val="32"/>
          <w:lang w:val="en-US" w:eastAsia="zh-CN"/>
        </w:rPr>
        <w:t>6</w:t>
      </w:r>
      <w:r>
        <w:rPr>
          <w:rFonts w:hint="eastAsia" w:ascii="宋体" w:hAnsi="宋体" w:eastAsia="宋体"/>
          <w:sz w:val="32"/>
          <w:szCs w:val="32"/>
        </w:rPr>
        <w:t>万元</w:t>
      </w:r>
      <w:r>
        <w:rPr>
          <w:rFonts w:hint="eastAsia" w:ascii="宋体" w:hAnsi="Times New Roman" w:cs="宋体"/>
          <w:sz w:val="32"/>
          <w:szCs w:val="32"/>
          <w:lang w:val="zh-CN"/>
        </w:rPr>
        <w:t>），与2020年相比，增加19.8</w:t>
      </w:r>
      <w:r>
        <w:rPr>
          <w:rFonts w:hint="eastAsia" w:ascii="宋体" w:hAnsi="Times New Roman" w:cs="宋体"/>
          <w:sz w:val="32"/>
          <w:szCs w:val="32"/>
          <w:lang w:val="en-US" w:eastAsia="zh-CN"/>
        </w:rPr>
        <w:t>6</w:t>
      </w:r>
      <w:r>
        <w:rPr>
          <w:rFonts w:hint="eastAsia" w:ascii="宋体" w:hAnsi="Times New Roman" w:cs="宋体"/>
          <w:sz w:val="32"/>
          <w:szCs w:val="32"/>
          <w:lang w:val="zh-CN"/>
        </w:rPr>
        <w:t>万元，增长2.86%。主要原因是离休人员保障水平提高，收入总计较上年略有增加。</w:t>
      </w:r>
    </w:p>
    <w:p>
      <w:pPr>
        <w:keepNext/>
        <w:keepLines/>
        <w:autoSpaceDE w:val="0"/>
        <w:autoSpaceDN w:val="0"/>
        <w:adjustRightInd w:val="0"/>
        <w:spacing w:beforeLines="0" w:afterLines="0"/>
        <w:ind w:firstLine="641"/>
        <w:rPr>
          <w:rFonts w:hint="default" w:ascii="Times New Roman" w:hAnsi="Times New Roman"/>
          <w:sz w:val="32"/>
          <w:szCs w:val="32"/>
          <w:lang w:val="zh-CN"/>
        </w:rPr>
      </w:pPr>
      <w:r>
        <w:rPr>
          <w:rFonts w:hint="eastAsia" w:ascii="宋体" w:hAnsi="Times New Roman" w:cs="宋体"/>
          <w:sz w:val="32"/>
          <w:szCs w:val="32"/>
          <w:lang w:val="zh-CN"/>
        </w:rPr>
        <w:t>2021年度支出总计为713.86万元</w:t>
      </w:r>
      <w:r>
        <w:rPr>
          <w:rFonts w:hint="eastAsia" w:ascii="宋体" w:hAnsi="宋体" w:eastAsia="宋体"/>
          <w:sz w:val="32"/>
          <w:szCs w:val="32"/>
        </w:rPr>
        <w:t>（含年末结转和结余资金31.9</w:t>
      </w:r>
      <w:r>
        <w:rPr>
          <w:rFonts w:hint="eastAsia" w:ascii="宋体" w:hAnsi="宋体"/>
          <w:sz w:val="32"/>
          <w:szCs w:val="32"/>
          <w:lang w:val="en-US" w:eastAsia="zh-CN"/>
        </w:rPr>
        <w:t>0</w:t>
      </w:r>
      <w:r>
        <w:rPr>
          <w:rFonts w:hint="eastAsia" w:ascii="宋体" w:hAnsi="宋体" w:eastAsia="宋体"/>
          <w:sz w:val="32"/>
          <w:szCs w:val="32"/>
        </w:rPr>
        <w:t>万元）</w:t>
      </w:r>
      <w:r>
        <w:rPr>
          <w:rFonts w:hint="eastAsia" w:ascii="宋体" w:hAnsi="Times New Roman" w:cs="宋体"/>
          <w:sz w:val="32"/>
          <w:szCs w:val="32"/>
          <w:lang w:val="zh-CN"/>
        </w:rPr>
        <w:t>，与2020年相比，增加19.8</w:t>
      </w:r>
      <w:r>
        <w:rPr>
          <w:rFonts w:hint="eastAsia" w:ascii="宋体" w:hAnsi="Times New Roman" w:cs="宋体"/>
          <w:sz w:val="32"/>
          <w:szCs w:val="32"/>
          <w:lang w:val="en-US" w:eastAsia="zh-CN"/>
        </w:rPr>
        <w:t>6</w:t>
      </w:r>
      <w:r>
        <w:rPr>
          <w:rFonts w:hint="eastAsia" w:ascii="宋体" w:hAnsi="Times New Roman" w:cs="宋体"/>
          <w:sz w:val="32"/>
          <w:szCs w:val="32"/>
          <w:lang w:val="zh-CN"/>
        </w:rPr>
        <w:t>万元，增长2.86%。主要原因是离休人员保障水平提高，支出总计较上年略有增加。</w:t>
      </w:r>
    </w:p>
    <w:p>
      <w:pPr>
        <w:keepNext/>
        <w:keepLines/>
        <w:autoSpaceDE w:val="0"/>
        <w:autoSpaceDN w:val="0"/>
        <w:adjustRightInd w:val="0"/>
        <w:spacing w:beforeLines="0" w:afterLines="0"/>
        <w:ind w:firstLine="641"/>
        <w:rPr>
          <w:rFonts w:hint="eastAsia" w:ascii="黑体" w:hAnsi="Times New Roman" w:eastAsia="黑体" w:cs="黑体"/>
          <w:sz w:val="32"/>
          <w:szCs w:val="32"/>
        </w:rPr>
      </w:pPr>
      <w:r>
        <w:rPr>
          <w:rFonts w:hint="eastAsia" w:ascii="黑体" w:hAnsi="Times New Roman" w:eastAsia="黑体" w:cs="黑体"/>
          <w:sz w:val="32"/>
          <w:szCs w:val="32"/>
        </w:rPr>
        <w:t>二、收入决算情况说明</w:t>
      </w:r>
    </w:p>
    <w:p>
      <w:pPr>
        <w:keepNext/>
        <w:keepLines/>
        <w:autoSpaceDE w:val="0"/>
        <w:autoSpaceDN w:val="0"/>
        <w:adjustRightInd w:val="0"/>
        <w:spacing w:beforeLines="0" w:afterLines="0"/>
        <w:ind w:firstLine="641"/>
        <w:rPr>
          <w:rFonts w:hint="eastAsia" w:ascii="宋体" w:hAnsi="Times New Roman" w:cs="宋体"/>
          <w:sz w:val="32"/>
          <w:szCs w:val="32"/>
        </w:rPr>
      </w:pPr>
      <w:r>
        <w:rPr>
          <w:rFonts w:hint="eastAsia" w:ascii="宋体" w:hAnsi="Times New Roman" w:cs="宋体"/>
          <w:sz w:val="32"/>
          <w:szCs w:val="32"/>
        </w:rPr>
        <w:t>2021年度收入合计542.</w:t>
      </w:r>
      <w:r>
        <w:rPr>
          <w:rFonts w:hint="eastAsia" w:ascii="宋体" w:hAnsi="Times New Roman" w:cs="宋体"/>
          <w:sz w:val="32"/>
          <w:szCs w:val="32"/>
          <w:lang w:val="en-US" w:eastAsia="zh-CN"/>
        </w:rPr>
        <w:t>40</w:t>
      </w:r>
      <w:r>
        <w:rPr>
          <w:rFonts w:hint="eastAsia" w:ascii="宋体" w:hAnsi="Times New Roman" w:cs="宋体"/>
          <w:sz w:val="32"/>
          <w:szCs w:val="32"/>
        </w:rPr>
        <w:t>万元，其中：财政拨款收入414.27万元，占76.38%；其他收入128.13万元，占23.62%。</w:t>
      </w:r>
    </w:p>
    <w:p>
      <w:pPr>
        <w:keepNext/>
        <w:keepLines/>
        <w:autoSpaceDE w:val="0"/>
        <w:autoSpaceDN w:val="0"/>
        <w:adjustRightInd w:val="0"/>
        <w:spacing w:beforeLines="0" w:afterLines="0"/>
        <w:ind w:firstLine="641"/>
        <w:rPr>
          <w:rFonts w:hint="eastAsia" w:ascii="黑体" w:hAnsi="Times New Roman" w:eastAsia="黑体" w:cs="黑体"/>
          <w:sz w:val="32"/>
          <w:szCs w:val="32"/>
        </w:rPr>
      </w:pPr>
      <w:r>
        <w:rPr>
          <w:rFonts w:hint="eastAsia" w:ascii="黑体" w:hAnsi="Times New Roman" w:eastAsia="黑体" w:cs="黑体"/>
          <w:sz w:val="32"/>
          <w:szCs w:val="32"/>
        </w:rPr>
        <w:t>三、支出决算情况说明</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2021年度支出合计681.9</w:t>
      </w:r>
      <w:r>
        <w:rPr>
          <w:rFonts w:hint="eastAsia" w:ascii="宋体" w:hAnsi="Times New Roman" w:cs="宋体"/>
          <w:sz w:val="32"/>
          <w:szCs w:val="32"/>
          <w:lang w:val="en-US" w:eastAsia="zh-CN"/>
        </w:rPr>
        <w:t>6</w:t>
      </w:r>
      <w:r>
        <w:rPr>
          <w:rFonts w:hint="eastAsia" w:ascii="宋体" w:hAnsi="Times New Roman" w:cs="宋体"/>
          <w:sz w:val="32"/>
          <w:szCs w:val="32"/>
        </w:rPr>
        <w:t>万元，其中：基本支出</w:t>
      </w:r>
      <w:r>
        <w:rPr>
          <w:rFonts w:hint="eastAsia" w:ascii="宋体" w:hAnsi="Times New Roman" w:cs="宋体"/>
          <w:sz w:val="32"/>
          <w:szCs w:val="32"/>
          <w:lang w:val="zh-CN"/>
        </w:rPr>
        <w:t>208.44万元，</w:t>
      </w:r>
      <w:r>
        <w:rPr>
          <w:rFonts w:hint="eastAsia" w:ascii="宋体" w:hAnsi="Times New Roman" w:cs="宋体"/>
          <w:sz w:val="32"/>
          <w:szCs w:val="32"/>
        </w:rPr>
        <w:t>占30.57%；项目支出473.52万元，占69.44%；</w:t>
      </w:r>
    </w:p>
    <w:p>
      <w:pPr>
        <w:keepNext/>
        <w:keepLines/>
        <w:autoSpaceDE w:val="0"/>
        <w:autoSpaceDN w:val="0"/>
        <w:adjustRightInd w:val="0"/>
        <w:spacing w:beforeLines="0" w:afterLines="0"/>
        <w:ind w:firstLine="640"/>
        <w:rPr>
          <w:rFonts w:hint="eastAsia" w:ascii="黑体" w:hAnsi="Times New Roman" w:eastAsia="黑体" w:cs="黑体"/>
          <w:sz w:val="32"/>
          <w:szCs w:val="32"/>
        </w:rPr>
      </w:pPr>
      <w:r>
        <w:rPr>
          <w:rFonts w:hint="eastAsia" w:ascii="黑体" w:hAnsi="Times New Roman" w:eastAsia="黑体" w:cs="黑体"/>
          <w:sz w:val="32"/>
          <w:szCs w:val="32"/>
        </w:rPr>
        <w:t xml:space="preserve">四、财政拨款收入支出决算总体情况说明 </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2021年度财政拨款收入总计为585.73万元(含年初财政拨款结转和结余171.46万元) ，与2020年相比，诚少103.8万元，下降15.05%。主要原因是根据财政部收付实现制核算要求，本年预算指标结余不再列当年收入，导致财政拨款收入总计较上年诚少。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sz w:val="32"/>
          <w:szCs w:val="32"/>
        </w:rPr>
        <w:t>2021年度财政拔款支出总计为585.73万元(含年末财政拨款结转和结余0.72万元)，与2020年相比，诚少103.8万元，下降15.05%。</w:t>
      </w:r>
      <w:r>
        <w:rPr>
          <w:rFonts w:hint="eastAsia" w:ascii="宋体" w:hAnsi="Times New Roman" w:cs="宋体"/>
          <w:sz w:val="32"/>
          <w:szCs w:val="32"/>
          <w:lang w:val="zh-CN"/>
        </w:rPr>
        <w:t>主要原因是根据财政部收付实现制核算要求，本年预算指标结余不再列当年收入，导致财政拨款结转减少进而导致财政拨款支出总计较上年减少。</w:t>
      </w:r>
    </w:p>
    <w:p>
      <w:pPr>
        <w:keepNext/>
        <w:keepLines/>
        <w:autoSpaceDE w:val="0"/>
        <w:autoSpaceDN w:val="0"/>
        <w:adjustRightInd w:val="0"/>
        <w:spacing w:beforeLines="0" w:afterLines="0"/>
        <w:ind w:firstLine="640"/>
        <w:rPr>
          <w:rFonts w:hint="eastAsia" w:ascii="黑体" w:hAnsi="Times New Roman" w:eastAsia="黑体" w:cs="黑体"/>
          <w:sz w:val="32"/>
          <w:szCs w:val="32"/>
        </w:rPr>
      </w:pPr>
      <w:r>
        <w:rPr>
          <w:rFonts w:hint="eastAsia" w:ascii="黑体" w:hAnsi="Times New Roman" w:eastAsia="黑体" w:cs="黑体"/>
          <w:sz w:val="32"/>
          <w:szCs w:val="32"/>
        </w:rPr>
        <w:t>五、一般公共预算财政拨款支出决算情况说明</w:t>
      </w:r>
    </w:p>
    <w:p>
      <w:pPr>
        <w:keepNext/>
        <w:keepLines/>
        <w:autoSpaceDE w:val="0"/>
        <w:autoSpaceDN w:val="0"/>
        <w:adjustRightInd w:val="0"/>
        <w:spacing w:beforeLines="0" w:afterLines="0"/>
        <w:ind w:firstLine="641"/>
        <w:rPr>
          <w:rFonts w:hint="eastAsia" w:ascii="宋体" w:hAnsi="Times New Roman" w:cs="宋体"/>
          <w:b/>
          <w:sz w:val="32"/>
          <w:szCs w:val="32"/>
        </w:rPr>
      </w:pPr>
      <w:r>
        <w:rPr>
          <w:rFonts w:hint="eastAsia" w:ascii="宋体" w:hAnsi="Times New Roman" w:cs="宋体"/>
          <w:b/>
          <w:sz w:val="32"/>
          <w:szCs w:val="32"/>
        </w:rPr>
        <w:t>（一）</w:t>
      </w:r>
      <w:r>
        <w:rPr>
          <w:rFonts w:hint="eastAsia" w:ascii="宋体" w:hAnsi="Times New Roman" w:cs="宋体"/>
          <w:b/>
          <w:sz w:val="32"/>
          <w:szCs w:val="32"/>
          <w:lang w:val="zh-CN"/>
        </w:rPr>
        <w:t>财政</w:t>
      </w:r>
      <w:r>
        <w:rPr>
          <w:rFonts w:hint="eastAsia" w:ascii="宋体" w:hAnsi="Times New Roman" w:cs="宋体"/>
          <w:b/>
          <w:sz w:val="32"/>
          <w:szCs w:val="32"/>
        </w:rPr>
        <w:t>拨款支出决算总体情况</w:t>
      </w:r>
    </w:p>
    <w:p>
      <w:pPr>
        <w:keepNext/>
        <w:keepLines/>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2021年度财政拨款支出585.01万元，占本年支出合计的85.78%。与2020年度相比，财政拨款支出增加67万元，增长12.92%,主要原因是</w:t>
      </w:r>
      <w:r>
        <w:rPr>
          <w:rFonts w:hint="eastAsia" w:ascii="宋体" w:hAnsi="Times New Roman" w:cs="宋体"/>
          <w:sz w:val="32"/>
          <w:szCs w:val="32"/>
          <w:lang w:val="zh-CN"/>
        </w:rPr>
        <w:t>离休人员保障水平提高，相应支出增加</w:t>
      </w:r>
      <w:r>
        <w:rPr>
          <w:rFonts w:hint="eastAsia" w:ascii="宋体" w:hAnsi="Times New Roman" w:cs="宋体"/>
          <w:sz w:val="32"/>
          <w:szCs w:val="32"/>
        </w:rPr>
        <w:t>。</w:t>
      </w:r>
    </w:p>
    <w:p>
      <w:pPr>
        <w:keepNext/>
        <w:keepLines/>
        <w:autoSpaceDE w:val="0"/>
        <w:autoSpaceDN w:val="0"/>
        <w:adjustRightInd w:val="0"/>
        <w:spacing w:beforeLines="0" w:afterLines="0"/>
        <w:ind w:firstLine="641"/>
        <w:rPr>
          <w:rFonts w:hint="eastAsia" w:ascii="宋体" w:hAnsi="Times New Roman" w:cs="宋体"/>
          <w:b/>
          <w:sz w:val="32"/>
          <w:szCs w:val="32"/>
        </w:rPr>
      </w:pPr>
      <w:r>
        <w:rPr>
          <w:rFonts w:hint="eastAsia" w:ascii="宋体" w:hAnsi="Times New Roman" w:cs="宋体"/>
          <w:b/>
          <w:sz w:val="32"/>
          <w:szCs w:val="32"/>
        </w:rPr>
        <w:t>（二）财政拨款支出决算结构情况</w:t>
      </w:r>
    </w:p>
    <w:p>
      <w:pPr>
        <w:keepNext/>
        <w:keepLines/>
        <w:autoSpaceDE w:val="0"/>
        <w:autoSpaceDN w:val="0"/>
        <w:adjustRightInd w:val="0"/>
        <w:spacing w:beforeLines="0" w:afterLines="0"/>
        <w:ind w:firstLine="641"/>
        <w:rPr>
          <w:rFonts w:hint="default" w:cs="Calibri"/>
          <w:sz w:val="21"/>
          <w:szCs w:val="21"/>
          <w:lang w:val="zh-CN"/>
        </w:rPr>
      </w:pPr>
      <w:r>
        <w:rPr>
          <w:rFonts w:hint="eastAsia" w:ascii="宋体" w:hAnsi="Times New Roman" w:cs="宋体"/>
          <w:kern w:val="0"/>
          <w:sz w:val="32"/>
          <w:szCs w:val="32"/>
        </w:rPr>
        <w:t>2021年度财政拨款支出585.01万元，主要用于以下方面：一般公共服务（类）支出492.92万元，占84.26%；社会保障和就业（类）支出92.08万元，占15.74%；</w:t>
      </w:r>
    </w:p>
    <w:p>
      <w:pPr>
        <w:keepNext/>
        <w:keepLines/>
        <w:autoSpaceDE w:val="0"/>
        <w:autoSpaceDN w:val="0"/>
        <w:adjustRightInd w:val="0"/>
        <w:spacing w:beforeLines="0" w:afterLines="0"/>
        <w:ind w:firstLine="641"/>
        <w:rPr>
          <w:rFonts w:hint="eastAsia" w:ascii="宋体" w:cs="宋体"/>
          <w:b/>
          <w:sz w:val="32"/>
          <w:szCs w:val="32"/>
        </w:rPr>
      </w:pPr>
      <w:r>
        <w:rPr>
          <w:rFonts w:hint="eastAsia" w:ascii="宋体" w:cs="宋体"/>
          <w:b/>
          <w:sz w:val="32"/>
          <w:szCs w:val="32"/>
        </w:rPr>
        <w:t>（三）财政拨款支出决算具体情况</w:t>
      </w:r>
    </w:p>
    <w:p>
      <w:pPr>
        <w:keepNext/>
        <w:keepLines/>
        <w:suppressLineNumbers/>
        <w:autoSpaceDE w:val="0"/>
        <w:autoSpaceDN w:val="0"/>
        <w:adjustRightInd w:val="0"/>
        <w:spacing w:beforeLines="0" w:afterLines="0"/>
        <w:ind w:firstLine="400"/>
        <w:jc w:val="left"/>
        <w:rPr>
          <w:rFonts w:hint="eastAsia" w:ascii="宋体" w:cs="宋体"/>
          <w:sz w:val="32"/>
          <w:szCs w:val="32"/>
        </w:rPr>
      </w:pPr>
      <w:r>
        <w:rPr>
          <w:rFonts w:hint="eastAsia" w:ascii="宋体" w:cs="宋体"/>
          <w:sz w:val="32"/>
          <w:szCs w:val="32"/>
          <w:lang w:val="zh-CN"/>
        </w:rPr>
        <w:t>2021年度财政拨款支出年初预算为294万元，支出决算为585.01万元，完成年初预算的198.98%。其中：</w:t>
      </w:r>
      <w:r>
        <w:rPr>
          <w:rFonts w:hint="eastAsia" w:ascii="宋体" w:cs="宋体"/>
          <w:sz w:val="32"/>
          <w:szCs w:val="32"/>
        </w:rPr>
        <w:t xml:space="preserve"> </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 xml:space="preserve">一般公共服务支出（类）群众团体事务（款）其他群众团体事务支出（项）。年初预算为6.6万元，支出决算为6.6万元，完成年初预算的100%。决算数与预算数一致，我单位严格按预算执行决算。    </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一般公共服务支出（类）党委办公厅（室）及相关机构事务（款）一般行政管理事务（项）。年初预算为2万元，支出决算为2万元，完成年初预算的100%。决算数与预算数一致，我单位严格按预算执行决算。</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 xml:space="preserve">一般公共服务支出（类）党委办公厅（室）及相关机构事务（款）机关服务（项）。年初预算为13.5万元，支出决算为13.5万元，完成年初预算的100%。决算数与预算数一致，我单位严格按预算执行决算。        </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一般公共服务支出（类）党委办公厅（室）及相关机构事务（款）其他党委办公厅（室）及相关机构事务支出（项）。年初预算为179.82万元，支出决算为470.8</w:t>
      </w:r>
      <w:r>
        <w:rPr>
          <w:rFonts w:hint="eastAsia" w:ascii="宋体" w:cs="宋体"/>
          <w:sz w:val="32"/>
          <w:szCs w:val="32"/>
          <w:lang w:val="en-US" w:eastAsia="zh-CN"/>
        </w:rPr>
        <w:t>3</w:t>
      </w:r>
      <w:r>
        <w:rPr>
          <w:rFonts w:hint="eastAsia" w:ascii="宋体" w:cs="宋体"/>
          <w:sz w:val="32"/>
          <w:szCs w:val="32"/>
        </w:rPr>
        <w:t xml:space="preserve">万元，完成年初预算的261.83%。决算数大于预算数的主要原因是年初预算安排存在缺口，年中财政根据我单位业务活动开展情况追加了部分预算指标。 </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社会保障和就业支出（类）行政事业单位养老支出（款）行政单位离退休（项）。年初预算为6.32万元，支出决算为6.32万元，完成年初预算的100%。决算数与预算数一致，我单位严格按预算执行决算。</w:t>
      </w:r>
    </w:p>
    <w:p>
      <w:pPr>
        <w:autoSpaceDE w:val="0"/>
        <w:autoSpaceDN w:val="0"/>
        <w:adjustRightInd w:val="0"/>
        <w:spacing w:beforeLines="0" w:afterLines="0"/>
        <w:ind w:firstLine="640"/>
        <w:rPr>
          <w:rFonts w:hint="eastAsia" w:ascii="宋体" w:cs="宋体"/>
          <w:sz w:val="32"/>
          <w:szCs w:val="32"/>
        </w:rPr>
      </w:pPr>
      <w:r>
        <w:rPr>
          <w:rFonts w:hint="eastAsia" w:ascii="宋体" w:cs="宋体"/>
          <w:sz w:val="32"/>
          <w:szCs w:val="32"/>
        </w:rPr>
        <w:t>社会保障和就业支出（类）抚恤（款）死亡抚恤（项）。年初预算为85.76万元，支出决算为85.76万元，完成年初预算的100%。决算数与预算数一致，我单位严格按预算执行决算。</w:t>
      </w:r>
    </w:p>
    <w:p>
      <w:pPr>
        <w:autoSpaceDE w:val="0"/>
        <w:autoSpaceDN w:val="0"/>
        <w:adjustRightInd w:val="0"/>
        <w:spacing w:beforeLines="0" w:afterLines="0"/>
        <w:ind w:firstLine="640"/>
        <w:rPr>
          <w:rFonts w:hint="eastAsia" w:ascii="黑体" w:eastAsia="黑体" w:cs="黑体"/>
          <w:kern w:val="0"/>
          <w:sz w:val="32"/>
          <w:szCs w:val="32"/>
        </w:rPr>
      </w:pPr>
      <w:r>
        <w:rPr>
          <w:rFonts w:hint="eastAsia" w:ascii="黑体" w:eastAsia="黑体" w:cs="黑体"/>
          <w:kern w:val="0"/>
          <w:sz w:val="32"/>
          <w:szCs w:val="32"/>
        </w:rPr>
        <w:t>六、一般公共预算财政拨款基本支出决算情况说明</w:t>
      </w:r>
    </w:p>
    <w:p>
      <w:pPr>
        <w:autoSpaceDE w:val="0"/>
        <w:autoSpaceDN w:val="0"/>
        <w:adjustRightInd w:val="0"/>
        <w:spacing w:beforeLines="0" w:afterLines="0"/>
        <w:ind w:firstLine="640"/>
        <w:rPr>
          <w:rFonts w:hint="eastAsia" w:ascii="宋体" w:cs="宋体"/>
          <w:sz w:val="32"/>
          <w:szCs w:val="32"/>
        </w:rPr>
      </w:pPr>
      <w:r>
        <w:rPr>
          <w:rFonts w:hint="eastAsia" w:ascii="宋体" w:hAnsi="Times New Roman" w:cs="宋体"/>
          <w:sz w:val="32"/>
          <w:szCs w:val="32"/>
          <w:lang w:val="zh-CN"/>
        </w:rPr>
        <w:t>2021年度</w:t>
      </w:r>
      <w:r>
        <w:rPr>
          <w:rFonts w:hint="eastAsia" w:ascii="宋体" w:hAnsi="Times New Roman" w:cs="宋体"/>
          <w:kern w:val="0"/>
          <w:sz w:val="32"/>
          <w:szCs w:val="32"/>
        </w:rPr>
        <w:t>财政拨款基本支出181.44万元，其中:</w:t>
      </w:r>
    </w:p>
    <w:p>
      <w:pPr>
        <w:autoSpaceDE w:val="0"/>
        <w:autoSpaceDN w:val="0"/>
        <w:adjustRightInd w:val="0"/>
        <w:spacing w:beforeLines="0" w:afterLines="0"/>
        <w:ind w:firstLine="640"/>
        <w:rPr>
          <w:rFonts w:hint="eastAsia" w:ascii="宋体" w:cs="宋体"/>
          <w:sz w:val="32"/>
          <w:szCs w:val="32"/>
        </w:rPr>
      </w:pPr>
      <w:r>
        <w:rPr>
          <w:rFonts w:hint="eastAsia" w:ascii="宋体" w:hAnsi="Times New Roman" w:cs="宋体"/>
          <w:b/>
          <w:kern w:val="0"/>
          <w:sz w:val="32"/>
          <w:szCs w:val="32"/>
        </w:rPr>
        <w:t>人员经费</w:t>
      </w:r>
      <w:r>
        <w:rPr>
          <w:rFonts w:hint="eastAsia" w:ascii="宋体" w:hAnsi="Times New Roman" w:cs="宋体"/>
          <w:kern w:val="0"/>
          <w:sz w:val="32"/>
          <w:szCs w:val="32"/>
        </w:rPr>
        <w:t>85.24万元，</w:t>
      </w:r>
      <w:r>
        <w:rPr>
          <w:rFonts w:hint="eastAsia" w:ascii="宋体" w:hAnsi="Times New Roman" w:cs="宋体"/>
          <w:sz w:val="32"/>
          <w:szCs w:val="32"/>
          <w:lang w:val="zh-CN"/>
        </w:rPr>
        <w:t>占基本支出的</w:t>
      </w:r>
      <w:r>
        <w:rPr>
          <w:rFonts w:hint="eastAsia" w:ascii="宋体" w:hAnsi="Times New Roman" w:cs="宋体"/>
          <w:kern w:val="0"/>
          <w:sz w:val="32"/>
          <w:szCs w:val="32"/>
        </w:rPr>
        <w:t>46.98%，主要包括基本工资、津贴补贴、</w:t>
      </w:r>
      <w:r>
        <w:rPr>
          <w:rFonts w:hint="eastAsia" w:ascii="宋体" w:hAnsi="Times New Roman" w:cs="宋体"/>
          <w:kern w:val="0"/>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b/>
          <w:kern w:val="0"/>
          <w:sz w:val="32"/>
          <w:szCs w:val="32"/>
        </w:rPr>
        <w:t>公用经费</w:t>
      </w:r>
      <w:r>
        <w:rPr>
          <w:rFonts w:hint="eastAsia" w:ascii="宋体" w:hAnsi="Times New Roman" w:cs="宋体"/>
          <w:kern w:val="0"/>
          <w:sz w:val="32"/>
          <w:szCs w:val="32"/>
        </w:rPr>
        <w:t>96.2万元，</w:t>
      </w:r>
      <w:r>
        <w:rPr>
          <w:rFonts w:hint="eastAsia" w:ascii="宋体" w:hAnsi="Times New Roman" w:cs="宋体"/>
          <w:sz w:val="32"/>
          <w:szCs w:val="32"/>
          <w:lang w:val="zh-CN"/>
        </w:rPr>
        <w:t>占基本支出的</w:t>
      </w:r>
      <w:r>
        <w:rPr>
          <w:rFonts w:hint="eastAsia" w:ascii="宋体" w:hAnsi="Times New Roman" w:cs="宋体"/>
          <w:kern w:val="0"/>
          <w:sz w:val="32"/>
          <w:szCs w:val="32"/>
        </w:rPr>
        <w:t>53.02%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autoSpaceDE w:val="0"/>
        <w:autoSpaceDN w:val="0"/>
        <w:adjustRightInd w:val="0"/>
        <w:spacing w:beforeLines="0" w:afterLines="0"/>
        <w:ind w:firstLine="640"/>
        <w:rPr>
          <w:rFonts w:hint="eastAsia" w:ascii="宋体" w:hAnsi="Times New Roman" w:cs="宋体"/>
          <w:b/>
          <w:sz w:val="32"/>
          <w:szCs w:val="32"/>
          <w:lang w:val="zh-CN"/>
        </w:rPr>
      </w:pPr>
      <w:r>
        <w:rPr>
          <w:rFonts w:hint="eastAsia" w:ascii="黑体" w:hAnsi="Times New Roman" w:eastAsia="黑体" w:cs="黑体"/>
          <w:sz w:val="32"/>
          <w:szCs w:val="32"/>
          <w:lang w:val="zh-CN"/>
        </w:rPr>
        <w:t>七、一般公共预算财政拨款</w:t>
      </w:r>
      <w:r>
        <w:rPr>
          <w:rFonts w:hint="default" w:eastAsia="黑体" w:cs="Calibri"/>
          <w:sz w:val="32"/>
          <w:szCs w:val="32"/>
          <w:lang w:val="zh-CN"/>
        </w:rPr>
        <w:t>“</w:t>
      </w:r>
      <w:r>
        <w:rPr>
          <w:rFonts w:hint="eastAsia" w:ascii="黑体" w:eastAsia="黑体" w:cs="黑体"/>
          <w:sz w:val="32"/>
          <w:szCs w:val="32"/>
          <w:lang w:val="zh-CN"/>
        </w:rPr>
        <w:t>三公</w:t>
      </w:r>
      <w:r>
        <w:rPr>
          <w:rFonts w:hint="default" w:eastAsia="黑体" w:cs="Calibri"/>
          <w:sz w:val="32"/>
          <w:szCs w:val="32"/>
          <w:lang w:val="zh-CN"/>
        </w:rPr>
        <w:t>”</w:t>
      </w:r>
      <w:r>
        <w:rPr>
          <w:rFonts w:hint="eastAsia" w:ascii="黑体" w:eastAsia="黑体" w:cs="黑体"/>
          <w:sz w:val="32"/>
          <w:szCs w:val="32"/>
          <w:lang w:val="zh-CN"/>
        </w:rPr>
        <w:t>经费支出决算情况说明</w:t>
      </w:r>
      <w:r>
        <w:rPr>
          <w:rFonts w:hint="eastAsia" w:ascii="宋体" w:hAnsi="Times New Roman" w:cs="宋体"/>
          <w:b/>
          <w:sz w:val="32"/>
          <w:szCs w:val="32"/>
          <w:lang w:val="zh-CN"/>
        </w:rPr>
        <w:t>（一）</w:t>
      </w:r>
      <w:r>
        <w:rPr>
          <w:rFonts w:hint="default" w:ascii="Times New Roman" w:hAnsi="Times New Roman" w:cs="宋体"/>
          <w:b/>
          <w:sz w:val="32"/>
          <w:szCs w:val="32"/>
          <w:lang w:val="zh-CN"/>
        </w:rPr>
        <w:t>“</w:t>
      </w:r>
      <w:r>
        <w:rPr>
          <w:rFonts w:hint="eastAsia" w:ascii="宋体" w:hAnsi="Times New Roman" w:cs="宋体"/>
          <w:b/>
          <w:sz w:val="32"/>
          <w:szCs w:val="32"/>
          <w:lang w:val="zh-CN"/>
        </w:rPr>
        <w:t>三公</w:t>
      </w:r>
      <w:r>
        <w:rPr>
          <w:rFonts w:hint="default" w:ascii="Times New Roman" w:hAnsi="Times New Roman" w:cs="宋体"/>
          <w:b/>
          <w:sz w:val="32"/>
          <w:szCs w:val="32"/>
          <w:lang w:val="zh-CN"/>
        </w:rPr>
        <w:t>”</w:t>
      </w:r>
      <w:r>
        <w:rPr>
          <w:rFonts w:hint="eastAsia" w:ascii="宋体" w:hAnsi="Times New Roman" w:cs="宋体"/>
          <w:b/>
          <w:sz w:val="32"/>
          <w:szCs w:val="32"/>
          <w:lang w:val="zh-CN"/>
        </w:rPr>
        <w:t>经费财政拨款支出决算总体情况说明。</w:t>
      </w:r>
    </w:p>
    <w:p>
      <w:pPr>
        <w:autoSpaceDE w:val="0"/>
        <w:autoSpaceDN w:val="0"/>
        <w:adjustRightInd w:val="0"/>
        <w:spacing w:beforeLines="0" w:afterLines="0"/>
        <w:ind w:firstLine="640"/>
        <w:rPr>
          <w:rFonts w:hint="eastAsia" w:ascii="宋体" w:hAnsi="Times New Roman" w:cs="宋体"/>
          <w:sz w:val="32"/>
          <w:szCs w:val="32"/>
          <w:lang w:val="zh-CN"/>
        </w:rPr>
      </w:pPr>
      <w:r>
        <w:rPr>
          <w:rFonts w:hint="eastAsia" w:ascii="宋体" w:hAnsi="Times New Roman" w:cs="宋体"/>
          <w:sz w:val="32"/>
          <w:szCs w:val="32"/>
        </w:rPr>
        <w:t>2021年度</w:t>
      </w:r>
      <w:r>
        <w:rPr>
          <w:rFonts w:hint="default" w:ascii="Times New Roman" w:hAnsi="Times New Roman" w:cs="宋体"/>
          <w:sz w:val="32"/>
          <w:szCs w:val="32"/>
        </w:rPr>
        <w:t>“</w:t>
      </w:r>
      <w:r>
        <w:rPr>
          <w:rFonts w:hint="eastAsia" w:ascii="宋体" w:hAnsi="Times New Roman" w:cs="宋体"/>
          <w:sz w:val="32"/>
          <w:szCs w:val="32"/>
        </w:rPr>
        <w:t>三公</w:t>
      </w:r>
      <w:r>
        <w:rPr>
          <w:rFonts w:hint="default" w:ascii="Times New Roman" w:hAnsi="Times New Roman" w:cs="宋体"/>
          <w:sz w:val="32"/>
          <w:szCs w:val="32"/>
        </w:rPr>
        <w:t>”</w:t>
      </w:r>
      <w:r>
        <w:rPr>
          <w:rFonts w:hint="eastAsia" w:ascii="宋体" w:hAnsi="Times New Roman" w:cs="宋体"/>
          <w:sz w:val="32"/>
          <w:szCs w:val="32"/>
        </w:rPr>
        <w:t>经费财政拨款支出预算为3.50万元，支出决算为2.83万元,</w:t>
      </w:r>
      <w:r>
        <w:rPr>
          <w:rFonts w:hint="eastAsia" w:ascii="宋体" w:hAnsi="Times New Roman" w:cs="宋体"/>
          <w:sz w:val="32"/>
          <w:szCs w:val="32"/>
          <w:lang w:val="zh-CN"/>
        </w:rPr>
        <w:t>完成预算的81%，其中：</w:t>
      </w:r>
    </w:p>
    <w:p>
      <w:pPr>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因公出国（境）费支出预算为0万元，支出决算为0万元，完成预算的0%，与上年相比减少（增加）0万元，减少（增长）0%。</w:t>
      </w:r>
    </w:p>
    <w:p>
      <w:pPr>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公务用车购置费支出预算为0万元，支出决算为0万元，完成预算的0%，与上年相比减少（增加）0万元，减少（增长）0%。公务用车购置费及运行维护费支出预算为0万元，支出决算为0万元，完成预算的0%，与上年相比减少（增加）0万元，减少（增长）0%。</w:t>
      </w:r>
    </w:p>
    <w:p>
      <w:pPr>
        <w:autoSpaceDE w:val="0"/>
        <w:autoSpaceDN w:val="0"/>
        <w:adjustRightInd w:val="0"/>
        <w:spacing w:beforeLines="0" w:afterLines="0"/>
        <w:ind w:firstLine="640"/>
        <w:rPr>
          <w:rFonts w:hint="eastAsia" w:ascii="宋体" w:hAnsi="Times New Roman" w:cs="宋体"/>
          <w:sz w:val="32"/>
          <w:szCs w:val="32"/>
          <w:lang w:val="zh-CN"/>
        </w:rPr>
      </w:pPr>
      <w:r>
        <w:rPr>
          <w:rFonts w:hint="eastAsia" w:ascii="宋体" w:hAnsi="Times New Roman" w:cs="宋体"/>
          <w:sz w:val="32"/>
          <w:szCs w:val="32"/>
          <w:lang w:val="zh-CN"/>
        </w:rPr>
        <w:t>公务接待费支出预算为3.50万元，支出决算为2.83万元,完成预算的81%,决算数少于预算数的原因是我单位坚持厉行节约的原则，严控三公经费开支，实际支出较预算有所减少。与上年相比持平。</w:t>
      </w:r>
    </w:p>
    <w:p>
      <w:pPr>
        <w:autoSpaceDE w:val="0"/>
        <w:autoSpaceDN w:val="0"/>
        <w:adjustRightInd w:val="0"/>
        <w:spacing w:beforeLines="0" w:afterLines="0"/>
        <w:ind w:firstLine="640"/>
        <w:rPr>
          <w:rFonts w:hint="eastAsia" w:ascii="宋体" w:hAnsi="Times New Roman" w:cs="宋体"/>
          <w:b/>
          <w:sz w:val="32"/>
          <w:szCs w:val="32"/>
          <w:lang w:val="zh-CN"/>
        </w:rPr>
      </w:pPr>
      <w:r>
        <w:rPr>
          <w:rFonts w:hint="eastAsia" w:ascii="宋体" w:hAnsi="Times New Roman" w:cs="宋体"/>
          <w:b/>
          <w:sz w:val="32"/>
          <w:szCs w:val="32"/>
          <w:lang w:val="zh-CN"/>
        </w:rPr>
        <w:t>（二）</w:t>
      </w:r>
      <w:r>
        <w:rPr>
          <w:rFonts w:hint="default" w:ascii="Times New Roman" w:hAnsi="Times New Roman" w:cs="宋体"/>
          <w:b/>
          <w:sz w:val="32"/>
          <w:szCs w:val="32"/>
          <w:lang w:val="zh-CN"/>
        </w:rPr>
        <w:t>“</w:t>
      </w:r>
      <w:r>
        <w:rPr>
          <w:rFonts w:hint="eastAsia" w:ascii="宋体" w:hAnsi="Times New Roman" w:cs="宋体"/>
          <w:b/>
          <w:sz w:val="32"/>
          <w:szCs w:val="32"/>
          <w:lang w:val="zh-CN"/>
        </w:rPr>
        <w:t>三公</w:t>
      </w:r>
      <w:r>
        <w:rPr>
          <w:rFonts w:hint="default" w:ascii="Times New Roman" w:hAnsi="Times New Roman" w:cs="宋体"/>
          <w:b/>
          <w:sz w:val="32"/>
          <w:szCs w:val="32"/>
          <w:lang w:val="zh-CN"/>
        </w:rPr>
        <w:t>”</w:t>
      </w:r>
      <w:r>
        <w:rPr>
          <w:rFonts w:hint="eastAsia" w:ascii="宋体" w:hAnsi="Times New Roman" w:cs="宋体"/>
          <w:b/>
          <w:sz w:val="32"/>
          <w:szCs w:val="32"/>
          <w:lang w:val="zh-CN"/>
        </w:rPr>
        <w:t>经费财政拨款支出决算具体情况说明。</w:t>
      </w:r>
    </w:p>
    <w:p>
      <w:pPr>
        <w:autoSpaceDE w:val="0"/>
        <w:autoSpaceDN w:val="0"/>
        <w:adjustRightInd w:val="0"/>
        <w:spacing w:beforeLines="0" w:afterLines="0"/>
        <w:ind w:firstLine="640"/>
        <w:rPr>
          <w:rFonts w:hint="eastAsia" w:ascii="宋体" w:hAnsi="Times New Roman" w:cs="宋体"/>
          <w:kern w:val="0"/>
          <w:sz w:val="32"/>
          <w:szCs w:val="32"/>
          <w:lang w:val="zh-CN"/>
        </w:rPr>
      </w:pPr>
      <w:r>
        <w:rPr>
          <w:rFonts w:hint="eastAsia" w:ascii="宋体" w:hAnsi="Times New Roman" w:cs="宋体"/>
          <w:kern w:val="0"/>
          <w:sz w:val="32"/>
          <w:szCs w:val="32"/>
          <w:lang w:val="zh-CN"/>
        </w:rPr>
        <w:t>2021年度</w:t>
      </w:r>
      <w:r>
        <w:rPr>
          <w:rFonts w:hint="default" w:ascii="Times New Roman" w:hAnsi="Times New Roman" w:cs="宋体"/>
          <w:kern w:val="0"/>
          <w:sz w:val="32"/>
          <w:szCs w:val="32"/>
          <w:lang w:val="zh-CN"/>
        </w:rPr>
        <w:t>“</w:t>
      </w:r>
      <w:r>
        <w:rPr>
          <w:rFonts w:hint="eastAsia" w:ascii="宋体" w:hAnsi="Times New Roman" w:cs="宋体"/>
          <w:kern w:val="0"/>
          <w:sz w:val="32"/>
          <w:szCs w:val="32"/>
          <w:lang w:val="zh-CN"/>
        </w:rPr>
        <w:t>三公</w:t>
      </w:r>
      <w:r>
        <w:rPr>
          <w:rFonts w:hint="default" w:ascii="Times New Roman" w:hAnsi="Times New Roman" w:cs="宋体"/>
          <w:kern w:val="0"/>
          <w:sz w:val="32"/>
          <w:szCs w:val="32"/>
          <w:lang w:val="zh-CN"/>
        </w:rPr>
        <w:t>”</w:t>
      </w:r>
      <w:r>
        <w:rPr>
          <w:rFonts w:hint="eastAsia" w:ascii="宋体" w:hAnsi="Times New Roman" w:cs="宋体"/>
          <w:kern w:val="0"/>
          <w:sz w:val="32"/>
          <w:szCs w:val="32"/>
          <w:lang w:val="zh-CN"/>
        </w:rPr>
        <w:t>经费财政拨款支出决算中，因公出国（境）费支出决算0万元，占0%；公务用车购置费及运行维护费支出决算0万元，占0%；公务接待费支出决算2.83万元，占100%。其中：</w:t>
      </w:r>
    </w:p>
    <w:p>
      <w:pPr>
        <w:autoSpaceDE w:val="0"/>
        <w:autoSpaceDN w:val="0"/>
        <w:adjustRightInd w:val="0"/>
        <w:spacing w:beforeLines="0" w:afterLines="0"/>
        <w:ind w:firstLine="640"/>
        <w:rPr>
          <w:rFonts w:hint="eastAsia" w:ascii="宋体" w:hAnsi="Times New Roman" w:cs="宋体"/>
          <w:kern w:val="0"/>
          <w:sz w:val="32"/>
          <w:szCs w:val="32"/>
          <w:lang w:val="zh-CN"/>
        </w:rPr>
      </w:pPr>
      <w:r>
        <w:rPr>
          <w:rFonts w:hint="eastAsia" w:ascii="宋体" w:hAnsi="Times New Roman" w:cs="宋体"/>
          <w:kern w:val="0"/>
          <w:sz w:val="32"/>
          <w:szCs w:val="32"/>
          <w:lang w:val="zh-CN"/>
        </w:rPr>
        <w:t>因公出国（境）费支出决算0万元，全年安排因公出国（境）团组0个，累计0人次。</w:t>
      </w:r>
    </w:p>
    <w:p>
      <w:pPr>
        <w:autoSpaceDE w:val="0"/>
        <w:autoSpaceDN w:val="0"/>
        <w:adjustRightInd w:val="0"/>
        <w:spacing w:beforeLines="0" w:afterLines="0"/>
        <w:ind w:firstLine="640"/>
        <w:rPr>
          <w:rFonts w:hint="eastAsia" w:ascii="宋体" w:hAnsi="Times New Roman" w:cs="宋体"/>
          <w:kern w:val="0"/>
          <w:sz w:val="32"/>
          <w:szCs w:val="32"/>
          <w:lang w:val="zh-CN"/>
        </w:rPr>
      </w:pPr>
      <w:r>
        <w:rPr>
          <w:rFonts w:hint="eastAsia" w:ascii="宋体" w:hAnsi="Times New Roman" w:cs="宋体"/>
          <w:kern w:val="0"/>
          <w:sz w:val="32"/>
          <w:szCs w:val="32"/>
          <w:lang w:val="zh-CN"/>
        </w:rPr>
        <w:t xml:space="preserve"> 公务用车购置费及运行维护费支出决算0万元，其中：公务用车购置费0万元，更新公务用车0辆。公务用车运行维护费0元，截止2021年12月31日，我单位开支财政拨款的公务用车保有量为0辆。</w:t>
      </w:r>
    </w:p>
    <w:p>
      <w:pPr>
        <w:autoSpaceDE w:val="0"/>
        <w:autoSpaceDN w:val="0"/>
        <w:adjustRightInd w:val="0"/>
        <w:spacing w:beforeLines="0" w:afterLines="0"/>
        <w:ind w:firstLine="640"/>
        <w:rPr>
          <w:rFonts w:hint="eastAsia" w:ascii="宋体" w:hAnsi="Times New Roman" w:cs="宋体"/>
          <w:b/>
          <w:sz w:val="32"/>
          <w:szCs w:val="32"/>
          <w:lang w:val="zh-CN"/>
        </w:rPr>
      </w:pPr>
      <w:r>
        <w:rPr>
          <w:rFonts w:hint="eastAsia" w:ascii="宋体" w:hAnsi="Times New Roman" w:cs="宋体"/>
          <w:kern w:val="0"/>
          <w:sz w:val="32"/>
          <w:szCs w:val="32"/>
          <w:lang w:val="zh-CN"/>
        </w:rPr>
        <w:t>公务接待费支出决算为2.83万元，其中：其他国内公务接待支出2.83万元,主要用于与有关单位交流工作情况及接受相关部门检查指导工作发生的接待支出。2021年共接待国内公务接待批次35个、接待人次708人次（不包括陪同人员）。</w:t>
      </w:r>
    </w:p>
    <w:p>
      <w:pPr>
        <w:keepNext/>
        <w:keepLines/>
        <w:autoSpaceDE w:val="0"/>
        <w:autoSpaceDN w:val="0"/>
        <w:adjustRightInd w:val="0"/>
        <w:spacing w:beforeLines="0" w:afterLines="0"/>
        <w:ind w:firstLine="640"/>
        <w:rPr>
          <w:rFonts w:hint="eastAsia" w:ascii="黑体" w:hAnsi="Times New Roman" w:eastAsia="黑体" w:cs="黑体"/>
          <w:sz w:val="32"/>
          <w:szCs w:val="32"/>
          <w:lang w:val="zh-CN"/>
        </w:rPr>
      </w:pPr>
      <w:r>
        <w:rPr>
          <w:rFonts w:hint="eastAsia" w:ascii="黑体" w:hAnsi="Times New Roman" w:eastAsia="黑体" w:cs="黑体"/>
          <w:sz w:val="32"/>
          <w:szCs w:val="32"/>
          <w:lang w:val="zh-CN"/>
        </w:rPr>
        <w:t>八、政府性基金预算收入支出决算情况</w:t>
      </w:r>
    </w:p>
    <w:p>
      <w:pPr>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lang w:val="zh-CN"/>
        </w:rPr>
        <w:t>2021年本单位没有使用政府性基金预算财政拨款安排的收支。</w:t>
      </w:r>
      <w:r>
        <w:rPr>
          <w:rFonts w:hint="eastAsia" w:ascii="宋体" w:hAnsi="Times New Roman" w:cs="宋体"/>
          <w:sz w:val="32"/>
          <w:szCs w:val="32"/>
        </w:rPr>
        <w:t xml:space="preserve"> </w:t>
      </w:r>
    </w:p>
    <w:p>
      <w:pPr>
        <w:autoSpaceDE w:val="0"/>
        <w:autoSpaceDN w:val="0"/>
        <w:adjustRightInd w:val="0"/>
        <w:spacing w:beforeLines="0" w:afterLines="0"/>
        <w:ind w:firstLine="640"/>
        <w:rPr>
          <w:rFonts w:hint="eastAsia" w:ascii="黑体" w:hAnsi="Times New Roman" w:eastAsia="黑体" w:cs="黑体"/>
          <w:sz w:val="32"/>
          <w:szCs w:val="32"/>
          <w:lang w:val="zh-CN"/>
        </w:rPr>
      </w:pPr>
      <w:r>
        <w:rPr>
          <w:rFonts w:hint="eastAsia" w:ascii="黑体" w:hAnsi="Times New Roman" w:eastAsia="黑体" w:cs="黑体"/>
          <w:sz w:val="32"/>
          <w:szCs w:val="32"/>
          <w:lang w:val="zh-CN"/>
        </w:rPr>
        <w:t>九、国有资本经营预算财政拨款支出决算情况</w:t>
      </w:r>
    </w:p>
    <w:p>
      <w:pPr>
        <w:autoSpaceDE w:val="0"/>
        <w:autoSpaceDN w:val="0"/>
        <w:adjustRightInd w:val="0"/>
        <w:spacing w:beforeLines="0" w:afterLines="0"/>
        <w:ind w:firstLine="640"/>
        <w:rPr>
          <w:rFonts w:hint="eastAsia" w:ascii="宋体" w:hAnsi="Times New Roman" w:cs="宋体"/>
          <w:sz w:val="32"/>
          <w:szCs w:val="32"/>
          <w:lang w:val="zh-CN"/>
        </w:rPr>
      </w:pPr>
      <w:r>
        <w:rPr>
          <w:rFonts w:hint="eastAsia" w:ascii="宋体" w:hAnsi="Times New Roman" w:cs="宋体"/>
          <w:sz w:val="32"/>
          <w:szCs w:val="32"/>
          <w:lang w:val="zh-CN"/>
        </w:rPr>
        <w:t>2021年本单位没有使用国有资本经营预算安排的支出。</w:t>
      </w:r>
    </w:p>
    <w:p>
      <w:pPr>
        <w:autoSpaceDE w:val="0"/>
        <w:autoSpaceDN w:val="0"/>
        <w:adjustRightInd w:val="0"/>
        <w:spacing w:beforeLines="0" w:afterLines="0"/>
        <w:ind w:firstLine="640"/>
        <w:rPr>
          <w:rFonts w:hint="eastAsia" w:ascii="黑体" w:hAnsi="Times New Roman" w:eastAsia="黑体" w:cs="黑体"/>
          <w:sz w:val="32"/>
          <w:szCs w:val="32"/>
        </w:rPr>
      </w:pPr>
      <w:r>
        <w:rPr>
          <w:rFonts w:hint="eastAsia" w:ascii="黑体" w:hAnsi="Times New Roman" w:eastAsia="黑体" w:cs="黑体"/>
          <w:kern w:val="0"/>
          <w:sz w:val="32"/>
          <w:szCs w:val="32"/>
        </w:rPr>
        <w:t>十、</w:t>
      </w:r>
      <w:r>
        <w:rPr>
          <w:rFonts w:hint="eastAsia" w:ascii="黑体" w:hAnsi="Times New Roman" w:eastAsia="黑体" w:cs="黑体"/>
          <w:sz w:val="32"/>
          <w:szCs w:val="32"/>
        </w:rPr>
        <w:t>机关运行经费支出说明</w:t>
      </w:r>
    </w:p>
    <w:p>
      <w:pPr>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2021年度机关运行经费支出96.2万元。比年初预算数增加52.11万元。增长118.16%，主要原因是：年初预算安排存在缺口，年中财政根据我单位业务活动开展情况追加了部分预算指标。</w:t>
      </w:r>
    </w:p>
    <w:p>
      <w:pPr>
        <w:autoSpaceDE w:val="0"/>
        <w:autoSpaceDN w:val="0"/>
        <w:adjustRightInd w:val="0"/>
        <w:spacing w:beforeLines="0" w:afterLines="0"/>
        <w:ind w:firstLine="640"/>
        <w:rPr>
          <w:rFonts w:hint="eastAsia" w:ascii="黑体" w:hAnsi="Times New Roman" w:eastAsia="黑体" w:cs="黑体"/>
          <w:kern w:val="0"/>
          <w:sz w:val="32"/>
          <w:szCs w:val="32"/>
        </w:rPr>
      </w:pPr>
      <w:r>
        <w:rPr>
          <w:rFonts w:hint="eastAsia" w:ascii="黑体" w:hAnsi="Times New Roman" w:eastAsia="黑体" w:cs="黑体"/>
          <w:sz w:val="32"/>
          <w:szCs w:val="32"/>
        </w:rPr>
        <w:t>十一、</w:t>
      </w:r>
      <w:r>
        <w:rPr>
          <w:rFonts w:hint="eastAsia" w:ascii="黑体" w:hAnsi="Times New Roman" w:eastAsia="黑体" w:cs="黑体"/>
          <w:kern w:val="0"/>
          <w:sz w:val="32"/>
          <w:szCs w:val="32"/>
        </w:rPr>
        <w:t>一般性支出情况</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2021年本部门开支会议费0万元，用于召开0次会议；开支培训费0万元，用于开展0次培训；举办0次节庆、晚会、论坛、赛事活动，开支0万元。</w:t>
      </w:r>
    </w:p>
    <w:p>
      <w:pPr>
        <w:autoSpaceDE w:val="0"/>
        <w:autoSpaceDN w:val="0"/>
        <w:adjustRightInd w:val="0"/>
        <w:spacing w:beforeLines="0" w:afterLines="0"/>
        <w:ind w:firstLine="640"/>
        <w:rPr>
          <w:rFonts w:hint="eastAsia" w:ascii="黑体" w:hAnsi="Times New Roman" w:eastAsia="黑体" w:cs="黑体"/>
          <w:sz w:val="32"/>
          <w:szCs w:val="32"/>
        </w:rPr>
      </w:pPr>
      <w:r>
        <w:rPr>
          <w:rFonts w:hint="eastAsia" w:ascii="黑体" w:hAnsi="Times New Roman" w:eastAsia="黑体" w:cs="黑体"/>
          <w:kern w:val="0"/>
          <w:sz w:val="32"/>
          <w:szCs w:val="32"/>
        </w:rPr>
        <w:t>十二、关于</w:t>
      </w:r>
      <w:r>
        <w:rPr>
          <w:rFonts w:hint="eastAsia" w:ascii="黑体" w:hAnsi="Times New Roman" w:eastAsia="黑体" w:cs="黑体"/>
          <w:sz w:val="32"/>
          <w:szCs w:val="32"/>
        </w:rPr>
        <w:t>政府采购支出说明</w:t>
      </w:r>
    </w:p>
    <w:p>
      <w:pPr>
        <w:autoSpaceDE w:val="0"/>
        <w:autoSpaceDN w:val="0"/>
        <w:adjustRightInd w:val="0"/>
        <w:spacing w:beforeLines="0" w:afterLines="0"/>
        <w:ind w:firstLine="640"/>
        <w:rPr>
          <w:rFonts w:hint="eastAsia" w:ascii="宋体" w:hAnsi="Times New Roman" w:cs="宋体"/>
          <w:sz w:val="32"/>
          <w:szCs w:val="32"/>
        </w:rPr>
      </w:pPr>
      <w:r>
        <w:rPr>
          <w:rFonts w:hint="eastAsia" w:ascii="宋体" w:hAnsi="Times New Roman" w:cs="宋体"/>
          <w:sz w:val="32"/>
          <w:szCs w:val="32"/>
        </w:rPr>
        <w:t>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autoSpaceDE w:val="0"/>
        <w:autoSpaceDN w:val="0"/>
        <w:adjustRightInd w:val="0"/>
        <w:spacing w:beforeLines="0" w:afterLines="0"/>
        <w:ind w:firstLine="640"/>
        <w:rPr>
          <w:rFonts w:hint="eastAsia" w:ascii="宋体" w:hAnsi="Times New Roman" w:cs="宋体"/>
          <w:sz w:val="32"/>
          <w:szCs w:val="32"/>
        </w:rPr>
      </w:pPr>
      <w:r>
        <w:rPr>
          <w:rFonts w:hint="eastAsia" w:ascii="黑体" w:hAnsi="Times New Roman" w:eastAsia="黑体" w:cs="黑体"/>
          <w:sz w:val="32"/>
          <w:szCs w:val="32"/>
        </w:rPr>
        <w:t>十三、关于国有资产占有情况</w:t>
      </w:r>
      <w:r>
        <w:rPr>
          <w:rFonts w:hint="eastAsia" w:ascii="黑体" w:hAnsi="Times New Roman" w:eastAsia="黑体" w:cs="黑体"/>
          <w:kern w:val="0"/>
          <w:sz w:val="32"/>
          <w:szCs w:val="32"/>
        </w:rPr>
        <w:t>说明</w:t>
      </w:r>
      <w:r>
        <w:rPr>
          <w:rFonts w:hint="eastAsia" w:ascii="宋体" w:hAnsi="Times New Roman" w:cs="宋体"/>
          <w:sz w:val="32"/>
          <w:szCs w:val="32"/>
        </w:rPr>
        <w:t>截至2021年12月31日，岳阳县老干</w:t>
      </w:r>
      <w:r>
        <w:rPr>
          <w:rFonts w:hint="eastAsia" w:ascii="宋体" w:hAnsi="Times New Roman" w:cs="宋体"/>
          <w:sz w:val="32"/>
          <w:szCs w:val="32"/>
          <w:highlight w:val="none"/>
        </w:rPr>
        <w:t>部活动中心共有车辆</w:t>
      </w:r>
      <w:r>
        <w:rPr>
          <w:rFonts w:hint="eastAsia" w:ascii="宋体" w:hAnsi="Times New Roman" w:cs="宋体"/>
          <w:sz w:val="32"/>
          <w:szCs w:val="32"/>
          <w:highlight w:val="none"/>
          <w:lang w:val="en-US" w:eastAsia="zh-CN"/>
        </w:rPr>
        <w:t>0</w:t>
      </w:r>
      <w:r>
        <w:rPr>
          <w:rFonts w:hint="eastAsia" w:ascii="宋体" w:hAnsi="Times New Roman" w:cs="宋体"/>
          <w:sz w:val="32"/>
          <w:szCs w:val="32"/>
          <w:highlight w:val="none"/>
        </w:rPr>
        <w:t>辆。其中：</w:t>
      </w:r>
      <w:r>
        <w:rPr>
          <w:rFonts w:hint="eastAsia" w:ascii="宋体" w:hAnsi="宋体" w:cs="宋体"/>
          <w:sz w:val="32"/>
          <w:szCs w:val="24"/>
        </w:rPr>
        <w:t>主要领导干部用车</w:t>
      </w:r>
      <w:r>
        <w:rPr>
          <w:rFonts w:hint="eastAsia" w:ascii="宋体"/>
          <w:sz w:val="32"/>
          <w:szCs w:val="24"/>
        </w:rPr>
        <w:t>0</w:t>
      </w:r>
      <w:r>
        <w:rPr>
          <w:rFonts w:hint="eastAsia" w:ascii="宋体" w:hAnsi="宋体" w:cs="宋体"/>
          <w:sz w:val="32"/>
          <w:szCs w:val="24"/>
        </w:rPr>
        <w:t>辆，机要通信用车</w:t>
      </w:r>
      <w:r>
        <w:rPr>
          <w:rFonts w:hint="eastAsia" w:ascii="宋体"/>
          <w:sz w:val="32"/>
          <w:szCs w:val="24"/>
        </w:rPr>
        <w:t>0</w:t>
      </w:r>
      <w:r>
        <w:rPr>
          <w:rFonts w:hint="eastAsia" w:ascii="宋体" w:hAnsi="宋体" w:cs="宋体"/>
          <w:sz w:val="32"/>
          <w:szCs w:val="24"/>
        </w:rPr>
        <w:t>辆、应急保障用车</w:t>
      </w:r>
      <w:r>
        <w:rPr>
          <w:rFonts w:hint="eastAsia" w:ascii="宋体"/>
          <w:sz w:val="32"/>
          <w:szCs w:val="24"/>
        </w:rPr>
        <w:t>0</w:t>
      </w:r>
      <w:r>
        <w:rPr>
          <w:rFonts w:hint="eastAsia" w:ascii="宋体" w:hAnsi="宋体" w:cs="宋体"/>
          <w:sz w:val="32"/>
          <w:szCs w:val="24"/>
        </w:rPr>
        <w:t>辆、执法执勤用车</w:t>
      </w:r>
      <w:r>
        <w:rPr>
          <w:rFonts w:hint="eastAsia" w:ascii="宋体"/>
          <w:sz w:val="32"/>
          <w:szCs w:val="24"/>
        </w:rPr>
        <w:t>0</w:t>
      </w:r>
      <w:r>
        <w:rPr>
          <w:rFonts w:hint="eastAsia" w:ascii="宋体" w:hAnsi="宋体" w:cs="宋体"/>
          <w:sz w:val="32"/>
          <w:szCs w:val="24"/>
        </w:rPr>
        <w:t>辆、特种专业技术用车</w:t>
      </w:r>
      <w:r>
        <w:rPr>
          <w:rFonts w:hint="eastAsia" w:ascii="宋体"/>
          <w:sz w:val="32"/>
          <w:szCs w:val="24"/>
        </w:rPr>
        <w:t>0</w:t>
      </w:r>
      <w:r>
        <w:rPr>
          <w:rFonts w:hint="eastAsia" w:ascii="宋体" w:hAnsi="宋体" w:cs="宋体"/>
          <w:sz w:val="32"/>
          <w:szCs w:val="24"/>
        </w:rPr>
        <w:t>辆、</w:t>
      </w:r>
      <w:r>
        <w:rPr>
          <w:rFonts w:hint="eastAsia" w:ascii="宋体" w:hAnsi="Times New Roman" w:cs="宋体"/>
          <w:sz w:val="32"/>
          <w:szCs w:val="32"/>
        </w:rPr>
        <w:t>其他用车</w:t>
      </w:r>
      <w:r>
        <w:rPr>
          <w:rFonts w:hint="eastAsia" w:ascii="宋体" w:hAnsi="Times New Roman" w:cs="宋体"/>
          <w:sz w:val="32"/>
          <w:szCs w:val="32"/>
          <w:lang w:val="en-US" w:eastAsia="zh-CN"/>
        </w:rPr>
        <w:t>0</w:t>
      </w:r>
      <w:r>
        <w:rPr>
          <w:rFonts w:hint="eastAsia" w:ascii="宋体" w:hAnsi="Times New Roman" w:cs="宋体"/>
          <w:sz w:val="32"/>
          <w:szCs w:val="32"/>
        </w:rPr>
        <w:t>辆；年末无单价50万元(含)以上通用设备，年末无单价100万元(含)以上通用设备。</w:t>
      </w:r>
    </w:p>
    <w:p>
      <w:pPr>
        <w:autoSpaceDE w:val="0"/>
        <w:autoSpaceDN w:val="0"/>
        <w:adjustRightInd w:val="0"/>
        <w:spacing w:beforeLines="0" w:afterLines="0"/>
        <w:ind w:firstLine="640"/>
        <w:rPr>
          <w:rFonts w:hint="eastAsia" w:ascii="黑体" w:eastAsia="黑体" w:cs="黑体"/>
          <w:kern w:val="0"/>
          <w:sz w:val="32"/>
          <w:szCs w:val="32"/>
        </w:rPr>
      </w:pPr>
      <w:r>
        <w:rPr>
          <w:rFonts w:hint="eastAsia" w:ascii="黑体" w:eastAsia="黑体" w:cs="黑体"/>
          <w:sz w:val="32"/>
          <w:szCs w:val="32"/>
        </w:rPr>
        <w:t>十</w:t>
      </w:r>
      <w:r>
        <w:rPr>
          <w:rFonts w:hint="eastAsia" w:ascii="黑体" w:eastAsia="黑体" w:cs="黑体"/>
          <w:kern w:val="0"/>
          <w:sz w:val="32"/>
          <w:szCs w:val="32"/>
        </w:rPr>
        <w:t>四、关于2021年度预算绩效情况的说明</w:t>
      </w:r>
    </w:p>
    <w:p>
      <w:pPr>
        <w:autoSpaceDE w:val="0"/>
        <w:autoSpaceDN w:val="0"/>
        <w:adjustRightInd w:val="0"/>
        <w:spacing w:beforeLines="0" w:afterLines="0"/>
        <w:ind w:firstLine="640"/>
        <w:rPr>
          <w:rFonts w:hint="eastAsia" w:ascii="宋体" w:cs="宋体"/>
          <w:b/>
          <w:kern w:val="0"/>
          <w:sz w:val="32"/>
          <w:szCs w:val="32"/>
        </w:rPr>
      </w:pPr>
      <w:r>
        <w:rPr>
          <w:rFonts w:hint="eastAsia" w:ascii="宋体" w:cs="宋体"/>
          <w:b/>
          <w:kern w:val="0"/>
          <w:sz w:val="32"/>
          <w:szCs w:val="32"/>
        </w:rPr>
        <w:t>（一）绩效管理工作开展情况。</w:t>
      </w:r>
    </w:p>
    <w:p>
      <w:pPr>
        <w:autoSpaceDE w:val="0"/>
        <w:autoSpaceDN w:val="0"/>
        <w:adjustRightInd w:val="0"/>
        <w:spacing w:beforeLines="0" w:afterLines="0"/>
        <w:ind w:firstLine="640"/>
        <w:rPr>
          <w:rFonts w:hint="eastAsia" w:cs="宋体"/>
          <w:kern w:val="0"/>
          <w:sz w:val="32"/>
          <w:szCs w:val="24"/>
        </w:rPr>
      </w:pPr>
      <w:r>
        <w:rPr>
          <w:rFonts w:hint="eastAsia" w:ascii="宋体" w:hAnsi="宋体" w:cs="宋体"/>
          <w:kern w:val="0"/>
          <w:sz w:val="32"/>
          <w:szCs w:val="24"/>
        </w:rPr>
        <w:t>根据预算绩效管理要求，我单位组织对本单位开展整体支出绩效评价，涉及一般公共预算支出585.01万元，政府性基金预算支出0万元，其他资金支出96.9</w:t>
      </w:r>
      <w:r>
        <w:rPr>
          <w:rFonts w:hint="eastAsia" w:ascii="宋体" w:hAnsi="宋体" w:cs="宋体"/>
          <w:kern w:val="0"/>
          <w:sz w:val="32"/>
          <w:szCs w:val="24"/>
          <w:lang w:val="en-US" w:eastAsia="zh-CN"/>
        </w:rPr>
        <w:t>5</w:t>
      </w:r>
      <w:r>
        <w:rPr>
          <w:rFonts w:hint="eastAsia" w:ascii="宋体" w:hAnsi="宋体" w:cs="宋体"/>
          <w:kern w:val="0"/>
          <w:sz w:val="32"/>
          <w:szCs w:val="24"/>
        </w:rPr>
        <w:t>万元。从评价情况来看，我单位整体支出内容规范，支出进度平稳，保障了本单位各项工作的正常开展，评价得分为97分，评价等级为优秀。</w:t>
      </w:r>
    </w:p>
    <w:p>
      <w:pPr>
        <w:autoSpaceDE w:val="0"/>
        <w:autoSpaceDN w:val="0"/>
        <w:adjustRightInd w:val="0"/>
        <w:spacing w:beforeLines="0" w:afterLines="0"/>
        <w:ind w:firstLine="640"/>
        <w:rPr>
          <w:rFonts w:hint="eastAsia" w:cs="宋体"/>
          <w:kern w:val="0"/>
          <w:sz w:val="32"/>
          <w:szCs w:val="24"/>
        </w:rPr>
      </w:pPr>
      <w:r>
        <w:rPr>
          <w:rFonts w:hint="eastAsia" w:ascii="宋体" w:hAnsi="宋体" w:cs="宋体"/>
          <w:kern w:val="0"/>
          <w:sz w:val="32"/>
          <w:szCs w:val="24"/>
        </w:rPr>
        <w:t>（二）部门决算中项目绩效自评结果</w:t>
      </w:r>
    </w:p>
    <w:p>
      <w:pPr>
        <w:autoSpaceDE w:val="0"/>
        <w:autoSpaceDN w:val="0"/>
        <w:adjustRightInd w:val="0"/>
        <w:spacing w:beforeLines="0" w:afterLines="0"/>
        <w:ind w:firstLine="640"/>
        <w:rPr>
          <w:rFonts w:hint="eastAsia" w:cs="宋体"/>
          <w:kern w:val="0"/>
          <w:sz w:val="32"/>
          <w:szCs w:val="24"/>
        </w:rPr>
      </w:pPr>
      <w:r>
        <w:rPr>
          <w:rFonts w:hint="eastAsia" w:ascii="宋体" w:hAnsi="宋体" w:cs="宋体"/>
          <w:kern w:val="0"/>
          <w:sz w:val="32"/>
          <w:szCs w:val="24"/>
        </w:rPr>
        <w:t>无</w:t>
      </w:r>
    </w:p>
    <w:p>
      <w:pPr>
        <w:autoSpaceDE w:val="0"/>
        <w:autoSpaceDN w:val="0"/>
        <w:adjustRightInd w:val="0"/>
        <w:spacing w:beforeLines="0" w:afterLines="0"/>
        <w:ind w:firstLine="640"/>
        <w:rPr>
          <w:rFonts w:hint="eastAsia" w:cs="宋体"/>
          <w:kern w:val="0"/>
          <w:sz w:val="32"/>
          <w:szCs w:val="24"/>
        </w:rPr>
      </w:pPr>
      <w:r>
        <w:rPr>
          <w:rFonts w:hint="eastAsia" w:ascii="宋体" w:hAnsi="宋体" w:cs="宋体"/>
          <w:kern w:val="0"/>
          <w:sz w:val="32"/>
          <w:szCs w:val="24"/>
        </w:rPr>
        <w:t>（三）部门评价项目绩效评价结果。</w:t>
      </w:r>
    </w:p>
    <w:p>
      <w:pPr>
        <w:autoSpaceDE w:val="0"/>
        <w:autoSpaceDN w:val="0"/>
        <w:adjustRightInd w:val="0"/>
        <w:spacing w:beforeLines="0" w:afterLines="0"/>
        <w:ind w:firstLine="640"/>
        <w:rPr>
          <w:rFonts w:hint="eastAsia" w:ascii="宋体" w:hAnsi="宋体" w:cs="宋体"/>
          <w:kern w:val="0"/>
          <w:sz w:val="32"/>
          <w:szCs w:val="24"/>
        </w:rPr>
      </w:pPr>
      <w:r>
        <w:rPr>
          <w:rFonts w:hint="eastAsia" w:ascii="宋体" w:hAnsi="宋体" w:cs="宋体"/>
          <w:kern w:val="0"/>
          <w:sz w:val="32"/>
          <w:szCs w:val="24"/>
        </w:rPr>
        <w:t>无</w:t>
      </w:r>
      <w:bookmarkStart w:id="0" w:name="_GoBack"/>
      <w:bookmarkEnd w:id="0"/>
    </w:p>
    <w:p>
      <w:pPr>
        <w:autoSpaceDE w:val="0"/>
        <w:autoSpaceDN w:val="0"/>
        <w:adjustRightInd w:val="0"/>
        <w:spacing w:beforeLines="0" w:afterLines="0"/>
        <w:ind w:firstLine="640"/>
        <w:rPr>
          <w:rFonts w:hint="eastAsia" w:ascii="宋体" w:hAnsi="宋体" w:cs="宋体"/>
          <w:kern w:val="0"/>
          <w:sz w:val="32"/>
          <w:szCs w:val="24"/>
        </w:rPr>
      </w:pPr>
      <w:r>
        <w:rPr>
          <w:rFonts w:hint="eastAsia" w:ascii="宋体" w:hAnsi="宋体" w:cs="宋体"/>
          <w:kern w:val="0"/>
          <w:sz w:val="32"/>
          <w:szCs w:val="24"/>
        </w:rPr>
        <w:t>已按市财政局统一要求在我单位门户网站公开</w:t>
      </w:r>
    </w:p>
    <w:p>
      <w:pPr>
        <w:autoSpaceDE w:val="0"/>
        <w:autoSpaceDN w:val="0"/>
        <w:adjustRightInd w:val="0"/>
        <w:spacing w:beforeLines="0" w:afterLines="0"/>
        <w:ind w:firstLine="640"/>
        <w:rPr>
          <w:rFonts w:hint="eastAsia" w:ascii="黑体" w:eastAsia="黑体" w:cs="黑体"/>
          <w:sz w:val="32"/>
          <w:szCs w:val="32"/>
        </w:rPr>
      </w:pPr>
      <w:r>
        <w:rPr>
          <w:rFonts w:hint="eastAsia" w:ascii="黑体" w:eastAsia="黑体" w:cs="黑体"/>
          <w:sz w:val="32"/>
          <w:szCs w:val="32"/>
        </w:rPr>
        <w:t>第四部分 名词解释</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财政拨款收入：指本级财政当年拨付的资金。</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其他收入：指除上述</w:t>
      </w:r>
      <w:r>
        <w:rPr>
          <w:rFonts w:hint="default" w:ascii="Times New Roman" w:hAnsi="Times New Roman" w:cs="宋体"/>
          <w:kern w:val="0"/>
          <w:sz w:val="32"/>
          <w:szCs w:val="32"/>
        </w:rPr>
        <w:t>“</w:t>
      </w:r>
      <w:r>
        <w:rPr>
          <w:rFonts w:hint="eastAsia" w:ascii="宋体" w:hAnsi="Times New Roman" w:cs="宋体"/>
          <w:kern w:val="0"/>
          <w:sz w:val="32"/>
          <w:szCs w:val="32"/>
        </w:rPr>
        <w:t>财政拨款收入</w:t>
      </w:r>
      <w:r>
        <w:rPr>
          <w:rFonts w:hint="default" w:ascii="Times New Roman" w:hAnsi="Times New Roman" w:cs="宋体"/>
          <w:kern w:val="0"/>
          <w:sz w:val="32"/>
          <w:szCs w:val="32"/>
        </w:rPr>
        <w:t>”</w:t>
      </w:r>
      <w:r>
        <w:rPr>
          <w:rFonts w:hint="eastAsia" w:ascii="宋体" w:hAnsi="Times New Roman" w:cs="宋体"/>
          <w:kern w:val="0"/>
          <w:sz w:val="32"/>
          <w:szCs w:val="32"/>
        </w:rPr>
        <w:t>、</w:t>
      </w:r>
      <w:r>
        <w:rPr>
          <w:rFonts w:hint="default" w:ascii="Times New Roman" w:hAnsi="Times New Roman" w:cs="宋体"/>
          <w:kern w:val="0"/>
          <w:sz w:val="32"/>
          <w:szCs w:val="32"/>
        </w:rPr>
        <w:t>“</w:t>
      </w:r>
      <w:r>
        <w:rPr>
          <w:rFonts w:hint="eastAsia" w:ascii="宋体" w:hAnsi="Times New Roman" w:cs="宋体"/>
          <w:kern w:val="0"/>
          <w:sz w:val="32"/>
          <w:szCs w:val="32"/>
        </w:rPr>
        <w:t>上级补助收入</w:t>
      </w:r>
      <w:r>
        <w:rPr>
          <w:rFonts w:hint="default" w:ascii="Times New Roman" w:hAnsi="Times New Roman" w:cs="宋体"/>
          <w:kern w:val="0"/>
          <w:sz w:val="32"/>
          <w:szCs w:val="32"/>
        </w:rPr>
        <w:t>”</w:t>
      </w:r>
      <w:r>
        <w:rPr>
          <w:rFonts w:hint="eastAsia" w:ascii="宋体" w:hAnsi="Times New Roman" w:cs="宋体"/>
          <w:kern w:val="0"/>
          <w:sz w:val="32"/>
          <w:szCs w:val="32"/>
        </w:rPr>
        <w:t>、</w:t>
      </w:r>
      <w:r>
        <w:rPr>
          <w:rFonts w:hint="default" w:ascii="Times New Roman" w:hAnsi="Times New Roman" w:cs="宋体"/>
          <w:kern w:val="0"/>
          <w:sz w:val="32"/>
          <w:szCs w:val="32"/>
        </w:rPr>
        <w:t>“</w:t>
      </w:r>
      <w:r>
        <w:rPr>
          <w:rFonts w:hint="eastAsia" w:ascii="宋体" w:hAnsi="Times New Roman" w:cs="宋体"/>
          <w:kern w:val="0"/>
          <w:sz w:val="32"/>
          <w:szCs w:val="32"/>
        </w:rPr>
        <w:t>事业收入</w:t>
      </w:r>
      <w:r>
        <w:rPr>
          <w:rFonts w:hint="default" w:ascii="Times New Roman" w:hAnsi="Times New Roman" w:cs="宋体"/>
          <w:kern w:val="0"/>
          <w:sz w:val="32"/>
          <w:szCs w:val="32"/>
        </w:rPr>
        <w:t>”</w:t>
      </w:r>
      <w:r>
        <w:rPr>
          <w:rFonts w:hint="eastAsia" w:ascii="宋体" w:hAnsi="Times New Roman" w:cs="宋体"/>
          <w:kern w:val="0"/>
          <w:sz w:val="32"/>
          <w:szCs w:val="32"/>
        </w:rPr>
        <w:t>、</w:t>
      </w:r>
      <w:r>
        <w:rPr>
          <w:rFonts w:hint="default" w:ascii="Times New Roman" w:hAnsi="Times New Roman" w:cs="宋体"/>
          <w:kern w:val="0"/>
          <w:sz w:val="32"/>
          <w:szCs w:val="32"/>
        </w:rPr>
        <w:t>“</w:t>
      </w:r>
      <w:r>
        <w:rPr>
          <w:rFonts w:hint="eastAsia" w:ascii="宋体" w:hAnsi="Times New Roman" w:cs="宋体"/>
          <w:kern w:val="0"/>
          <w:sz w:val="32"/>
          <w:szCs w:val="32"/>
        </w:rPr>
        <w:t>经营收入</w:t>
      </w:r>
      <w:r>
        <w:rPr>
          <w:rFonts w:hint="default" w:ascii="Times New Roman" w:hAnsi="Times New Roman" w:cs="宋体"/>
          <w:kern w:val="0"/>
          <w:sz w:val="32"/>
          <w:szCs w:val="32"/>
        </w:rPr>
        <w:t>”</w:t>
      </w:r>
      <w:r>
        <w:rPr>
          <w:rFonts w:hint="eastAsia" w:ascii="宋体" w:hAnsi="Times New Roman" w:cs="宋体"/>
          <w:kern w:val="0"/>
          <w:sz w:val="32"/>
          <w:szCs w:val="32"/>
        </w:rPr>
        <w:t>、</w:t>
      </w:r>
      <w:r>
        <w:rPr>
          <w:rFonts w:hint="default" w:ascii="Times New Roman" w:hAnsi="Times New Roman" w:cs="宋体"/>
          <w:kern w:val="0"/>
          <w:sz w:val="32"/>
          <w:szCs w:val="32"/>
        </w:rPr>
        <w:t>“</w:t>
      </w:r>
      <w:r>
        <w:rPr>
          <w:rFonts w:hint="eastAsia" w:ascii="宋体" w:hAnsi="Times New Roman" w:cs="宋体"/>
          <w:kern w:val="0"/>
          <w:sz w:val="32"/>
          <w:szCs w:val="32"/>
        </w:rPr>
        <w:t>附属单位上缴收入</w:t>
      </w:r>
      <w:r>
        <w:rPr>
          <w:rFonts w:hint="default" w:ascii="Times New Roman" w:hAnsi="Times New Roman" w:cs="宋体"/>
          <w:kern w:val="0"/>
          <w:sz w:val="32"/>
          <w:szCs w:val="32"/>
        </w:rPr>
        <w:t>”</w:t>
      </w:r>
      <w:r>
        <w:rPr>
          <w:rFonts w:hint="eastAsia" w:ascii="宋体" w:hAnsi="Times New Roman" w:cs="宋体"/>
          <w:kern w:val="0"/>
          <w:sz w:val="32"/>
          <w:szCs w:val="32"/>
        </w:rPr>
        <w:t>等以外的收入。</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上年结转和结余：指以前年度尚未完成、结转到本年按有关规定继续使用的资金。</w:t>
      </w:r>
    </w:p>
    <w:p>
      <w:pPr>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年末结转和结余资金：指本年度或以前年度预算安排、因客观条件发生变化无法按原计划实施，需要延迟到以后年度按有关规定继续使用的资金。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其他支出（类）：是指用于反映除上述项目以外其他不能划分到具体功能科目中的支出项目，包括保障机构正常运转、完成日常和特定的工作任务或事业发展目标的支出。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基本支出：指保障机构正常运转、完成支日常工作任务而发生的人员支出和公用支出。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项目支出：指在基本支出之外为完成特定行政任务和事业发展目标所发生的支出。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default" w:ascii="Times New Roman" w:hAnsi="Times New Roman" w:cs="宋体"/>
          <w:kern w:val="0"/>
          <w:sz w:val="32"/>
          <w:szCs w:val="32"/>
        </w:rPr>
        <w:t>“</w:t>
      </w:r>
      <w:r>
        <w:rPr>
          <w:rFonts w:hint="eastAsia" w:ascii="宋体" w:hAnsi="Times New Roman" w:cs="宋体"/>
          <w:kern w:val="0"/>
          <w:sz w:val="32"/>
          <w:szCs w:val="32"/>
        </w:rPr>
        <w:t>三公</w:t>
      </w:r>
      <w:r>
        <w:rPr>
          <w:rFonts w:hint="default" w:ascii="Times New Roman" w:hAnsi="Times New Roman" w:cs="宋体"/>
          <w:kern w:val="0"/>
          <w:sz w:val="32"/>
          <w:szCs w:val="32"/>
        </w:rPr>
        <w:t>”</w:t>
      </w:r>
      <w:r>
        <w:rPr>
          <w:rFonts w:hint="eastAsia" w:ascii="宋体" w:hAnsi="Times New Roman" w:cs="宋体"/>
          <w:kern w:val="0"/>
          <w:sz w:val="32"/>
          <w:szCs w:val="32"/>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工资福利支出：反映单位开支的在职职工和编制外长期聘用人员的各类劳动报酬，以及为上述人员缴纳的各项社会保险费等。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津贴补贴：反映经国家批准建立的机关事业单位艰苦边远地区津贴、机关工作人员地区附加津贴、机关工作人员岗位津贴、事业单位工作人员特殊岗位津贴补贴等。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奖金：反映机关工作人员年终一次性奖金。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绩效工资：反映事业单位工作人员的绩效工资。</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机关事业单位基本养老保险缴费：反映机关事业单位缴纳的基本养老保险费。由单位代扣的工作人员基本养老保险缴费，不在此科目反映。</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职工基本医疗保险缴费：反映单位为职工缴纳的基本医疗保险费。</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其他社会保障缴费：反映单位为职工缴纳的基本医疗、失业、工伤、生育等社会保险费，残疾人就业保障金，军队（含武警）为军人缴纳的伤亡、退役医疗等社会保险费。</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住房公积金：反映行政事业单位按人力资源和社会保障部、财政部规定的基本工资和津贴补贴以及规定比例为职工缴纳的住房公积金。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商品和服务支出：反映单位购买商品和服务的支出（不包括用于购置固定资产的支出、战略性和应急储备支出）。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办公费：反映单位购买按财务会计制度规定不符合固定资产确认标准的日常办公用品、书报杂志等支出。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印刷费：反映单位的印刷费支出。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水费：反映单位支付的水费、污水处理费等支出。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电费：反映单位的电费支出。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邮电费：反映单位开支的信函、包裹、货物等物品的邮寄费及电话费、电报费、传真费、网络通讯费等。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物业管理费：反映单位开支的办公用房以及未实行职工住宅物业服务改革的在职职工和离退休人员宿舍等的物业管理费，包括综合治理、绿化、卫生等方面的支出。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差旅费：反映单位工作人员出差发生的城市间交通费、住宿费、伙食补贴费和市内交通费。</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维修(护)费：反映单位日常开支的固定资产（不包括车船等交通工具）修理和维护费用，网络信息系统运行与维护费用，以及按规定提取的修购基金。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培训费：反映除因公出国（境）培训费以外的各类培训支出。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公务接待费：反映单位按规定开支的各类公务接待（含外宾接待）费用。</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劳务费：反映支付给单位和个人的劳务费用，如临时聘用人员、钟点工工资，稿费、翻译费，评审费等。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工会经费：反映单位按规定提取的工会经费。</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其他交通费用：反映单位除公务用车运行维护费以外的其他交通费用。如公务交通补贴，租车费用、出租车费用，飞机、船舶等的燃料费、维修费、保险费等。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其他商品和服务支出：反映上述科目未包括的日常公用支出。如行政赔偿费和诉讼费、国内组织的会员费、来访费、广告宣传、其他劳务费及离休人员特需费、公用经费等。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对个人和家庭的补助：反映政府用于对个人和家庭的补助支出。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离休费：反映行政事业单位和军队移交政府安置的离休人员的离休费、护理费和其他补贴。</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退休费：反映行政事业单位和军队移交政府安置的退休人员的退休费和其他补贴。</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抚恤金：反映按规定开支的烈士遗属、牺牲病故人员遗属的一次性和定期抚恤金，伤残人员的抚恤金，离退休人员等其他人员的各项抚恤金。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办公设备购置：反映用于购置并按财务会计制度规定纳入固定资产核算范围的办公家具和办公设备的支出，以及按规定提取的修购基金。</w:t>
      </w:r>
    </w:p>
    <w:p>
      <w:pPr>
        <w:keepNext/>
        <w:keepLines/>
        <w:autoSpaceDE w:val="0"/>
        <w:autoSpaceDN w:val="0"/>
        <w:adjustRightInd w:val="0"/>
        <w:spacing w:beforeLines="0" w:afterLines="0"/>
        <w:ind w:firstLine="640"/>
        <w:rPr>
          <w:rFonts w:hint="eastAsia" w:ascii="宋体" w:hAnsi="Times New Roman" w:cs="宋体"/>
          <w:kern w:val="0"/>
          <w:sz w:val="32"/>
          <w:szCs w:val="32"/>
        </w:rPr>
      </w:pPr>
      <w:r>
        <w:rPr>
          <w:rFonts w:hint="eastAsia" w:ascii="宋体" w:hAnsi="Times New Roman" w:cs="宋体"/>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keepNext/>
        <w:keepLines/>
        <w:autoSpaceDE w:val="0"/>
        <w:autoSpaceDN w:val="0"/>
        <w:adjustRightInd w:val="0"/>
        <w:spacing w:beforeLines="0" w:afterLines="0"/>
        <w:ind w:firstLine="640"/>
        <w:rPr>
          <w:rFonts w:hint="default" w:ascii="Times New Roman" w:hAnsi="Times New Roman" w:eastAsia="黑体"/>
          <w:sz w:val="32"/>
          <w:szCs w:val="32"/>
        </w:rPr>
      </w:pPr>
      <w:r>
        <w:rPr>
          <w:rFonts w:hint="eastAsia" w:ascii="黑体" w:hAnsi="Times New Roman" w:eastAsia="黑体" w:cs="黑体"/>
          <w:sz w:val="32"/>
          <w:szCs w:val="32"/>
        </w:rPr>
        <w:t>第五部分 附件</w:t>
      </w:r>
    </w:p>
    <w:p>
      <w:pPr>
        <w:keepNext/>
        <w:keepLines/>
        <w:autoSpaceDE w:val="0"/>
        <w:autoSpaceDN w:val="0"/>
        <w:adjustRightInd w:val="0"/>
        <w:spacing w:beforeLines="0" w:afterLines="0"/>
        <w:ind w:firstLine="640"/>
        <w:rPr>
          <w:rFonts w:hint="default" w:ascii="Times New Roman" w:hAnsi="Times New Roman"/>
          <w:b/>
          <w:sz w:val="32"/>
          <w:szCs w:val="32"/>
          <w:lang w:val="zh-CN"/>
        </w:rPr>
      </w:pPr>
      <w:r>
        <w:rPr>
          <w:rFonts w:hint="eastAsia" w:ascii="宋体" w:hAnsi="Times New Roman" w:cs="宋体"/>
          <w:sz w:val="32"/>
          <w:szCs w:val="32"/>
        </w:rPr>
        <w:t>2021年度岳阳县老干部活动中心部门决算公开表格</w:t>
      </w:r>
    </w:p>
    <w:p>
      <w:pPr>
        <w:autoSpaceDE w:val="0"/>
        <w:autoSpaceDN w:val="0"/>
        <w:adjustRightInd w:val="0"/>
        <w:spacing w:beforeLines="0" w:afterLines="0"/>
        <w:jc w:val="left"/>
        <w:rPr>
          <w:rFonts w:hint="eastAsia" w:ascii="宋体" w:hAnsi="Chiller" w:cs="宋体"/>
          <w:kern w:val="0"/>
          <w:sz w:val="18"/>
          <w:szCs w:val="18"/>
          <w:lang w:val="zh-CN"/>
        </w:rPr>
      </w:pPr>
      <w:r>
        <w:rPr>
          <w:rFonts w:hint="eastAsia" w:ascii="宋体" w:hAnsi="Times New Roman" w:cs="宋体"/>
          <w:sz w:val="32"/>
          <w:szCs w:val="32"/>
          <w:lang w:val="zh-CN"/>
        </w:rPr>
        <w:t xml:space="preserve">    岳阳县老干部活动中心2021年整体支出绩效自评报告</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hiller">
    <w:altName w:val="Gabriola"/>
    <w:panose1 w:val="04020404031007020602"/>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OGU3NDQzZGE0Njc2YTI3MTNhNWE5ZWI5ZTI3MGUifQ=="/>
  </w:docVars>
  <w:rsids>
    <w:rsidRoot w:val="00172A27"/>
    <w:rsid w:val="0B86536B"/>
    <w:rsid w:val="0C09611B"/>
    <w:rsid w:val="150B4C87"/>
    <w:rsid w:val="167423A5"/>
    <w:rsid w:val="28F03B3A"/>
    <w:rsid w:val="7B7F5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2"/>
      <w:lang w:val="en-US" w:eastAsia="zh-CN" w:bidi="ar-SA"/>
    </w:rPr>
  </w:style>
  <w:style w:type="character" w:default="1" w:styleId="5">
    <w:name w:val="Default Paragraph Font"/>
    <w:unhideWhenUsed/>
    <w:qFormat/>
    <w:uiPriority w:val="1"/>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spacing w:beforeLines="0" w:afterLines="0"/>
      <w:jc w:val="left"/>
    </w:pPr>
    <w:rPr>
      <w:rFonts w:hint="eastAsia"/>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character" w:customStyle="1" w:styleId="6">
    <w:name w:val="页脚 Char"/>
    <w:basedOn w:val="5"/>
    <w:link w:val="2"/>
    <w:unhideWhenUsed/>
    <w:qFormat/>
    <w:locked/>
    <w:uiPriority w:val="99"/>
    <w:rPr>
      <w:rFonts w:hint="default" w:cs="Times New Roman"/>
      <w:sz w:val="18"/>
      <w:szCs w:val="18"/>
    </w:rPr>
  </w:style>
  <w:style w:type="character" w:customStyle="1" w:styleId="7">
    <w:name w:val="页眉 Char"/>
    <w:basedOn w:val="5"/>
    <w:link w:val="3"/>
    <w:unhideWhenUsed/>
    <w:qFormat/>
    <w:locked/>
    <w:uiPriority w:val="99"/>
    <w:rPr>
      <w:rFonts w:hint="default" w:cs="Times New Roman"/>
      <w:sz w:val="18"/>
      <w:szCs w:val="18"/>
    </w:rPr>
  </w:style>
  <w:style w:type="character" w:customStyle="1" w:styleId="8">
    <w:name w:val="NormalCharacter"/>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6890</Words>
  <Characters>7322</Characters>
  <TotalTime>58</TotalTime>
  <ScaleCrop>false</ScaleCrop>
  <LinksUpToDate>false</LinksUpToDate>
  <CharactersWithSpaces>7352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2022-10-24T03:58:00Z</dcterms:created>
  <dc:creator>Administrator</dc:creator>
  <cp:lastModifiedBy>Administrator</cp:lastModifiedBy>
  <dcterms:modified xsi:type="dcterms:W3CDTF">2023-03-17T07:07:50Z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F7F87E4D5D9B42B7B487705F0ADF97FE</vt:lpwstr>
  </property>
</Properties>
</file>