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sz w:val="84"/>
          <w:szCs w:val="84"/>
        </w:rPr>
      </w:pPr>
      <w:r>
        <w:rPr>
          <w:rFonts w:hint="eastAsia"/>
          <w:sz w:val="84"/>
          <w:szCs w:val="84"/>
        </w:rPr>
        <w:t>2021年度</w:t>
      </w:r>
    </w:p>
    <w:p>
      <w:pPr>
        <w:pStyle w:val="11"/>
        <w:jc w:val="center"/>
        <w:rPr>
          <w:sz w:val="84"/>
          <w:szCs w:val="84"/>
        </w:rPr>
      </w:pPr>
      <w:r>
        <w:rPr>
          <w:rFonts w:hint="eastAsia"/>
          <w:sz w:val="84"/>
          <w:szCs w:val="84"/>
          <w:lang w:eastAsia="zh-CN"/>
        </w:rPr>
        <w:t>岳阳县司法局（本级）</w:t>
      </w:r>
      <w:r>
        <w:rPr>
          <w:rFonts w:hint="eastAsia"/>
          <w:sz w:val="84"/>
          <w:szCs w:val="84"/>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40" w:lineRule="exact"/>
        <w:jc w:val="center"/>
        <w:rPr>
          <w:sz w:val="56"/>
          <w:szCs w:val="56"/>
        </w:rPr>
      </w:pPr>
    </w:p>
    <w:p>
      <w:pPr>
        <w:pStyle w:val="11"/>
        <w:spacing w:line="500" w:lineRule="exact"/>
        <w:jc w:val="center"/>
        <w:rPr>
          <w:b/>
          <w:sz w:val="36"/>
          <w:szCs w:val="28"/>
        </w:rPr>
      </w:pPr>
    </w:p>
    <w:p>
      <w:pPr>
        <w:pStyle w:val="11"/>
        <w:spacing w:line="500" w:lineRule="exact"/>
        <w:jc w:val="center"/>
        <w:rPr>
          <w:b/>
          <w:sz w:val="36"/>
          <w:szCs w:val="28"/>
        </w:rPr>
      </w:pPr>
    </w:p>
    <w:p>
      <w:pPr>
        <w:pStyle w:val="11"/>
        <w:spacing w:line="500" w:lineRule="exact"/>
        <w:jc w:val="center"/>
        <w:rPr>
          <w:b/>
          <w:sz w:val="36"/>
          <w:szCs w:val="28"/>
        </w:rPr>
      </w:pPr>
      <w:r>
        <w:rPr>
          <w:rFonts w:hint="eastAsia"/>
          <w:b/>
          <w:sz w:val="36"/>
          <w:szCs w:val="28"/>
        </w:rPr>
        <w:t>目录</w:t>
      </w:r>
    </w:p>
    <w:p>
      <w:pPr>
        <w:pStyle w:val="11"/>
        <w:spacing w:line="500" w:lineRule="exact"/>
        <w:outlineLvl w:val="0"/>
        <w:rPr>
          <w:rFonts w:ascii="仿宋_GB2312" w:hAnsi="仿宋_GB2312" w:cs="仿宋_GB2312"/>
          <w:b/>
          <w:sz w:val="28"/>
          <w:szCs w:val="28"/>
        </w:rPr>
      </w:pPr>
      <w:r>
        <w:rPr>
          <w:rFonts w:hint="eastAsia"/>
          <w:b/>
          <w:sz w:val="28"/>
          <w:szCs w:val="28"/>
        </w:rPr>
        <w:t>第一部分</w:t>
      </w:r>
      <w:r>
        <w:rPr>
          <w:rFonts w:hint="eastAsia"/>
          <w:b/>
          <w:sz w:val="28"/>
          <w:szCs w:val="28"/>
          <w:lang w:eastAsia="zh-CN"/>
        </w:rPr>
        <w:t>岳阳县司法局</w:t>
      </w:r>
      <w:r>
        <w:rPr>
          <w:rFonts w:hint="eastAsia"/>
          <w:b/>
          <w:sz w:val="28"/>
          <w:szCs w:val="28"/>
        </w:rPr>
        <w:t>单位概况</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1"/>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1"/>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1"/>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1"/>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1"/>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rPr>
          <w:sz w:val="72"/>
          <w:szCs w:val="72"/>
        </w:rPr>
      </w:pPr>
    </w:p>
    <w:p>
      <w:pPr>
        <w:pStyle w:val="11"/>
        <w:jc w:val="center"/>
        <w:rPr>
          <w:sz w:val="84"/>
          <w:szCs w:val="84"/>
        </w:rPr>
      </w:pPr>
      <w:r>
        <w:rPr>
          <w:rFonts w:hint="eastAsia"/>
          <w:sz w:val="84"/>
          <w:szCs w:val="84"/>
        </w:rPr>
        <w:t>第一部分</w:t>
      </w:r>
      <w:r>
        <w:rPr>
          <w:sz w:val="84"/>
          <w:szCs w:val="84"/>
        </w:rPr>
        <w:t xml:space="preserve"> </w:t>
      </w:r>
    </w:p>
    <w:p>
      <w:pPr>
        <w:pStyle w:val="11"/>
        <w:jc w:val="center"/>
        <w:rPr>
          <w:sz w:val="84"/>
          <w:szCs w:val="84"/>
        </w:rPr>
      </w:pPr>
    </w:p>
    <w:p>
      <w:pPr>
        <w:pStyle w:val="11"/>
        <w:jc w:val="center"/>
        <w:outlineLvl w:val="0"/>
        <w:rPr>
          <w:rFonts w:hint="eastAsia"/>
          <w:sz w:val="84"/>
          <w:szCs w:val="84"/>
          <w:lang w:eastAsia="zh-CN"/>
        </w:rPr>
      </w:pPr>
      <w:r>
        <w:rPr>
          <w:rFonts w:hint="eastAsia"/>
          <w:sz w:val="84"/>
          <w:szCs w:val="84"/>
          <w:lang w:eastAsia="zh-CN"/>
        </w:rPr>
        <w:t>岳阳县司法局（本级）</w:t>
      </w:r>
    </w:p>
    <w:p>
      <w:pPr>
        <w:pStyle w:val="11"/>
        <w:jc w:val="center"/>
        <w:outlineLvl w:val="0"/>
        <w:rPr>
          <w:sz w:val="84"/>
          <w:szCs w:val="84"/>
        </w:rPr>
      </w:pPr>
      <w:r>
        <w:rPr>
          <w:rFonts w:hint="eastAsia"/>
          <w:sz w:val="84"/>
          <w:szCs w:val="84"/>
        </w:rPr>
        <w:t>单位概况</w:t>
      </w:r>
    </w:p>
    <w:p>
      <w:pPr>
        <w:pStyle w:val="12"/>
        <w:ind w:left="720" w:firstLine="0" w:firstLineChars="0"/>
        <w:jc w:val="left"/>
        <w:rPr>
          <w:rFonts w:ascii="黑体" w:hAnsi="黑体" w:eastAsia="黑体"/>
          <w:sz w:val="32"/>
          <w:szCs w:val="32"/>
        </w:rPr>
      </w:pPr>
    </w:p>
    <w:p>
      <w:pPr>
        <w:pStyle w:val="12"/>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ascii="微软雅黑" w:hAnsi="微软雅黑" w:eastAsia="微软雅黑" w:cs="微软雅黑"/>
          <w:i w:val="0"/>
          <w:iCs w:val="0"/>
          <w:caps w:val="0"/>
          <w:color w:val="333333"/>
          <w:spacing w:val="0"/>
          <w:sz w:val="24"/>
          <w:szCs w:val="24"/>
        </w:rPr>
      </w:pPr>
      <w:r>
        <w:rPr>
          <w:rFonts w:hint="eastAsia" w:asciiTheme="minorEastAsia" w:hAnsiTheme="minorEastAsia"/>
          <w:sz w:val="32"/>
          <w:szCs w:val="32"/>
        </w:rPr>
        <w:t>（一）</w:t>
      </w:r>
      <w:r>
        <w:rPr>
          <w:rFonts w:hint="eastAsia" w:ascii="微软雅黑" w:hAnsi="微软雅黑" w:eastAsia="微软雅黑" w:cs="微软雅黑"/>
          <w:i w:val="0"/>
          <w:iCs w:val="0"/>
          <w:caps w:val="0"/>
          <w:color w:val="333333"/>
          <w:spacing w:val="0"/>
          <w:sz w:val="24"/>
          <w:szCs w:val="24"/>
          <w:shd w:val="clear" w:fill="FFFFFF"/>
        </w:rPr>
        <w:t>1. 贯彻执行党和国家、省、市有关司法行政工作的方针、政策和法律、法规及规章；拟定全县司法行政规范性文件，编制全县司法行政工作的中长期规划、年度工作计划，并组织和监督实施。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 指导管理全县基层司法所及村（居）人民调解委员会、社区矫正、基层法律服务机构的工作。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3.负责对全县刑满释放和解除劳教人员的安置帮教工作。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4.监督管理全县法律援助工作。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 拟订全县法制宣传教育和依法治理规划并组织实施；指导全县的依法治理工作；会同有关部门指导对外法制宣传工作。拟订全县依法治理规划和实施方案；指导、组织、协调全县依法治理工作；负责法律法规的编辑和普法学法检查考核工作；拟订全县法制宣传教育规划并组织实施；参与指导基层民主法制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 指导管理全县法律服务机构和法律服务市场；指导律师队伍的行业管理，负责对公证、律师机构及其从业人员的相关管理工作，检查监督律师、公证机构及其人员依法执业情况，对其违法违纪行为进行查处。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7</w:t>
      </w:r>
      <w:r>
        <w:rPr>
          <w:rFonts w:hint="eastAsia" w:ascii="微软雅黑" w:hAnsi="微软雅黑" w:eastAsia="微软雅黑" w:cs="微软雅黑"/>
          <w:i w:val="0"/>
          <w:iCs w:val="0"/>
          <w:caps w:val="0"/>
          <w:color w:val="333333"/>
          <w:spacing w:val="0"/>
          <w:sz w:val="24"/>
          <w:szCs w:val="24"/>
          <w:shd w:val="clear" w:fill="FFFFFF"/>
        </w:rPr>
        <w:t>. 组织起草全县司法行政规范性文件；负责全县司法行政执法与本系统执法检查工作，指导基层法制建设工作，承办本局行政复议、应诉工作；组织有关法律、政策实施情况和司法行政业务的调研活动。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8</w:t>
      </w:r>
      <w:r>
        <w:rPr>
          <w:rFonts w:hint="eastAsia" w:ascii="微软雅黑" w:hAnsi="微软雅黑" w:eastAsia="微软雅黑" w:cs="微软雅黑"/>
          <w:i w:val="0"/>
          <w:iCs w:val="0"/>
          <w:caps w:val="0"/>
          <w:color w:val="333333"/>
          <w:spacing w:val="0"/>
          <w:sz w:val="24"/>
          <w:szCs w:val="24"/>
          <w:shd w:val="clear" w:fill="FFFFFF"/>
        </w:rPr>
        <w:t>9. 指导和管理全县司法行政系统队伍建设、党组织建设和思想政治工作；指导管理司法行政系统的教育培训、考核奖励和警务工作。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val="en-US" w:eastAsia="zh-CN"/>
        </w:rPr>
        <w:t>9</w:t>
      </w:r>
      <w:r>
        <w:rPr>
          <w:rFonts w:hint="eastAsia" w:ascii="微软雅黑" w:hAnsi="微软雅黑" w:eastAsia="微软雅黑" w:cs="微软雅黑"/>
          <w:i w:val="0"/>
          <w:iCs w:val="0"/>
          <w:caps w:val="0"/>
          <w:color w:val="333333"/>
          <w:spacing w:val="0"/>
          <w:sz w:val="24"/>
          <w:szCs w:val="24"/>
          <w:shd w:val="clear" w:fill="FFFFFF"/>
        </w:rPr>
        <w:t>. 承办县委、县人民政府交办的其他事项</w:t>
      </w:r>
    </w:p>
    <w:p>
      <w:pPr>
        <w:ind w:firstLine="800" w:firstLineChars="250"/>
        <w:jc w:val="left"/>
        <w:rPr>
          <w:rFonts w:asciiTheme="minorEastAsia" w:hAnsiTheme="minorEastAsia"/>
          <w:sz w:val="32"/>
          <w:szCs w:val="32"/>
        </w:rPr>
      </w:pPr>
    </w:p>
    <w:p>
      <w:pPr>
        <w:widowControl/>
        <w:spacing w:line="600" w:lineRule="exact"/>
        <w:outlineLvl w:val="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Theme="minorEastAsia" w:hAnsiTheme="minorEastAsia"/>
          <w:bCs/>
          <w:kern w:val="0"/>
          <w:sz w:val="32"/>
          <w:szCs w:val="32"/>
        </w:rPr>
      </w:pPr>
      <w:r>
        <w:rPr>
          <w:rFonts w:hint="eastAsia" w:asciiTheme="minorEastAsia" w:hAnsiTheme="minorEastAsia"/>
          <w:bCs/>
          <w:kern w:val="0"/>
          <w:sz w:val="32"/>
          <w:szCs w:val="32"/>
        </w:rPr>
        <w:t>（一）内设机构设置。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岳阳县司法局是岳阳县人民政府工作部门之一，主管全县司法行政工作。共有机关编制10</w:t>
      </w:r>
      <w:r>
        <w:rPr>
          <w:rFonts w:hint="eastAsia" w:ascii="微软雅黑" w:hAnsi="微软雅黑" w:eastAsia="微软雅黑" w:cs="微软雅黑"/>
          <w:i w:val="0"/>
          <w:iCs w:val="0"/>
          <w:caps w:val="0"/>
          <w:color w:val="333333"/>
          <w:spacing w:val="0"/>
          <w:sz w:val="24"/>
          <w:szCs w:val="24"/>
          <w:shd w:val="clear" w:fill="FFFFFF"/>
          <w:lang w:val="en-US" w:eastAsia="zh-CN"/>
        </w:rPr>
        <w:t>5</w:t>
      </w:r>
      <w:r>
        <w:rPr>
          <w:rFonts w:hint="eastAsia" w:ascii="微软雅黑" w:hAnsi="微软雅黑" w:eastAsia="微软雅黑" w:cs="微软雅黑"/>
          <w:i w:val="0"/>
          <w:iCs w:val="0"/>
          <w:caps w:val="0"/>
          <w:color w:val="333333"/>
          <w:spacing w:val="0"/>
          <w:sz w:val="24"/>
          <w:szCs w:val="24"/>
          <w:shd w:val="clear" w:fill="FFFFFF"/>
        </w:rPr>
        <w:t>人，其中司法局在职人数8</w:t>
      </w:r>
      <w:r>
        <w:rPr>
          <w:rFonts w:hint="eastAsia" w:ascii="微软雅黑" w:hAnsi="微软雅黑" w:eastAsia="微软雅黑" w:cs="微软雅黑"/>
          <w:i w:val="0"/>
          <w:iCs w:val="0"/>
          <w:caps w:val="0"/>
          <w:color w:val="333333"/>
          <w:spacing w:val="0"/>
          <w:sz w:val="24"/>
          <w:szCs w:val="24"/>
          <w:shd w:val="clear" w:fill="FFFFFF"/>
          <w:lang w:val="en-US" w:eastAsia="zh-CN"/>
        </w:rPr>
        <w:t>2</w:t>
      </w:r>
      <w:r>
        <w:rPr>
          <w:rFonts w:hint="eastAsia" w:ascii="微软雅黑" w:hAnsi="微软雅黑" w:eastAsia="微软雅黑" w:cs="微软雅黑"/>
          <w:i w:val="0"/>
          <w:iCs w:val="0"/>
          <w:caps w:val="0"/>
          <w:color w:val="333333"/>
          <w:spacing w:val="0"/>
          <w:sz w:val="24"/>
          <w:szCs w:val="24"/>
          <w:shd w:val="clear" w:fill="FFFFFF"/>
        </w:rPr>
        <w:t>人，离退休人员1</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hint="eastAsia" w:ascii="微软雅黑" w:hAnsi="微软雅黑" w:eastAsia="微软雅黑" w:cs="微软雅黑"/>
          <w:i w:val="0"/>
          <w:iCs w:val="0"/>
          <w:caps w:val="0"/>
          <w:color w:val="333333"/>
          <w:spacing w:val="0"/>
          <w:sz w:val="24"/>
          <w:szCs w:val="24"/>
          <w:shd w:val="clear" w:fill="FFFFFF"/>
        </w:rPr>
        <w:t>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20"/>
        <w:jc w:val="both"/>
        <w:textAlignment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局机关内设9个股室，分别为：办公室、基层股、社区矫正股、政工股、法治宣传股（县依法治县领导小组办公室）、公律股、计财股、法规股、法律援助中心；下设县涉毒人员特殊人群收治中心1个二级机构；16个派出机构：荣家湾司法所、步仙司法所、中洲司法所、新墙司法所、月田司法所、新开司法所、柏祥司法所、毛田司法所、公田司法所、筻口司法所、东洞庭湖司法所、长湖司法所、黄沙街司法所、麻塘司法所、杨林司法所、张谷英司法所。</w:t>
      </w:r>
    </w:p>
    <w:p>
      <w:pPr>
        <w:widowControl/>
        <w:numPr>
          <w:ilvl w:val="0"/>
          <w:numId w:val="2"/>
        </w:numPr>
        <w:spacing w:line="600" w:lineRule="exact"/>
        <w:rPr>
          <w:rFonts w:hint="eastAsia" w:asciiTheme="minorEastAsia" w:hAnsiTheme="minorEastAsia"/>
          <w:bCs/>
          <w:kern w:val="0"/>
          <w:sz w:val="32"/>
          <w:szCs w:val="32"/>
        </w:rPr>
      </w:pPr>
      <w:r>
        <w:rPr>
          <w:rFonts w:hint="eastAsia" w:asciiTheme="minorEastAsia" w:hAnsiTheme="minorEastAsia"/>
          <w:bCs/>
          <w:kern w:val="0"/>
          <w:sz w:val="32"/>
          <w:szCs w:val="32"/>
        </w:rPr>
        <w:t>决算单位构成。</w:t>
      </w:r>
    </w:p>
    <w:p>
      <w:pPr>
        <w:widowControl/>
        <w:numPr>
          <w:ilvl w:val="0"/>
          <w:numId w:val="0"/>
        </w:numPr>
        <w:spacing w:line="600" w:lineRule="exact"/>
        <w:ind w:firstLine="480" w:firstLineChars="200"/>
        <w:rPr>
          <w:rFonts w:hint="eastAsia" w:eastAsia="微软雅黑" w:asciiTheme="minorEastAsia" w:hAnsiTheme="minorEastAsia"/>
          <w:bCs/>
          <w:kern w:val="0"/>
          <w:sz w:val="32"/>
          <w:szCs w:val="32"/>
          <w:lang w:val="en-US" w:eastAsia="zh-CN"/>
        </w:rPr>
      </w:pPr>
      <w:r>
        <w:rPr>
          <w:rFonts w:ascii="微软雅黑" w:hAnsi="微软雅黑" w:eastAsia="微软雅黑" w:cs="微软雅黑"/>
          <w:i w:val="0"/>
          <w:iCs w:val="0"/>
          <w:caps w:val="0"/>
          <w:color w:val="333333"/>
          <w:spacing w:val="0"/>
          <w:sz w:val="24"/>
          <w:szCs w:val="24"/>
          <w:shd w:val="clear" w:fill="FFFFFF"/>
        </w:rPr>
        <w:t>本单位202</w:t>
      </w:r>
      <w:r>
        <w:rPr>
          <w:rFonts w:hint="eastAsia" w:ascii="微软雅黑" w:hAnsi="微软雅黑" w:eastAsia="微软雅黑" w:cs="微软雅黑"/>
          <w:i w:val="0"/>
          <w:iCs w:val="0"/>
          <w:caps w:val="0"/>
          <w:color w:val="333333"/>
          <w:spacing w:val="0"/>
          <w:sz w:val="24"/>
          <w:szCs w:val="24"/>
          <w:shd w:val="clear" w:fill="FFFFFF"/>
          <w:lang w:val="en-US" w:eastAsia="zh-CN"/>
        </w:rPr>
        <w:t>1</w:t>
      </w:r>
      <w:r>
        <w:rPr>
          <w:rFonts w:ascii="微软雅黑" w:hAnsi="微软雅黑" w:eastAsia="微软雅黑" w:cs="微软雅黑"/>
          <w:i w:val="0"/>
          <w:iCs w:val="0"/>
          <w:caps w:val="0"/>
          <w:color w:val="333333"/>
          <w:spacing w:val="0"/>
          <w:sz w:val="24"/>
          <w:szCs w:val="24"/>
          <w:shd w:val="clear" w:fill="FFFFFF"/>
        </w:rPr>
        <w:t>年度部门决算</w:t>
      </w:r>
      <w:r>
        <w:rPr>
          <w:rFonts w:hint="eastAsia" w:ascii="微软雅黑" w:hAnsi="微软雅黑" w:eastAsia="微软雅黑" w:cs="微软雅黑"/>
          <w:i w:val="0"/>
          <w:iCs w:val="0"/>
          <w:caps w:val="0"/>
          <w:color w:val="333333"/>
          <w:spacing w:val="0"/>
          <w:sz w:val="24"/>
          <w:szCs w:val="24"/>
          <w:shd w:val="clear" w:fill="FFFFFF"/>
          <w:lang w:eastAsia="zh-CN"/>
        </w:rPr>
        <w:t>属独立核算</w:t>
      </w:r>
      <w:r>
        <w:rPr>
          <w:rFonts w:hint="eastAsia" w:ascii="微软雅黑" w:hAnsi="微软雅黑" w:eastAsia="微软雅黑" w:cs="微软雅黑"/>
          <w:i w:val="0"/>
          <w:iCs w:val="0"/>
          <w:caps w:val="0"/>
          <w:color w:val="333333"/>
          <w:spacing w:val="0"/>
          <w:sz w:val="24"/>
          <w:szCs w:val="24"/>
          <w:shd w:val="clear" w:fill="FFFFFF"/>
          <w:lang w:val="en-US" w:eastAsia="zh-CN"/>
        </w:rPr>
        <w:t>单位，只核算本级</w:t>
      </w:r>
      <w:r>
        <w:rPr>
          <w:rFonts w:hint="eastAsia" w:ascii="微软雅黑" w:hAnsi="微软雅黑" w:eastAsia="微软雅黑" w:cs="微软雅黑"/>
          <w:i w:val="0"/>
          <w:iCs w:val="0"/>
          <w:caps w:val="0"/>
          <w:color w:val="333333"/>
          <w:spacing w:val="0"/>
          <w:sz w:val="24"/>
          <w:szCs w:val="24"/>
          <w:shd w:val="clear" w:fill="FFFFFF"/>
          <w:lang w:eastAsia="zh-CN"/>
        </w:rPr>
        <w:t>。</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pStyle w:val="11"/>
        <w:jc w:val="center"/>
        <w:rPr>
          <w:sz w:val="72"/>
          <w:szCs w:val="72"/>
        </w:rPr>
      </w:pPr>
    </w:p>
    <w:p>
      <w:pPr>
        <w:pStyle w:val="11"/>
        <w:jc w:val="center"/>
        <w:rPr>
          <w:sz w:val="72"/>
          <w:szCs w:val="72"/>
        </w:rPr>
      </w:pPr>
      <w:r>
        <w:rPr>
          <w:rFonts w:hint="eastAsia"/>
          <w:sz w:val="72"/>
          <w:szCs w:val="72"/>
        </w:rPr>
        <w:t>第三部分</w:t>
      </w:r>
    </w:p>
    <w:p>
      <w:pPr>
        <w:pStyle w:val="11"/>
        <w:jc w:val="center"/>
        <w:rPr>
          <w:sz w:val="70"/>
          <w:szCs w:val="70"/>
        </w:rPr>
      </w:pPr>
    </w:p>
    <w:p>
      <w:pPr>
        <w:pStyle w:val="11"/>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p>
    <w:p>
      <w:pPr>
        <w:pStyle w:val="11"/>
        <w:rPr>
          <w:rFonts w:asciiTheme="minorEastAsia" w:hAnsiTheme="minorEastAsia" w:eastAsiaTheme="minorEastAsia"/>
          <w:sz w:val="32"/>
          <w:szCs w:val="32"/>
        </w:rPr>
      </w:pPr>
    </w:p>
    <w:p>
      <w:pPr>
        <w:pStyle w:val="11"/>
        <w:outlineLvl w:val="0"/>
        <w:rPr>
          <w:rFonts w:hAnsi="黑体"/>
          <w:b/>
          <w:sz w:val="32"/>
          <w:szCs w:val="32"/>
        </w:rPr>
      </w:pPr>
      <w:r>
        <w:rPr>
          <w:rFonts w:hint="eastAsia" w:hAnsi="黑体"/>
          <w:b/>
          <w:sz w:val="32"/>
          <w:szCs w:val="32"/>
        </w:rPr>
        <w:t>一、收入支出决算总体情况说明</w:t>
      </w:r>
    </w:p>
    <w:p>
      <w:pPr>
        <w:pStyle w:val="11"/>
        <w:ind w:firstLine="640" w:firstLineChars="200"/>
        <w:rPr>
          <w:rFonts w:hint="eastAsia"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2019.88</w:t>
      </w:r>
      <w:r>
        <w:rPr>
          <w:rFonts w:hint="eastAsia" w:ascii="宋体" w:hAnsi="宋体" w:eastAsia="宋体"/>
          <w:sz w:val="32"/>
          <w:szCs w:val="32"/>
        </w:rPr>
        <w:t>万元</w:t>
      </w:r>
      <w:r>
        <w:rPr>
          <w:rFonts w:hint="eastAsia" w:ascii="宋体" w:hAnsi="宋体" w:eastAsia="宋体"/>
          <w:b w:val="0"/>
          <w:bCs w:val="0"/>
          <w:color w:val="auto"/>
          <w:sz w:val="28"/>
          <w:szCs w:val="28"/>
        </w:rPr>
        <w:t>（含年初结转和结余资金</w:t>
      </w:r>
      <w:r>
        <w:rPr>
          <w:rFonts w:hint="eastAsia" w:ascii="宋体" w:hAnsi="宋体" w:eastAsia="宋体"/>
          <w:b w:val="0"/>
          <w:bCs w:val="0"/>
          <w:color w:val="auto"/>
          <w:sz w:val="28"/>
          <w:szCs w:val="28"/>
          <w:lang w:val="en-US" w:eastAsia="zh-CN"/>
        </w:rPr>
        <w:t>308.33万元</w:t>
      </w:r>
      <w:r>
        <w:rPr>
          <w:rFonts w:hint="eastAsia" w:ascii="宋体" w:hAnsi="宋体" w:eastAsia="宋体"/>
          <w:b w:val="0"/>
          <w:bCs w:val="0"/>
          <w:color w:val="auto"/>
          <w:sz w:val="28"/>
          <w:szCs w:val="28"/>
        </w:rPr>
        <w:t>）</w:t>
      </w:r>
      <w:r>
        <w:rPr>
          <w:rFonts w:hint="eastAsia" w:ascii="宋体" w:hAnsi="宋体" w:eastAsia="宋体"/>
          <w:sz w:val="32"/>
          <w:szCs w:val="32"/>
        </w:rPr>
        <w:t>，与上年相比，</w:t>
      </w:r>
      <w:r>
        <w:rPr>
          <w:rFonts w:hint="eastAsia" w:ascii="宋体" w:hAnsi="宋体" w:eastAsia="宋体"/>
          <w:sz w:val="32"/>
          <w:szCs w:val="32"/>
          <w:lang w:eastAsia="zh-CN"/>
        </w:rPr>
        <w:t>增加了</w:t>
      </w:r>
      <w:r>
        <w:rPr>
          <w:rFonts w:hint="eastAsia" w:ascii="宋体" w:hAnsi="宋体" w:eastAsia="宋体"/>
          <w:sz w:val="32"/>
          <w:szCs w:val="32"/>
          <w:lang w:val="en-US" w:eastAsia="zh-CN"/>
        </w:rPr>
        <w:t>33.83</w:t>
      </w:r>
      <w:r>
        <w:rPr>
          <w:rFonts w:hint="eastAsia" w:ascii="宋体" w:hAnsi="宋体" w:eastAsia="宋体"/>
          <w:sz w:val="32"/>
          <w:szCs w:val="32"/>
        </w:rPr>
        <w:t>万元，</w:t>
      </w:r>
      <w:r>
        <w:rPr>
          <w:rFonts w:hint="eastAsia" w:ascii="宋体" w:hAnsi="宋体" w:eastAsia="宋体"/>
          <w:sz w:val="32"/>
          <w:szCs w:val="32"/>
          <w:lang w:eastAsia="zh-CN"/>
        </w:rPr>
        <w:t>增长</w:t>
      </w:r>
      <w:r>
        <w:rPr>
          <w:rFonts w:hint="eastAsia" w:ascii="宋体" w:hAnsi="宋体" w:eastAsia="宋体"/>
          <w:sz w:val="32"/>
          <w:szCs w:val="32"/>
          <w:lang w:val="en-US" w:eastAsia="zh-CN"/>
        </w:rPr>
        <w:t>1.70</w:t>
      </w:r>
      <w:r>
        <w:rPr>
          <w:rFonts w:hint="eastAsia" w:ascii="宋体" w:hAnsi="宋体" w:eastAsia="宋体"/>
          <w:sz w:val="32"/>
          <w:szCs w:val="32"/>
        </w:rPr>
        <w:t>%，主要是因为</w:t>
      </w:r>
      <w:r>
        <w:rPr>
          <w:rFonts w:hint="eastAsia" w:ascii="宋体" w:hAnsi="宋体" w:eastAsia="宋体"/>
          <w:sz w:val="32"/>
          <w:szCs w:val="32"/>
          <w:lang w:eastAsia="zh-CN"/>
        </w:rPr>
        <w:t>增加了项目资金</w:t>
      </w:r>
      <w:r>
        <w:rPr>
          <w:rFonts w:hint="eastAsia" w:ascii="宋体" w:hAnsi="宋体" w:eastAsia="宋体"/>
          <w:sz w:val="32"/>
          <w:szCs w:val="32"/>
        </w:rPr>
        <w:t>。</w:t>
      </w:r>
    </w:p>
    <w:p>
      <w:pPr>
        <w:pStyle w:val="11"/>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w:t>
      </w:r>
      <w:r>
        <w:rPr>
          <w:rFonts w:hint="eastAsia" w:ascii="宋体" w:hAnsi="宋体" w:eastAsia="宋体"/>
          <w:sz w:val="32"/>
          <w:szCs w:val="32"/>
          <w:lang w:val="en-US" w:eastAsia="zh-CN"/>
        </w:rPr>
        <w:t>2019.88</w:t>
      </w:r>
      <w:r>
        <w:rPr>
          <w:rFonts w:hint="eastAsia" w:ascii="宋体" w:hAnsi="宋体" w:eastAsia="宋体"/>
          <w:sz w:val="32"/>
          <w:szCs w:val="32"/>
        </w:rPr>
        <w:t>万元</w:t>
      </w:r>
      <w:r>
        <w:rPr>
          <w:rFonts w:hint="eastAsia" w:ascii="宋体" w:hAnsi="宋体" w:eastAsia="宋体"/>
          <w:b w:val="0"/>
          <w:bCs w:val="0"/>
          <w:color w:val="auto"/>
          <w:sz w:val="28"/>
          <w:szCs w:val="28"/>
        </w:rPr>
        <w:t>（含年末结转和结余资金</w:t>
      </w:r>
      <w:r>
        <w:rPr>
          <w:rFonts w:hint="eastAsia" w:ascii="宋体" w:hAnsi="宋体" w:eastAsia="宋体"/>
          <w:b w:val="0"/>
          <w:bCs w:val="0"/>
          <w:color w:val="auto"/>
          <w:sz w:val="28"/>
          <w:szCs w:val="28"/>
          <w:lang w:val="en-US" w:eastAsia="zh-CN"/>
        </w:rPr>
        <w:t>6.37万元</w:t>
      </w:r>
      <w:r>
        <w:rPr>
          <w:rFonts w:hint="eastAsia" w:ascii="宋体" w:hAnsi="宋体" w:eastAsia="宋体"/>
          <w:b w:val="0"/>
          <w:bCs w:val="0"/>
          <w:color w:val="auto"/>
          <w:sz w:val="28"/>
          <w:szCs w:val="28"/>
        </w:rPr>
        <w:t>）</w:t>
      </w:r>
      <w:r>
        <w:rPr>
          <w:rFonts w:hint="eastAsia" w:ascii="宋体" w:hAnsi="宋体" w:eastAsia="宋体"/>
          <w:sz w:val="32"/>
          <w:szCs w:val="32"/>
        </w:rPr>
        <w:t>，与上年相比，</w:t>
      </w:r>
      <w:r>
        <w:rPr>
          <w:rFonts w:hint="eastAsia" w:ascii="宋体" w:hAnsi="宋体" w:eastAsia="宋体"/>
          <w:sz w:val="32"/>
          <w:szCs w:val="32"/>
          <w:lang w:eastAsia="zh-CN"/>
        </w:rPr>
        <w:t>增加了</w:t>
      </w:r>
      <w:r>
        <w:rPr>
          <w:rFonts w:hint="eastAsia" w:ascii="宋体" w:hAnsi="宋体" w:eastAsia="宋体"/>
          <w:sz w:val="32"/>
          <w:szCs w:val="32"/>
          <w:lang w:val="en-US" w:eastAsia="zh-CN"/>
        </w:rPr>
        <w:t>33.83</w:t>
      </w:r>
      <w:r>
        <w:rPr>
          <w:rFonts w:hint="eastAsia" w:ascii="宋体" w:hAnsi="宋体" w:eastAsia="宋体"/>
          <w:sz w:val="32"/>
          <w:szCs w:val="32"/>
        </w:rPr>
        <w:t>万元，</w:t>
      </w:r>
      <w:r>
        <w:rPr>
          <w:rFonts w:hint="eastAsia" w:ascii="宋体" w:hAnsi="宋体" w:eastAsia="宋体"/>
          <w:sz w:val="32"/>
          <w:szCs w:val="32"/>
          <w:lang w:eastAsia="zh-CN"/>
        </w:rPr>
        <w:t>增长</w:t>
      </w:r>
      <w:r>
        <w:rPr>
          <w:rFonts w:hint="eastAsia" w:ascii="宋体" w:hAnsi="宋体" w:eastAsia="宋体"/>
          <w:sz w:val="32"/>
          <w:szCs w:val="32"/>
          <w:lang w:val="en-US" w:eastAsia="zh-CN"/>
        </w:rPr>
        <w:t>1.70</w:t>
      </w:r>
      <w:r>
        <w:rPr>
          <w:rFonts w:hint="eastAsia" w:ascii="宋体" w:hAnsi="宋体" w:eastAsia="宋体"/>
          <w:sz w:val="32"/>
          <w:szCs w:val="32"/>
        </w:rPr>
        <w:t>%，主要是因为</w:t>
      </w:r>
      <w:r>
        <w:rPr>
          <w:rFonts w:hint="eastAsia" w:ascii="宋体" w:hAnsi="宋体" w:eastAsia="宋体"/>
          <w:sz w:val="32"/>
          <w:szCs w:val="32"/>
          <w:lang w:eastAsia="zh-CN"/>
        </w:rPr>
        <w:t>增加了项目资金</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二、收入决算情况说明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Theme="minorEastAsia" w:hAnsiTheme="minorEastAsia" w:eastAsiaTheme="minorEastAsia"/>
          <w:sz w:val="32"/>
          <w:szCs w:val="32"/>
          <w:lang w:val="en-US" w:eastAsia="zh-CN"/>
        </w:rPr>
        <w:t>1711.55</w:t>
      </w:r>
      <w:r>
        <w:rPr>
          <w:rFonts w:hint="eastAsia" w:asciiTheme="minorEastAsia" w:hAnsiTheme="minorEastAsia" w:eastAsiaTheme="minorEastAsia"/>
          <w:sz w:val="32"/>
          <w:szCs w:val="32"/>
        </w:rPr>
        <w:t>万元</w:t>
      </w:r>
      <w:r>
        <w:rPr>
          <w:rFonts w:hint="eastAsia" w:ascii="宋体" w:hAnsi="宋体" w:eastAsia="宋体"/>
          <w:b w:val="0"/>
          <w:bCs w:val="0"/>
          <w:color w:val="auto"/>
          <w:sz w:val="28"/>
          <w:szCs w:val="28"/>
        </w:rPr>
        <w:t>（不含年初结转和结余资金）</w:t>
      </w:r>
      <w:r>
        <w:rPr>
          <w:rFonts w:hint="eastAsia" w:asciiTheme="minorEastAsia" w:hAnsiTheme="minorEastAsia" w:eastAsiaTheme="minorEastAsia"/>
          <w:sz w:val="32"/>
          <w:szCs w:val="32"/>
        </w:rPr>
        <w:t>，其中：财政拨款收入</w:t>
      </w:r>
      <w:r>
        <w:rPr>
          <w:rFonts w:hint="eastAsia" w:asciiTheme="minorEastAsia" w:hAnsiTheme="minorEastAsia" w:eastAsiaTheme="minorEastAsia"/>
          <w:sz w:val="32"/>
          <w:szCs w:val="32"/>
          <w:lang w:val="en-US" w:eastAsia="zh-CN"/>
        </w:rPr>
        <w:t>1457.21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85.14</w:t>
      </w:r>
      <w:r>
        <w:rPr>
          <w:rFonts w:hint="eastAsia" w:asciiTheme="minorEastAsia" w:hAnsiTheme="minorEastAsia" w:eastAsiaTheme="minorEastAsia"/>
          <w:sz w:val="32"/>
          <w:szCs w:val="32"/>
        </w:rPr>
        <w:t>%；上级补助收入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%；附属单位上缴收入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254.34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14.86</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三、支出决算情况说明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2013.52</w:t>
      </w:r>
      <w:r>
        <w:rPr>
          <w:rFonts w:hint="eastAsia" w:asciiTheme="minorEastAsia" w:hAnsiTheme="minorEastAsia" w:eastAsiaTheme="minorEastAsia"/>
          <w:sz w:val="32"/>
          <w:szCs w:val="32"/>
        </w:rPr>
        <w:t>万元</w:t>
      </w:r>
      <w:r>
        <w:rPr>
          <w:rFonts w:hint="eastAsia" w:ascii="宋体" w:hAnsi="宋体" w:eastAsia="宋体"/>
          <w:b w:val="0"/>
          <w:bCs w:val="0"/>
          <w:color w:val="auto"/>
          <w:sz w:val="28"/>
          <w:szCs w:val="28"/>
        </w:rPr>
        <w:t>（不含年末结转和结余资金）</w:t>
      </w:r>
      <w:r>
        <w:rPr>
          <w:rFonts w:hint="eastAsia" w:asciiTheme="minorEastAsia" w:hAnsiTheme="minorEastAsia" w:eastAsiaTheme="minorEastAsia"/>
          <w:sz w:val="32"/>
          <w:szCs w:val="32"/>
        </w:rPr>
        <w:t>，其中：基本支出</w:t>
      </w:r>
      <w:r>
        <w:rPr>
          <w:rFonts w:hint="eastAsia" w:asciiTheme="minorEastAsia" w:hAnsiTheme="minorEastAsia" w:eastAsiaTheme="minorEastAsia"/>
          <w:sz w:val="32"/>
          <w:szCs w:val="32"/>
          <w:lang w:val="en-US" w:eastAsia="zh-CN"/>
        </w:rPr>
        <w:t>1582.82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78.61</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430.69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21.39</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rPr>
          <w:rFonts w:hAnsi="黑体"/>
          <w:b/>
          <w:sz w:val="32"/>
          <w:szCs w:val="32"/>
        </w:rPr>
      </w:pPr>
      <w:r>
        <w:rPr>
          <w:rFonts w:hint="eastAsia" w:hAnsi="黑体"/>
          <w:b/>
          <w:sz w:val="32"/>
          <w:szCs w:val="32"/>
        </w:rPr>
        <w:t>四、财政拨款收入支出决算总体情况说明</w:t>
      </w:r>
    </w:p>
    <w:p>
      <w:pPr>
        <w:pStyle w:val="11"/>
        <w:ind w:firstLine="640"/>
        <w:rPr>
          <w:rFonts w:ascii="宋体" w:hAnsi="宋体" w:eastAsia="宋体"/>
          <w:b/>
          <w:bCs/>
          <w:color w:val="FF0000"/>
          <w:sz w:val="28"/>
          <w:szCs w:val="28"/>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1457.21</w:t>
      </w:r>
      <w:r>
        <w:rPr>
          <w:rFonts w:hint="eastAsia" w:ascii="宋体" w:hAnsi="宋体" w:eastAsia="宋体"/>
          <w:sz w:val="32"/>
          <w:szCs w:val="32"/>
        </w:rPr>
        <w:t>万元（不含年初财政拨款结转和结余资金），与上年相比，</w:t>
      </w:r>
      <w:r>
        <w:rPr>
          <w:rFonts w:hint="eastAsia" w:ascii="宋体" w:hAnsi="宋体" w:eastAsia="宋体"/>
          <w:sz w:val="32"/>
          <w:szCs w:val="32"/>
          <w:lang w:eastAsia="zh-CN"/>
        </w:rPr>
        <w:t>减少了</w:t>
      </w:r>
      <w:r>
        <w:rPr>
          <w:rFonts w:hint="eastAsia" w:ascii="宋体" w:hAnsi="宋体" w:eastAsia="宋体"/>
          <w:sz w:val="32"/>
          <w:szCs w:val="32"/>
          <w:lang w:val="en-US" w:eastAsia="zh-CN"/>
        </w:rPr>
        <w:t>233.43</w:t>
      </w:r>
      <w:r>
        <w:rPr>
          <w:rFonts w:hint="eastAsia" w:ascii="宋体" w:hAnsi="宋体" w:eastAsia="宋体"/>
          <w:sz w:val="32"/>
          <w:szCs w:val="32"/>
        </w:rPr>
        <w:t>万元,</w:t>
      </w:r>
      <w:r>
        <w:rPr>
          <w:rFonts w:hint="eastAsia" w:ascii="宋体" w:hAnsi="宋体" w:eastAsia="宋体"/>
          <w:sz w:val="32"/>
          <w:szCs w:val="32"/>
          <w:lang w:eastAsia="zh-CN"/>
        </w:rPr>
        <w:t>减少</w:t>
      </w:r>
      <w:r>
        <w:rPr>
          <w:rFonts w:hint="eastAsia" w:ascii="宋体" w:hAnsi="宋体" w:eastAsia="宋体"/>
          <w:sz w:val="32"/>
          <w:szCs w:val="32"/>
          <w:lang w:val="en-US" w:eastAsia="zh-CN"/>
        </w:rPr>
        <w:t>11.71</w:t>
      </w:r>
      <w:r>
        <w:rPr>
          <w:rFonts w:hint="eastAsia" w:ascii="宋体" w:hAnsi="宋体" w:eastAsia="宋体"/>
          <w:sz w:val="32"/>
          <w:szCs w:val="32"/>
        </w:rPr>
        <w:t>%，主要是</w:t>
      </w:r>
      <w:r>
        <w:rPr>
          <w:rFonts w:hint="eastAsia" w:ascii="宋体" w:hAnsi="宋体" w:eastAsia="宋体"/>
          <w:sz w:val="32"/>
          <w:szCs w:val="32"/>
          <w:lang w:eastAsia="zh-CN"/>
        </w:rPr>
        <w:t>减少了项目专项开支</w:t>
      </w:r>
      <w:r>
        <w:rPr>
          <w:rFonts w:hint="eastAsia" w:ascii="宋体" w:hAnsi="宋体" w:eastAsia="宋体"/>
          <w:sz w:val="32"/>
          <w:szCs w:val="32"/>
        </w:rPr>
        <w:t>。2021年度财政拨款支出合计</w:t>
      </w:r>
      <w:r>
        <w:rPr>
          <w:rFonts w:hint="eastAsia" w:ascii="宋体" w:hAnsi="宋体" w:eastAsia="宋体"/>
          <w:sz w:val="32"/>
          <w:szCs w:val="32"/>
          <w:lang w:val="en-US" w:eastAsia="zh-CN"/>
        </w:rPr>
        <w:t>1758.45</w:t>
      </w:r>
      <w:r>
        <w:rPr>
          <w:rFonts w:hint="eastAsia" w:ascii="宋体" w:hAnsi="宋体" w:eastAsia="宋体"/>
          <w:sz w:val="32"/>
          <w:szCs w:val="32"/>
        </w:rPr>
        <w:t>万元（不含年末财政拨款结转和结余资金），与上年相比，增加</w:t>
      </w:r>
      <w:r>
        <w:rPr>
          <w:rFonts w:hint="eastAsia" w:ascii="宋体" w:hAnsi="宋体" w:eastAsia="宋体"/>
          <w:sz w:val="32"/>
          <w:szCs w:val="32"/>
          <w:highlight w:val="none"/>
          <w:lang w:val="en-US" w:eastAsia="zh-CN"/>
        </w:rPr>
        <w:t>233.95</w:t>
      </w:r>
      <w:r>
        <w:rPr>
          <w:rFonts w:hint="eastAsia" w:ascii="宋体" w:hAnsi="宋体" w:eastAsia="宋体"/>
          <w:sz w:val="32"/>
          <w:szCs w:val="32"/>
          <w:highlight w:val="none"/>
        </w:rPr>
        <w:t>万</w:t>
      </w:r>
      <w:r>
        <w:rPr>
          <w:rFonts w:hint="eastAsia" w:ascii="宋体" w:hAnsi="宋体" w:eastAsia="宋体"/>
          <w:sz w:val="32"/>
          <w:szCs w:val="32"/>
        </w:rPr>
        <w:t>元,增长</w:t>
      </w:r>
      <w:r>
        <w:rPr>
          <w:rFonts w:hint="eastAsia" w:ascii="宋体" w:hAnsi="宋体" w:eastAsia="宋体"/>
          <w:sz w:val="32"/>
          <w:szCs w:val="32"/>
          <w:lang w:val="en-US" w:eastAsia="zh-CN"/>
        </w:rPr>
        <w:t>11.68</w:t>
      </w:r>
      <w:r>
        <w:rPr>
          <w:rFonts w:hint="eastAsia" w:ascii="宋体" w:hAnsi="宋体" w:eastAsia="宋体"/>
          <w:sz w:val="32"/>
          <w:szCs w:val="32"/>
        </w:rPr>
        <w:t>%，主要是因为</w:t>
      </w:r>
      <w:r>
        <w:rPr>
          <w:rFonts w:hint="eastAsia" w:ascii="宋体" w:hAnsi="宋体" w:eastAsia="宋体"/>
          <w:sz w:val="32"/>
          <w:szCs w:val="32"/>
          <w:lang w:eastAsia="zh-CN"/>
        </w:rPr>
        <w:t>项目经费支出增长</w:t>
      </w:r>
      <w:r>
        <w:rPr>
          <w:rFonts w:hint="eastAsia" w:ascii="宋体" w:hAnsi="宋体" w:eastAsia="宋体"/>
          <w:sz w:val="32"/>
          <w:szCs w:val="32"/>
        </w:rPr>
        <w:t>。</w:t>
      </w:r>
    </w:p>
    <w:p>
      <w:pPr>
        <w:pStyle w:val="11"/>
        <w:outlineLvl w:val="0"/>
        <w:rPr>
          <w:rFonts w:hAnsi="黑体"/>
          <w:b/>
          <w:sz w:val="32"/>
          <w:szCs w:val="32"/>
        </w:rPr>
      </w:pPr>
      <w:r>
        <w:rPr>
          <w:rFonts w:hint="eastAsia" w:hAnsi="黑体"/>
          <w:b/>
          <w:sz w:val="32"/>
          <w:szCs w:val="32"/>
        </w:rPr>
        <w:t>五、一般公共预算财政拨款支出决算情况说明</w:t>
      </w:r>
    </w:p>
    <w:p>
      <w:pPr>
        <w:pStyle w:val="11"/>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1"/>
        <w:ind w:firstLine="800" w:firstLineChars="250"/>
        <w:rPr>
          <w:rFonts w:hint="default" w:asciiTheme="minorEastAsia" w:hAnsiTheme="minorEastAsia" w:eastAsiaTheme="minorEastAsia"/>
          <w:sz w:val="32"/>
          <w:szCs w:val="32"/>
          <w:lang w:val="en-US"/>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1758.45</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87.33</w:t>
      </w:r>
      <w:r>
        <w:rPr>
          <w:rFonts w:hint="eastAsia" w:asciiTheme="minorEastAsia" w:hAnsiTheme="minorEastAsia" w:eastAsiaTheme="minorEastAsia"/>
          <w:sz w:val="32"/>
          <w:szCs w:val="32"/>
        </w:rPr>
        <w:t>%，与上年相比，财政拨款支出增加</w:t>
      </w:r>
      <w:r>
        <w:rPr>
          <w:rFonts w:hint="eastAsia" w:ascii="宋体" w:hAnsi="宋体" w:eastAsia="宋体"/>
          <w:sz w:val="32"/>
          <w:szCs w:val="32"/>
          <w:highlight w:val="none"/>
          <w:lang w:val="en-US" w:eastAsia="zh-CN"/>
        </w:rPr>
        <w:t>233.95</w:t>
      </w:r>
      <w:r>
        <w:rPr>
          <w:rFonts w:hint="eastAsia" w:ascii="宋体" w:hAnsi="宋体" w:eastAsia="宋体"/>
          <w:sz w:val="32"/>
          <w:szCs w:val="32"/>
          <w:highlight w:val="none"/>
        </w:rPr>
        <w:t>万元,增长</w:t>
      </w:r>
      <w:r>
        <w:rPr>
          <w:rFonts w:hint="eastAsia" w:ascii="宋体" w:hAnsi="宋体" w:eastAsia="宋体"/>
          <w:sz w:val="32"/>
          <w:szCs w:val="32"/>
          <w:highlight w:val="none"/>
          <w:lang w:val="en-US" w:eastAsia="zh-CN"/>
        </w:rPr>
        <w:t>11.68</w:t>
      </w:r>
      <w:r>
        <w:rPr>
          <w:rFonts w:hint="eastAsia" w:ascii="宋体" w:hAnsi="宋体" w:eastAsia="宋体"/>
          <w:sz w:val="32"/>
          <w:szCs w:val="32"/>
          <w:highlight w:val="none"/>
        </w:rPr>
        <w:t>%主要</w:t>
      </w:r>
      <w:r>
        <w:rPr>
          <w:rFonts w:hint="eastAsia" w:ascii="宋体" w:hAnsi="宋体" w:eastAsia="宋体"/>
          <w:sz w:val="32"/>
          <w:szCs w:val="32"/>
        </w:rPr>
        <w:t>是因为</w:t>
      </w:r>
      <w:r>
        <w:rPr>
          <w:rFonts w:hint="eastAsia" w:ascii="宋体" w:hAnsi="宋体" w:eastAsia="宋体"/>
          <w:sz w:val="32"/>
          <w:szCs w:val="32"/>
          <w:lang w:eastAsia="zh-CN"/>
        </w:rPr>
        <w:t>项目经费支出增长</w:t>
      </w:r>
      <w:r>
        <w:rPr>
          <w:rFonts w:hint="eastAsia" w:ascii="宋体" w:hAnsi="宋体" w:eastAsia="宋体"/>
          <w:sz w:val="32"/>
          <w:szCs w:val="32"/>
        </w:rPr>
        <w:t>。</w:t>
      </w:r>
    </w:p>
    <w:p>
      <w:pPr>
        <w:pStyle w:val="11"/>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widowControl/>
        <w:shd w:val="clear" w:color="auto" w:fill="FFFFFF"/>
        <w:spacing w:line="480" w:lineRule="auto"/>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1758.4</w:t>
      </w:r>
      <w:r>
        <w:rPr>
          <w:rFonts w:hint="eastAsia" w:asciiTheme="minorEastAsia" w:hAnsiTheme="minorEastAsia"/>
          <w:sz w:val="32"/>
          <w:szCs w:val="32"/>
          <w:lang w:val="en-US" w:eastAsia="zh-CN"/>
        </w:rPr>
        <w:t>5</w:t>
      </w:r>
      <w:r>
        <w:rPr>
          <w:rFonts w:hint="eastAsia" w:asciiTheme="minorEastAsia" w:hAnsiTheme="minorEastAsia" w:eastAsiaTheme="minorEastAsia"/>
          <w:sz w:val="32"/>
          <w:szCs w:val="32"/>
        </w:rPr>
        <w:t>万元，主要用于以下方面：公共安全支出</w:t>
      </w:r>
      <w:r>
        <w:rPr>
          <w:rFonts w:hint="eastAsia" w:asciiTheme="minorEastAsia" w:hAnsiTheme="minorEastAsia"/>
          <w:sz w:val="32"/>
          <w:szCs w:val="32"/>
          <w:lang w:val="en-US" w:eastAsia="zh-CN"/>
        </w:rPr>
        <w:t>1742.83</w:t>
      </w:r>
      <w:r>
        <w:rPr>
          <w:rFonts w:hint="eastAsia" w:asciiTheme="minorEastAsia" w:hAnsiTheme="minorEastAsia" w:eastAsiaTheme="minorEastAsia"/>
          <w:sz w:val="32"/>
          <w:szCs w:val="32"/>
        </w:rPr>
        <w:t>万元，占</w:t>
      </w:r>
      <w:r>
        <w:rPr>
          <w:rFonts w:hint="eastAsia" w:asciiTheme="minorEastAsia" w:hAnsiTheme="minorEastAsia"/>
          <w:sz w:val="32"/>
          <w:szCs w:val="32"/>
          <w:lang w:val="en-US" w:eastAsia="zh-CN"/>
        </w:rPr>
        <w:t>99.11</w:t>
      </w:r>
      <w:r>
        <w:rPr>
          <w:rFonts w:hint="eastAsia" w:asciiTheme="minorEastAsia" w:hAnsiTheme="minorEastAsia" w:eastAsiaTheme="minorEastAsia"/>
          <w:sz w:val="32"/>
          <w:szCs w:val="32"/>
        </w:rPr>
        <w:t>%；社会保障和就业</w:t>
      </w:r>
      <w:r>
        <w:rPr>
          <w:rFonts w:hint="eastAsia" w:asciiTheme="minorEastAsia" w:hAnsiTheme="minorEastAsia"/>
          <w:sz w:val="32"/>
          <w:szCs w:val="32"/>
          <w:lang w:val="en-US" w:eastAsia="zh-CN"/>
        </w:rPr>
        <w:t>15.62</w:t>
      </w:r>
      <w:r>
        <w:rPr>
          <w:rFonts w:hint="eastAsia" w:asciiTheme="minorEastAsia" w:hAnsiTheme="minorEastAsia" w:eastAsiaTheme="minorEastAsia"/>
          <w:sz w:val="32"/>
          <w:szCs w:val="32"/>
        </w:rPr>
        <w:t>万，占</w:t>
      </w:r>
      <w:r>
        <w:rPr>
          <w:rFonts w:hint="eastAsia" w:asciiTheme="minorEastAsia" w:hAnsiTheme="minorEastAsia"/>
          <w:sz w:val="32"/>
          <w:szCs w:val="32"/>
          <w:lang w:val="en-US" w:eastAsia="zh-CN"/>
        </w:rPr>
        <w:t>0.89</w:t>
      </w:r>
      <w:r>
        <w:rPr>
          <w:rFonts w:hint="eastAsia" w:asciiTheme="minorEastAsia" w:hAnsiTheme="minorEastAsia" w:eastAsiaTheme="minorEastAsia"/>
          <w:sz w:val="32"/>
          <w:szCs w:val="32"/>
        </w:rPr>
        <w:t>%。</w:t>
      </w:r>
    </w:p>
    <w:p>
      <w:pPr>
        <w:pStyle w:val="11"/>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1250.57</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1758.45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140.61</w:t>
      </w:r>
      <w:r>
        <w:rPr>
          <w:rFonts w:hint="eastAsia" w:asciiTheme="minorEastAsia" w:hAnsiTheme="minorEastAsia" w:eastAsiaTheme="minorEastAsia"/>
          <w:sz w:val="32"/>
          <w:szCs w:val="32"/>
        </w:rPr>
        <w:t>%，其中：</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公共安全支出（类）司法（款）行政运行（项）预算</w:t>
      </w:r>
      <w:r>
        <w:rPr>
          <w:rFonts w:hint="eastAsia" w:asciiTheme="minorEastAsia" w:hAnsiTheme="minorEastAsia" w:eastAsiaTheme="minorEastAsia"/>
          <w:sz w:val="32"/>
          <w:szCs w:val="32"/>
          <w:highlight w:val="none"/>
        </w:rPr>
        <w:t>为</w:t>
      </w:r>
      <w:r>
        <w:rPr>
          <w:rFonts w:hint="eastAsia" w:asciiTheme="minorEastAsia" w:hAnsiTheme="minorEastAsia" w:eastAsiaTheme="minorEastAsia"/>
          <w:sz w:val="32"/>
          <w:szCs w:val="32"/>
          <w:highlight w:val="none"/>
          <w:lang w:val="en-US" w:eastAsia="zh-CN"/>
        </w:rPr>
        <w:t>1052.12</w:t>
      </w:r>
      <w:r>
        <w:rPr>
          <w:rFonts w:hint="eastAsia" w:asciiTheme="minorEastAsia" w:hAnsiTheme="minorEastAsia" w:eastAsiaTheme="minorEastAsia"/>
          <w:sz w:val="32"/>
          <w:szCs w:val="32"/>
          <w:highlight w:val="none"/>
        </w:rPr>
        <w:t>万</w:t>
      </w:r>
      <w:r>
        <w:rPr>
          <w:rFonts w:hint="eastAsia" w:asciiTheme="minorEastAsia" w:hAnsiTheme="minorEastAsia" w:eastAsiaTheme="minorEastAsia"/>
          <w:sz w:val="32"/>
          <w:szCs w:val="32"/>
        </w:rPr>
        <w:t>元，支出决算数为</w:t>
      </w:r>
      <w:r>
        <w:rPr>
          <w:rFonts w:hint="eastAsia" w:asciiTheme="minorEastAsia" w:hAnsiTheme="minorEastAsia" w:eastAsiaTheme="minorEastAsia"/>
          <w:sz w:val="32"/>
          <w:szCs w:val="32"/>
          <w:lang w:val="en-US" w:eastAsia="zh-CN"/>
        </w:rPr>
        <w:t>1428.34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135.76</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公共安全支出（类）司法（款）一般行政管理事务（项）预算为</w:t>
      </w:r>
      <w:r>
        <w:rPr>
          <w:rFonts w:hint="eastAsia" w:asciiTheme="minorEastAsia" w:hAnsiTheme="minorEastAsia" w:eastAsiaTheme="minorEastAsia"/>
          <w:sz w:val="32"/>
          <w:szCs w:val="32"/>
          <w:lang w:val="en-US" w:eastAsia="zh-CN"/>
        </w:rPr>
        <w:t>83</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94.49</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113.85</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公共安全支出（类）司法（款）基层司法业务（项）预算为</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2.03</w:t>
      </w:r>
      <w:r>
        <w:rPr>
          <w:rFonts w:hint="eastAsia" w:asciiTheme="minorEastAsia" w:hAnsiTheme="minorEastAsia" w:eastAsiaTheme="minorEastAsia"/>
          <w:sz w:val="32"/>
          <w:szCs w:val="32"/>
        </w:rPr>
        <w:t>万元，完成年初预算10</w:t>
      </w:r>
      <w:r>
        <w:rPr>
          <w:rFonts w:hint="eastAsia" w:asciiTheme="minorEastAsia" w:hAnsiTheme="minorEastAsia" w:eastAsiaTheme="minorEastAsia"/>
          <w:sz w:val="32"/>
          <w:szCs w:val="32"/>
          <w:lang w:val="en-US" w:eastAsia="zh-CN"/>
        </w:rPr>
        <w:t>1.67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w:t>
      </w:r>
      <w:r>
        <w:rPr>
          <w:rFonts w:hint="eastAsia" w:asciiTheme="minorEastAsia" w:hAnsiTheme="minorEastAsia" w:eastAsiaTheme="minorEastAsia"/>
          <w:sz w:val="32"/>
          <w:szCs w:val="32"/>
          <w:lang w:eastAsia="zh-CN"/>
        </w:rPr>
        <w:t>普法宣传</w:t>
      </w:r>
      <w:r>
        <w:rPr>
          <w:rFonts w:hint="eastAsia" w:asciiTheme="minorEastAsia" w:hAnsiTheme="minorEastAsia" w:eastAsiaTheme="minorEastAsia"/>
          <w:sz w:val="32"/>
          <w:szCs w:val="32"/>
        </w:rPr>
        <w:t>（项）预算为</w:t>
      </w:r>
      <w:r>
        <w:rPr>
          <w:rFonts w:hint="eastAsia" w:asciiTheme="minorEastAsia" w:hAnsiTheme="minorEastAsia" w:eastAsiaTheme="minorEastAsia"/>
          <w:sz w:val="32"/>
          <w:szCs w:val="32"/>
          <w:lang w:val="en-US" w:eastAsia="zh-CN"/>
        </w:rPr>
        <w:t>24</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24.77</w:t>
      </w:r>
      <w:r>
        <w:rPr>
          <w:rFonts w:hint="eastAsia" w:asciiTheme="minorEastAsia" w:hAnsiTheme="minorEastAsia" w:eastAsiaTheme="minorEastAsia"/>
          <w:sz w:val="32"/>
          <w:szCs w:val="32"/>
        </w:rPr>
        <w:t>万元，完成年初预算10</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w:t>
      </w:r>
      <w:r>
        <w:rPr>
          <w:rFonts w:hint="eastAsia" w:asciiTheme="minorEastAsia" w:hAnsiTheme="minorEastAsia" w:eastAsiaTheme="minorEastAsia"/>
          <w:sz w:val="32"/>
          <w:szCs w:val="32"/>
          <w:lang w:eastAsia="zh-CN"/>
        </w:rPr>
        <w:t>法制建设</w:t>
      </w:r>
      <w:r>
        <w:rPr>
          <w:rFonts w:hint="eastAsia" w:asciiTheme="minorEastAsia" w:hAnsiTheme="minorEastAsia" w:eastAsiaTheme="minorEastAsia"/>
          <w:sz w:val="32"/>
          <w:szCs w:val="32"/>
        </w:rPr>
        <w:t>（项）预算为</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万元，完成年初预算</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，预算与决算持平</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公共安全支出（类）司法（款）</w:t>
      </w:r>
      <w:r>
        <w:rPr>
          <w:rFonts w:hint="eastAsia" w:asciiTheme="minorEastAsia" w:hAnsiTheme="minorEastAsia" w:eastAsiaTheme="minorEastAsia"/>
          <w:sz w:val="32"/>
          <w:szCs w:val="32"/>
          <w:lang w:eastAsia="zh-CN"/>
        </w:rPr>
        <w:t>其他司法支出</w:t>
      </w:r>
      <w:r>
        <w:rPr>
          <w:rFonts w:hint="eastAsia" w:asciiTheme="minorEastAsia" w:hAnsiTheme="minorEastAsia" w:eastAsiaTheme="minorEastAsia"/>
          <w:sz w:val="32"/>
          <w:szCs w:val="32"/>
        </w:rPr>
        <w:t>（项）预算为</w:t>
      </w:r>
      <w:r>
        <w:rPr>
          <w:rFonts w:hint="eastAsia" w:asciiTheme="minorEastAsia" w:hAnsiTheme="minorEastAsia" w:eastAsiaTheme="minorEastAsia"/>
          <w:sz w:val="32"/>
          <w:szCs w:val="32"/>
          <w:lang w:val="en-US" w:eastAsia="zh-CN"/>
        </w:rPr>
        <w:t>23.44</w:t>
      </w:r>
      <w:r>
        <w:rPr>
          <w:rFonts w:hint="eastAsia" w:asciiTheme="minorEastAsia" w:hAnsiTheme="minorEastAsia" w:eastAsiaTheme="minorEastAsia"/>
          <w:sz w:val="32"/>
          <w:szCs w:val="32"/>
        </w:rPr>
        <w:t>万元，支出决算数</w:t>
      </w:r>
      <w:r>
        <w:rPr>
          <w:rFonts w:hint="eastAsia" w:asciiTheme="minorEastAsia" w:hAnsiTheme="minorEastAsia" w:eastAsiaTheme="minorEastAsia"/>
          <w:sz w:val="32"/>
          <w:szCs w:val="32"/>
          <w:lang w:val="en-US" w:eastAsia="zh-CN"/>
        </w:rPr>
        <w:t>111.18</w:t>
      </w:r>
      <w:r>
        <w:rPr>
          <w:rFonts w:hint="eastAsia" w:asciiTheme="minorEastAsia" w:hAnsiTheme="minorEastAsia" w:eastAsiaTheme="minorEastAsia"/>
          <w:sz w:val="32"/>
          <w:szCs w:val="32"/>
        </w:rPr>
        <w:t>万元，完成年初预算</w:t>
      </w:r>
      <w:r>
        <w:rPr>
          <w:rFonts w:hint="eastAsia" w:asciiTheme="minorEastAsia" w:hAnsiTheme="minorEastAsia" w:eastAsiaTheme="minorEastAsia"/>
          <w:sz w:val="32"/>
          <w:szCs w:val="32"/>
          <w:lang w:val="en-US" w:eastAsia="zh-CN"/>
        </w:rPr>
        <w:t>474.34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公共安全支出（类）</w:t>
      </w:r>
      <w:r>
        <w:rPr>
          <w:rFonts w:hint="eastAsia" w:asciiTheme="minorEastAsia" w:hAnsiTheme="minorEastAsia" w:eastAsiaTheme="minorEastAsia"/>
          <w:sz w:val="32"/>
          <w:szCs w:val="32"/>
          <w:lang w:val="en-US" w:eastAsia="zh-CN"/>
        </w:rPr>
        <w:t>其他公共安全支出（款）其他公共安全支出（项）预算数为0，决算数为16万元，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人力资源和社会保障管理事务</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引进人才费用</w:t>
      </w:r>
      <w:r>
        <w:rPr>
          <w:rFonts w:hint="eastAsia" w:asciiTheme="minorEastAsia" w:hAnsiTheme="minorEastAsia" w:eastAsiaTheme="minorEastAsia"/>
          <w:sz w:val="32"/>
          <w:szCs w:val="32"/>
        </w:rPr>
        <w:t>（项）</w:t>
      </w:r>
      <w:r>
        <w:rPr>
          <w:rFonts w:hint="eastAsia" w:asciiTheme="minorEastAsia" w:hAnsiTheme="minorEastAsia" w:eastAsiaTheme="minorEastAsia"/>
          <w:sz w:val="32"/>
          <w:szCs w:val="32"/>
          <w:lang w:val="en-US" w:eastAsia="zh-CN"/>
        </w:rPr>
        <w:t>预算数为0，决算数为1万元，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行政事业单位养老支出(款)机关事业单位基本养老(项)预算数为0，决算数为7.62万元，</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ind w:firstLine="800" w:firstLineChars="25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w:t>
      </w:r>
      <w:r>
        <w:rPr>
          <w:rFonts w:hint="eastAsia" w:asciiTheme="minorEastAsia" w:hAnsiTheme="minorEastAsia" w:eastAsiaTheme="minorEastAsia"/>
          <w:sz w:val="32"/>
          <w:szCs w:val="32"/>
          <w:lang w:val="en-US" w:eastAsia="zh-CN"/>
        </w:rPr>
        <w:t>残疾</w:t>
      </w:r>
      <w:r>
        <w:rPr>
          <w:rFonts w:hint="eastAsia" w:asciiTheme="minorEastAsia" w:hAnsiTheme="minorEastAsia" w:eastAsiaTheme="minorEastAsia"/>
          <w:sz w:val="32"/>
          <w:szCs w:val="32"/>
        </w:rPr>
        <w:t>（款）</w:t>
      </w:r>
      <w:r>
        <w:rPr>
          <w:rFonts w:hint="eastAsia" w:asciiTheme="minorEastAsia" w:hAnsiTheme="minorEastAsia" w:eastAsiaTheme="minorEastAsia"/>
          <w:sz w:val="32"/>
          <w:szCs w:val="32"/>
          <w:lang w:val="en-US" w:eastAsia="zh-CN"/>
        </w:rPr>
        <w:t>其他残疾人事业支出</w:t>
      </w:r>
      <w:r>
        <w:rPr>
          <w:rFonts w:hint="eastAsia" w:asciiTheme="minorEastAsia" w:hAnsiTheme="minorEastAsia" w:eastAsiaTheme="minorEastAsia"/>
          <w:sz w:val="32"/>
          <w:szCs w:val="32"/>
        </w:rPr>
        <w:t>（项）预算数为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万，支出决算数为</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万</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eastAsia="zh-CN"/>
        </w:rPr>
        <w:t>年初预算调整</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六、一般公共预算财政拨款基本支出决算情况说明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1327.76</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1042.30</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78.50</w:t>
      </w:r>
      <w:r>
        <w:rPr>
          <w:rFonts w:hint="eastAsia" w:asciiTheme="minorEastAsia" w:hAnsiTheme="minorEastAsia" w:eastAsiaTheme="minorEastAsia"/>
          <w:sz w:val="32"/>
          <w:szCs w:val="32"/>
        </w:rPr>
        <w:t>%,主要包括基本工资、津贴补贴、奖金、</w:t>
      </w:r>
      <w:r>
        <w:rPr>
          <w:rFonts w:hint="eastAsia" w:asciiTheme="minorEastAsia" w:hAnsiTheme="minorEastAsia" w:eastAsiaTheme="minorEastAsia"/>
          <w:sz w:val="32"/>
          <w:szCs w:val="32"/>
          <w:lang w:eastAsia="zh-CN"/>
        </w:rPr>
        <w:t>绩效工资，</w:t>
      </w:r>
      <w:r>
        <w:rPr>
          <w:rFonts w:hint="eastAsia" w:asciiTheme="minorEastAsia" w:hAnsiTheme="minorEastAsia" w:eastAsiaTheme="minorEastAsia"/>
          <w:sz w:val="32"/>
          <w:szCs w:val="32"/>
        </w:rPr>
        <w:t>机关事业单位基本养老保险缴费、职工基本医疗保险缴费、公务员医疗补助缴费、其他社会保障缴费、住房公积金、其他工资福利支出、生活补助等；公用经费</w:t>
      </w:r>
      <w:r>
        <w:rPr>
          <w:rFonts w:hint="eastAsia" w:asciiTheme="minorEastAsia" w:hAnsiTheme="minorEastAsia" w:eastAsiaTheme="minorEastAsia"/>
          <w:sz w:val="32"/>
          <w:szCs w:val="32"/>
          <w:lang w:val="en-US" w:eastAsia="zh-CN"/>
        </w:rPr>
        <w:t>285.46</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21.5</w:t>
      </w:r>
      <w:r>
        <w:rPr>
          <w:rFonts w:hint="eastAsia" w:asciiTheme="minorEastAsia" w:hAnsiTheme="minorEastAsia" w:eastAsiaTheme="minorEastAsia"/>
          <w:sz w:val="32"/>
          <w:szCs w:val="32"/>
        </w:rPr>
        <w:t>%，主要包括办公费、印刷费、手续费、水费、电费、邮电费、物业管理费、差旅费、会议费、培训费、公务接待费、</w:t>
      </w:r>
      <w:r>
        <w:rPr>
          <w:rFonts w:hint="eastAsia" w:asciiTheme="minorEastAsia" w:hAnsiTheme="minorEastAsia" w:eastAsiaTheme="minorEastAsia"/>
          <w:sz w:val="32"/>
          <w:szCs w:val="32"/>
          <w:lang w:eastAsia="zh-CN"/>
        </w:rPr>
        <w:t>被装购置费</w:t>
      </w:r>
      <w:r>
        <w:rPr>
          <w:rFonts w:hint="eastAsia" w:asciiTheme="minorEastAsia" w:hAnsiTheme="minorEastAsia" w:eastAsiaTheme="minorEastAsia"/>
          <w:sz w:val="32"/>
          <w:szCs w:val="32"/>
        </w:rPr>
        <w:t>、工会经费、其他交通费用、其他商品和服务支出、办公设备购置等。</w:t>
      </w:r>
    </w:p>
    <w:p>
      <w:pPr>
        <w:pStyle w:val="11"/>
        <w:outlineLvl w:val="0"/>
        <w:rPr>
          <w:rFonts w:hAnsi="黑体"/>
          <w:b/>
          <w:sz w:val="32"/>
          <w:szCs w:val="32"/>
        </w:rPr>
      </w:pPr>
      <w:r>
        <w:rPr>
          <w:rFonts w:hint="eastAsia" w:hAnsi="黑体"/>
          <w:b/>
          <w:sz w:val="32"/>
          <w:szCs w:val="32"/>
        </w:rPr>
        <w:t>七、一般公共预算财政拨款“三公”经费支出决算情况说明</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11.8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49.65</w:t>
      </w:r>
      <w:r>
        <w:rPr>
          <w:rFonts w:hint="eastAsia" w:asciiTheme="minorEastAsia" w:hAnsiTheme="minorEastAsia" w:eastAsiaTheme="minorEastAsia"/>
          <w:sz w:val="32"/>
          <w:szCs w:val="32"/>
        </w:rPr>
        <w:t>%，其中：</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 xml:space="preserve"> 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等于</w:t>
      </w:r>
      <w:r>
        <w:rPr>
          <w:rFonts w:hint="eastAsia" w:asciiTheme="minorEastAsia" w:hAnsiTheme="minorEastAsia" w:eastAsiaTheme="minorEastAsia"/>
          <w:sz w:val="32"/>
          <w:szCs w:val="32"/>
        </w:rPr>
        <w:t>预算数，与上年相比减少（增加）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本年与上年持平</w:t>
      </w:r>
      <w:r>
        <w:rPr>
          <w:rFonts w:hint="eastAsia" w:asciiTheme="minorEastAsia" w:hAnsiTheme="minorEastAsia" w:eastAsiaTheme="minorEastAsia"/>
          <w:sz w:val="32"/>
          <w:szCs w:val="32"/>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3.9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38.51</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认真贯彻落实贯彻落实中央八项规定”精神和厉行节约要求，从严控制“三公”经费开支。</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与</w:t>
      </w:r>
      <w:r>
        <w:rPr>
          <w:rFonts w:hint="eastAsia" w:asciiTheme="minorEastAsia" w:hAnsiTheme="minorEastAsia" w:eastAsiaTheme="minorEastAsia"/>
          <w:sz w:val="32"/>
          <w:szCs w:val="32"/>
        </w:rPr>
        <w:t>预算数</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7.9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4.36</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55.7</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缩减开支</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eastAsia="zh-CN"/>
        </w:rPr>
        <w:t>持平</w:t>
      </w:r>
      <w:r>
        <w:rPr>
          <w:rFonts w:hint="eastAsia" w:asciiTheme="minorEastAsia" w:hAnsiTheme="minorEastAsia" w:eastAsiaTheme="minorEastAsia"/>
          <w:sz w:val="32"/>
          <w:szCs w:val="32"/>
        </w:rPr>
        <w:t>。</w:t>
      </w:r>
    </w:p>
    <w:p>
      <w:pPr>
        <w:pStyle w:val="11"/>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25.64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4.36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74.36</w:t>
      </w:r>
      <w:r>
        <w:rPr>
          <w:rFonts w:hint="eastAsia" w:asciiTheme="minorEastAsia" w:hAnsiTheme="minorEastAsia" w:eastAsiaTheme="minorEastAsia"/>
          <w:sz w:val="32"/>
          <w:szCs w:val="32"/>
        </w:rPr>
        <w:t>%。其中：</w:t>
      </w:r>
    </w:p>
    <w:p>
      <w:pPr>
        <w:pStyle w:val="11"/>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1"/>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79</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省厅督导行政复议决定履行情况及市局督查法律援助半年工作及财务工作等各项检查</w:t>
      </w:r>
      <w:r>
        <w:rPr>
          <w:rFonts w:hint="eastAsia" w:asciiTheme="minorEastAsia" w:hAnsiTheme="minorEastAsia" w:eastAsiaTheme="minorEastAsia"/>
          <w:sz w:val="32"/>
          <w:szCs w:val="32"/>
        </w:rPr>
        <w:t>发生的接待支出。</w:t>
      </w:r>
    </w:p>
    <w:p>
      <w:pPr>
        <w:ind w:firstLine="800" w:firstLineChars="250"/>
        <w:rPr>
          <w:rFonts w:hint="eastAsia" w:cs="黑体" w:asciiTheme="minorEastAsia" w:hAnsiTheme="minorEastAsia"/>
          <w:i/>
          <w:color w:val="FF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4.36</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万元，单位本级或某二级机构更新公务用车</w:t>
      </w:r>
      <w:r>
        <w:rPr>
          <w:rFonts w:hint="eastAsia" w:asciiTheme="minorEastAsia" w:hAnsiTheme="minorEastAsia"/>
          <w:sz w:val="32"/>
          <w:szCs w:val="32"/>
          <w:lang w:val="en-US" w:eastAsia="zh-CN"/>
        </w:rPr>
        <w:t>0</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4.36</w:t>
      </w:r>
      <w:r>
        <w:rPr>
          <w:rFonts w:hint="eastAsia" w:asciiTheme="minorEastAsia" w:hAnsiTheme="minorEastAsia"/>
          <w:sz w:val="32"/>
          <w:szCs w:val="32"/>
        </w:rPr>
        <w:t>万元，主要是</w:t>
      </w:r>
      <w:r>
        <w:rPr>
          <w:rFonts w:hint="eastAsia" w:asciiTheme="minorEastAsia" w:hAnsiTheme="minorEastAsia"/>
          <w:sz w:val="32"/>
          <w:szCs w:val="32"/>
          <w:lang w:eastAsia="zh-CN"/>
        </w:rPr>
        <w:t>维修护理、油费及保险</w:t>
      </w:r>
      <w:r>
        <w:rPr>
          <w:rFonts w:hint="eastAsia" w:asciiTheme="minorEastAsia" w:hAnsiTheme="minorEastAsia"/>
          <w:sz w:val="32"/>
          <w:szCs w:val="32"/>
        </w:rPr>
        <w:t>支出，截止2021年12月31日，我单位开支财政拨款的</w:t>
      </w:r>
      <w:r>
        <w:rPr>
          <w:rFonts w:hint="eastAsia" w:asciiTheme="minorEastAsia" w:hAnsiTheme="minorEastAsia"/>
          <w:sz w:val="32"/>
          <w:szCs w:val="32"/>
          <w:lang w:eastAsia="zh-CN"/>
        </w:rPr>
        <w:t>执法</w:t>
      </w:r>
      <w:r>
        <w:rPr>
          <w:rFonts w:hint="eastAsia" w:asciiTheme="minorEastAsia" w:hAnsiTheme="minorEastAsia"/>
          <w:sz w:val="32"/>
          <w:szCs w:val="32"/>
        </w:rPr>
        <w:t>用车保有量为</w:t>
      </w:r>
      <w:r>
        <w:rPr>
          <w:rFonts w:hint="eastAsia" w:asciiTheme="minorEastAsia" w:hAnsiTheme="minorEastAsia"/>
          <w:sz w:val="32"/>
          <w:szCs w:val="32"/>
          <w:lang w:val="en-US" w:eastAsia="zh-CN"/>
        </w:rPr>
        <w:t>1</w:t>
      </w:r>
      <w:r>
        <w:rPr>
          <w:rFonts w:hint="eastAsia" w:asciiTheme="minorEastAsia" w:hAnsiTheme="minorEastAsia"/>
          <w:sz w:val="32"/>
          <w:szCs w:val="32"/>
        </w:rPr>
        <w:t>辆。</w:t>
      </w:r>
    </w:p>
    <w:p>
      <w:pPr>
        <w:pStyle w:val="11"/>
        <w:outlineLvl w:val="0"/>
        <w:rPr>
          <w:rFonts w:hAnsi="黑体"/>
          <w:b/>
          <w:sz w:val="32"/>
          <w:szCs w:val="32"/>
        </w:rPr>
      </w:pPr>
      <w:r>
        <w:rPr>
          <w:rFonts w:hint="eastAsia" w:hAnsi="黑体"/>
          <w:b/>
          <w:sz w:val="32"/>
          <w:szCs w:val="32"/>
        </w:rPr>
        <w:t>八、政府性基金预算收入支出决算情况</w:t>
      </w:r>
    </w:p>
    <w:p>
      <w:pPr>
        <w:pStyle w:val="11"/>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cstheme="minorBidi"/>
          <w:color w:val="auto"/>
          <w:kern w:val="2"/>
          <w:sz w:val="32"/>
          <w:szCs w:val="32"/>
          <w:lang w:val="en-US" w:eastAsia="zh-CN" w:bidi="ar-SA"/>
        </w:rPr>
        <w:t>2021年本单位没有使用政府性基金预算拨款安排的支出。</w:t>
      </w:r>
    </w:p>
    <w:p>
      <w:pPr>
        <w:pStyle w:val="11"/>
        <w:numPr>
          <w:ilvl w:val="0"/>
          <w:numId w:val="3"/>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1"/>
        <w:ind w:firstLine="800" w:firstLineChars="250"/>
        <w:rPr>
          <w:rFonts w:hint="default"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2021年度本单位无国有资本经营预算财政拨款支出</w:t>
      </w:r>
    </w:p>
    <w:p>
      <w:pPr>
        <w:pStyle w:val="11"/>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widowControl/>
        <w:shd w:val="clear" w:color="auto" w:fill="FFFFFF"/>
        <w:spacing w:line="480" w:lineRule="auto"/>
        <w:ind w:firstLine="48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sz w:val="32"/>
          <w:szCs w:val="32"/>
          <w:lang w:val="en-US" w:eastAsia="zh-CN"/>
        </w:rPr>
        <w:t>285.46</w:t>
      </w:r>
      <w:r>
        <w:rPr>
          <w:rFonts w:hint="eastAsia" w:asciiTheme="minorEastAsia" w:hAnsiTheme="minorEastAsia" w:eastAsiaTheme="minorEastAsia"/>
          <w:sz w:val="32"/>
          <w:szCs w:val="32"/>
        </w:rPr>
        <w:t>万元比上年决算数增加</w:t>
      </w:r>
      <w:r>
        <w:rPr>
          <w:rFonts w:hint="eastAsia" w:asciiTheme="minorEastAsia" w:hAnsiTheme="minorEastAsia"/>
          <w:sz w:val="32"/>
          <w:szCs w:val="32"/>
          <w:lang w:val="en-US" w:eastAsia="zh-CN"/>
        </w:rPr>
        <w:t>112.75</w:t>
      </w:r>
      <w:r>
        <w:rPr>
          <w:rFonts w:hint="eastAsia" w:asciiTheme="minorEastAsia" w:hAnsiTheme="minorEastAsia" w:eastAsiaTheme="minorEastAsia"/>
          <w:sz w:val="32"/>
          <w:szCs w:val="32"/>
        </w:rPr>
        <w:t>万元，增长</w:t>
      </w:r>
      <w:r>
        <w:rPr>
          <w:rFonts w:hint="eastAsia" w:asciiTheme="minorEastAsia" w:hAnsiTheme="minorEastAsia"/>
          <w:sz w:val="32"/>
          <w:szCs w:val="32"/>
          <w:lang w:val="en-US" w:eastAsia="zh-CN"/>
        </w:rPr>
        <w:t>65.28</w:t>
      </w:r>
      <w:r>
        <w:rPr>
          <w:rFonts w:hint="eastAsia" w:asciiTheme="minorEastAsia" w:hAnsiTheme="minorEastAsia" w:eastAsiaTheme="minorEastAsia"/>
          <w:sz w:val="32"/>
          <w:szCs w:val="32"/>
        </w:rPr>
        <w:t>%。主要原因是：</w:t>
      </w:r>
      <w:r>
        <w:rPr>
          <w:rFonts w:hint="eastAsia" w:asciiTheme="minorEastAsia" w:hAnsiTheme="minorEastAsia"/>
          <w:sz w:val="32"/>
          <w:szCs w:val="32"/>
          <w:lang w:eastAsia="zh-CN"/>
        </w:rPr>
        <w:t>调整预算</w:t>
      </w:r>
      <w:r>
        <w:rPr>
          <w:rFonts w:hint="eastAsia" w:asciiTheme="minorEastAsia" w:hAnsiTheme="minorEastAsia" w:eastAsiaTheme="minorEastAsia" w:cstheme="minorBidi"/>
          <w:color w:val="auto"/>
          <w:kern w:val="2"/>
          <w:sz w:val="32"/>
          <w:szCs w:val="32"/>
          <w:lang w:val="en-US" w:eastAsia="zh-CN" w:bidi="ar-SA"/>
        </w:rPr>
        <w:t>。</w:t>
      </w:r>
      <w:r>
        <w:rPr>
          <w:rFonts w:hint="eastAsia" w:asciiTheme="minorEastAsia" w:hAnsiTheme="minorEastAsia" w:eastAsiaTheme="minorEastAsia"/>
          <w:sz w:val="32"/>
          <w:szCs w:val="32"/>
        </w:rPr>
        <w:t>机关运行经费主要包括办公及印刷费、邮电费、差旅费、会议费、福利费、日常维修费、专用资料及一般设备购置费、办公用房水电费、办公用房取暖费、办公用房物业管理费、公务用车运行维护费以及其他费用。</w:t>
      </w:r>
    </w:p>
    <w:p>
      <w:pPr>
        <w:pStyle w:val="11"/>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1"/>
        <w:ind w:firstLine="640" w:firstLineChars="200"/>
        <w:rPr>
          <w:rFonts w:hint="eastAsia" w:asciiTheme="minorEastAsia" w:hAnsiTheme="minorEastAsia" w:eastAsiaTheme="minorEastAsia" w:cstheme="minorBidi"/>
          <w:color w:val="auto"/>
          <w:kern w:val="2"/>
          <w:sz w:val="32"/>
          <w:szCs w:val="32"/>
          <w:lang w:val="en-US" w:eastAsia="zh-CN" w:bidi="ar-SA"/>
        </w:rPr>
      </w:pPr>
      <w:r>
        <w:rPr>
          <w:rFonts w:hint="eastAsia" w:asciiTheme="minorEastAsia" w:hAnsiTheme="minorEastAsia" w:eastAsiaTheme="minorEastAsia" w:cstheme="minorBidi"/>
          <w:color w:val="auto"/>
          <w:kern w:val="2"/>
          <w:sz w:val="32"/>
          <w:szCs w:val="32"/>
          <w:lang w:val="en-US" w:eastAsia="zh-CN" w:bidi="ar-SA"/>
        </w:rPr>
        <w:t>2021年本部门开支会议费2.97万元，用于召开全县司法行政工作会议，人数106人，内容为2020年工作总结，2021年工作规划，司法行政系统党史史教育动员部署等；开支培训费10.98万元，用于开展全县社区矫正人员集训，人数354人，内容为每月组织社矫人员学习培训。举办0节庆、晚会、论坛、赛事活动，开支0万元。</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1"/>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83.36</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74.25</w:t>
      </w:r>
      <w:r>
        <w:rPr>
          <w:rFonts w:hint="eastAsia" w:asciiTheme="minorEastAsia" w:hAnsiTheme="minorEastAsia" w:eastAsiaTheme="minorEastAsia"/>
          <w:sz w:val="32"/>
          <w:szCs w:val="32"/>
        </w:rPr>
        <w:t xml:space="preserve"> 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 xml:space="preserve"> 万元、政府采购服务支出</w:t>
      </w:r>
      <w:r>
        <w:rPr>
          <w:rFonts w:hint="eastAsia" w:asciiTheme="minorEastAsia" w:hAnsiTheme="minorEastAsia" w:eastAsiaTheme="minorEastAsia"/>
          <w:sz w:val="32"/>
          <w:szCs w:val="32"/>
          <w:lang w:val="en-US" w:eastAsia="zh-CN"/>
        </w:rPr>
        <w:t>9.11</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%；货物采购授予中小企业合同金额占货物支出金额的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%，工程采购授予中小企业合同金额占工程支出金额的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%，服务采购授予中小企业合同金额占服务支出金额的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1"/>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1"/>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个，共涉及资金</w:t>
      </w:r>
      <w:r>
        <w:rPr>
          <w:rFonts w:hint="eastAsia" w:cs="黑体" w:asciiTheme="minorEastAsia" w:hAnsiTheme="minorEastAsia"/>
          <w:color w:val="000000"/>
          <w:kern w:val="0"/>
          <w:sz w:val="32"/>
          <w:szCs w:val="32"/>
          <w:lang w:val="en-US" w:eastAsia="zh-CN"/>
        </w:rPr>
        <w:t>45</w:t>
      </w:r>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10.45</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个国有资本经营预算项目支出开展绩效自评，共涉及资金</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万元，占国有资本经营预算项目支出总额的</w:t>
      </w:r>
      <w:r>
        <w:rPr>
          <w:rFonts w:hint="eastAsia" w:cs="黑体" w:asciiTheme="minorEastAsia" w:hAnsiTheme="minorEastAsia"/>
          <w:color w:val="000000"/>
          <w:kern w:val="0"/>
          <w:sz w:val="32"/>
          <w:szCs w:val="32"/>
          <w:lang w:val="en-US" w:eastAsia="zh-CN"/>
        </w:rPr>
        <w:t>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widowControl/>
        <w:shd w:val="clear" w:color="auto" w:fill="FFFFFF"/>
        <w:spacing w:line="480" w:lineRule="auto"/>
        <w:ind w:firstLine="48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社区矫正</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这</w:t>
      </w:r>
      <w:r>
        <w:rPr>
          <w:rFonts w:hint="eastAsia" w:cs="黑体" w:asciiTheme="minorEastAsia" w:hAnsiTheme="minorEastAsia"/>
          <w:color w:val="000000"/>
          <w:kern w:val="0"/>
          <w:sz w:val="32"/>
          <w:szCs w:val="32"/>
        </w:rPr>
        <w:t>个项目开展了部门评价，涉及一般公共预算支出</w:t>
      </w:r>
      <w:r>
        <w:rPr>
          <w:rFonts w:hint="eastAsia" w:cs="黑体" w:asciiTheme="minorEastAsia" w:hAnsiTheme="minorEastAsia"/>
          <w:color w:val="000000"/>
          <w:kern w:val="0"/>
          <w:sz w:val="32"/>
          <w:szCs w:val="32"/>
          <w:lang w:val="en-US" w:eastAsia="zh-CN"/>
        </w:rPr>
        <w:t>45</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万元，国有资本经营预算支出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ascii="微软雅黑" w:hAnsi="微软雅黑" w:eastAsia="微软雅黑" w:cs="宋体"/>
          <w:color w:val="555555"/>
          <w:kern w:val="0"/>
          <w:sz w:val="24"/>
          <w:szCs w:val="24"/>
        </w:rPr>
        <w:t>。</w:t>
      </w:r>
      <w:r>
        <w:rPr>
          <w:rFonts w:hint="eastAsia" w:cs="黑体" w:asciiTheme="minorEastAsia" w:hAnsiTheme="minorEastAsia"/>
          <w:color w:val="000000"/>
          <w:kern w:val="0"/>
          <w:sz w:val="32"/>
          <w:szCs w:val="32"/>
        </w:rPr>
        <w:t>每月开展社区服刑人员行为规范集中教育活动，加强社区矫正日常监管，重点抓好入矫接收、外出管理、居住地变更等环节工作，确保辖区内矫正工作平稳安全运行，为预防社区服刑人员重新违法犯罪打下坚实基础。</w:t>
      </w:r>
      <w:r>
        <w:rPr>
          <w:rFonts w:hint="eastAsia" w:cs="黑体" w:asciiTheme="minorEastAsia" w:hAnsiTheme="minorEastAsia"/>
          <w:color w:val="000000"/>
          <w:kern w:val="0"/>
          <w:sz w:val="32"/>
          <w:szCs w:val="32"/>
          <w:lang w:val="en-US" w:eastAsia="zh-CN"/>
        </w:rPr>
        <w:t>(缓刑361人，假释14人，管制0人，暂予监外执行4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eastAsia="zh-CN"/>
        </w:rPr>
        <w:t>岳阳县司法局</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个单位开展整体支出绩效评价，涉及一般公共预算支出</w:t>
      </w:r>
      <w:r>
        <w:rPr>
          <w:rFonts w:hint="eastAsia" w:asciiTheme="minorEastAsia" w:hAnsiTheme="minorEastAsia" w:eastAsiaTheme="minorEastAsia"/>
          <w:sz w:val="32"/>
          <w:szCs w:val="32"/>
          <w:lang w:val="en-US" w:eastAsia="zh-CN"/>
        </w:rPr>
        <w:t>1758.4485</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万元，政府性基金预算支出</w:t>
      </w:r>
      <w:r>
        <w:rPr>
          <w:rFonts w:hint="eastAsia" w:cs="黑体" w:asciiTheme="minorEastAsia" w:hAnsiTheme="minorEastAsia"/>
          <w:color w:val="000000"/>
          <w:kern w:val="0"/>
          <w:sz w:val="32"/>
          <w:szCs w:val="32"/>
          <w:lang w:val="en-US" w:eastAsia="zh-CN"/>
        </w:rPr>
        <w:t>0</w:t>
      </w:r>
      <w:r>
        <w:rPr>
          <w:rFonts w:hint="eastAsia" w:cs="黑体" w:asciiTheme="minorEastAsia" w:hAnsiTheme="minorEastAsia"/>
          <w:color w:val="000000"/>
          <w:kern w:val="0"/>
          <w:sz w:val="32"/>
          <w:szCs w:val="32"/>
        </w:rPr>
        <w:t>万元。从评价情况来看，</w:t>
      </w:r>
      <w:r>
        <w:rPr>
          <w:rFonts w:hint="eastAsia" w:cs="黑体" w:asciiTheme="minorEastAsia" w:hAnsiTheme="minorEastAsia"/>
          <w:color w:val="000000"/>
          <w:kern w:val="0"/>
          <w:sz w:val="32"/>
          <w:szCs w:val="32"/>
          <w:lang w:val="en-US" w:eastAsia="zh-CN"/>
        </w:rPr>
        <w:t>2021年我局进一步完善财务管理制度，进一步加强资产管理。进一步贯彻落实中央“八项规定”和湖南省委“九条规定”，建立本部门“三公经费”等公务支出管理制度及厉行节约制度，加强经费审批和控制，规范支出标准与范围，并严格执行。</w:t>
      </w:r>
    </w:p>
    <w:p>
      <w:pPr>
        <w:autoSpaceDE w:val="0"/>
        <w:autoSpaceDN w:val="0"/>
        <w:adjustRightInd w:val="0"/>
        <w:ind w:firstLine="640" w:firstLineChars="200"/>
        <w:jc w:val="left"/>
        <w:outlineLvl w:val="1"/>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按照绩效自评要求，机关组织成立了绩效评价工作小组，组织学习国家法律法规，制定了建立绩效管理制度。核查了202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我办财政预算批复执行及部门整体支出情况，着重核查了“三公”经费及资产管理、内控制度情况。</w:t>
      </w:r>
    </w:p>
    <w:p>
      <w:pPr>
        <w:autoSpaceDE w:val="0"/>
        <w:autoSpaceDN w:val="0"/>
        <w:adjustRightInd w:val="0"/>
        <w:ind w:firstLine="640" w:firstLineChars="200"/>
        <w:jc w:val="left"/>
        <w:outlineLvl w:val="1"/>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hint="eastAsia" w:cs="黑体" w:asciiTheme="minorEastAsia" w:hAnsiTheme="minorEastAsia"/>
          <w:color w:val="000000"/>
          <w:kern w:val="0"/>
          <w:sz w:val="32"/>
          <w:szCs w:val="32"/>
          <w:lang w:eastAsia="zh-CN"/>
        </w:rPr>
      </w:pPr>
      <w:r>
        <w:rPr>
          <w:rFonts w:hint="eastAsia" w:cs="黑体" w:asciiTheme="minorEastAsia" w:hAnsiTheme="minorEastAsia"/>
          <w:color w:val="000000"/>
          <w:kern w:val="0"/>
          <w:sz w:val="32"/>
          <w:szCs w:val="32"/>
        </w:rPr>
        <w:t>部门整体支出绩效自评得分96，评价等级为“优秀”</w:t>
      </w:r>
      <w:r>
        <w:rPr>
          <w:rFonts w:hint="eastAsia" w:cs="黑体" w:asciiTheme="minorEastAsia" w:hAnsiTheme="minorEastAsia"/>
          <w:color w:val="000000"/>
          <w:kern w:val="0"/>
          <w:sz w:val="32"/>
          <w:szCs w:val="32"/>
          <w:lang w:eastAsia="zh-CN"/>
        </w:rPr>
        <w:t>。</w:t>
      </w:r>
    </w:p>
    <w:p>
      <w:pPr>
        <w:pStyle w:val="11"/>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名词解释</w:t>
      </w:r>
    </w:p>
    <w:p>
      <w:pPr>
        <w:ind w:firstLine="640" w:firstLineChars="200"/>
        <w:jc w:val="left"/>
        <w:rPr>
          <w:rFonts w:cs="黑体" w:asciiTheme="minorEastAsia" w:hAnsiTheme="minorEastAsia"/>
          <w:color w:val="000000"/>
          <w:kern w:val="0"/>
          <w:sz w:val="32"/>
          <w:szCs w:val="32"/>
        </w:rPr>
      </w:pP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一、财政拨款收入：指本级财政当年拨付的资金。</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二、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三、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四、基本支出：指保障机构正常运转、完成支日常工作任务而发生的人员支出和公用支出。</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五、项目支出：指在基本支出之外为完成特定行政任务和事业发展目标所发生的支出。</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八、工资福利支出：反映单位开支的在职职工和编制外长期聘用人员的各类劳动报酬，以及为上述人员缴纳的各项社会保险费等。</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十、津贴补贴：反映经国家批准建立的机关事业单位艰苦边远地区津贴、机关工作人员地区附加津贴、机关工作人员岗位津贴、事业单位工作人员特殊岗位津贴补贴等。</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十一、奖金：反映机关工作人员年终一次性奖金。</w:t>
      </w:r>
    </w:p>
    <w:p>
      <w:pPr>
        <w:widowControl/>
        <w:shd w:val="clear" w:color="auto" w:fill="FFFFFF"/>
        <w:spacing w:line="480" w:lineRule="auto"/>
        <w:ind w:firstLine="480"/>
        <w:rPr>
          <w:rFonts w:ascii="微软雅黑" w:hAnsi="微软雅黑" w:eastAsia="微软雅黑" w:cs="宋体"/>
          <w:color w:val="555555"/>
          <w:kern w:val="0"/>
          <w:sz w:val="24"/>
          <w:szCs w:val="24"/>
        </w:rPr>
      </w:pPr>
      <w:r>
        <w:rPr>
          <w:rFonts w:hint="eastAsia" w:ascii="微软雅黑" w:hAnsi="微软雅黑" w:eastAsia="微软雅黑" w:cs="宋体"/>
          <w:color w:val="555555"/>
          <w:kern w:val="0"/>
          <w:sz w:val="24"/>
          <w:szCs w:val="24"/>
        </w:rPr>
        <w:t>十二、机关事业单位基本养老保险缴费：反映机关事业单位缴纳的基本养老保险费。由单位代扣的工作人员基本养老保险缴费，不在此科目反映</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both"/>
        <w:rPr>
          <w:rFonts w:ascii="黑体" w:eastAsia="黑体" w:cs="黑体"/>
          <w:color w:val="000000"/>
          <w:kern w:val="0"/>
          <w:sz w:val="70"/>
          <w:szCs w:val="70"/>
        </w:rPr>
      </w:pPr>
      <w:r>
        <w:rPr>
          <w:rFonts w:hint="eastAsia"/>
          <w:sz w:val="72"/>
          <w:szCs w:val="72"/>
        </w:rPr>
        <w:t>第五部分</w:t>
      </w: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w:t>
      </w:r>
      <w:bookmarkStart w:id="0" w:name="_GoBack"/>
      <w:bookmarkEnd w:id="0"/>
      <w:r>
        <w:rPr>
          <w:rFonts w:hint="eastAsia" w:cs="黑体" w:asciiTheme="minorEastAsia" w:hAnsiTheme="minorEastAsia"/>
          <w:b/>
          <w:color w:val="000000"/>
          <w:kern w:val="0"/>
          <w:sz w:val="32"/>
          <w:szCs w:val="32"/>
        </w:rPr>
        <w:t>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ABBD3"/>
    <w:multiLevelType w:val="singleLevel"/>
    <w:tmpl w:val="EC7ABBD3"/>
    <w:lvl w:ilvl="0" w:tentative="0">
      <w:start w:val="2"/>
      <w:numFmt w:val="chineseCounting"/>
      <w:suff w:val="nothing"/>
      <w:lvlText w:val="（%1）"/>
      <w:lvlJc w:val="left"/>
      <w:rPr>
        <w:rFonts w:hint="eastAsia"/>
      </w:rPr>
    </w:lvl>
  </w:abstractNum>
  <w:abstractNum w:abstractNumId="1">
    <w:nsid w:val="F3F6CB5F"/>
    <w:multiLevelType w:val="singleLevel"/>
    <w:tmpl w:val="F3F6CB5F"/>
    <w:lvl w:ilvl="0" w:tentative="0">
      <w:start w:val="9"/>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1YjEwZTNmMzI2MTQ2YjVmMzBjMDg1YmM1YmExNDk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B5D44"/>
    <w:rsid w:val="00F74360"/>
    <w:rsid w:val="00FB462F"/>
    <w:rsid w:val="00FE16FA"/>
    <w:rsid w:val="00FE328A"/>
    <w:rsid w:val="00FE6269"/>
    <w:rsid w:val="00FF5CD6"/>
    <w:rsid w:val="019732C6"/>
    <w:rsid w:val="02C60B85"/>
    <w:rsid w:val="03FD44EA"/>
    <w:rsid w:val="06D667F9"/>
    <w:rsid w:val="07B91F93"/>
    <w:rsid w:val="07EF0F92"/>
    <w:rsid w:val="08726218"/>
    <w:rsid w:val="0A152597"/>
    <w:rsid w:val="0B020336"/>
    <w:rsid w:val="0C9233AD"/>
    <w:rsid w:val="0CBF0B1F"/>
    <w:rsid w:val="0D6A3BBE"/>
    <w:rsid w:val="0DCD038A"/>
    <w:rsid w:val="0F29227F"/>
    <w:rsid w:val="0F927BB6"/>
    <w:rsid w:val="0FA431DF"/>
    <w:rsid w:val="115F7498"/>
    <w:rsid w:val="11A610AB"/>
    <w:rsid w:val="11B879A0"/>
    <w:rsid w:val="13054DB2"/>
    <w:rsid w:val="13E26AC9"/>
    <w:rsid w:val="143C4803"/>
    <w:rsid w:val="1597336B"/>
    <w:rsid w:val="164B6B12"/>
    <w:rsid w:val="1A4B61EF"/>
    <w:rsid w:val="1CB8475E"/>
    <w:rsid w:val="1CC66512"/>
    <w:rsid w:val="1CEA163B"/>
    <w:rsid w:val="1D8A2A83"/>
    <w:rsid w:val="1E682698"/>
    <w:rsid w:val="1E880418"/>
    <w:rsid w:val="1FB2798E"/>
    <w:rsid w:val="1FE765D2"/>
    <w:rsid w:val="23503E27"/>
    <w:rsid w:val="24275A30"/>
    <w:rsid w:val="24C862FD"/>
    <w:rsid w:val="24D77555"/>
    <w:rsid w:val="24ED4197"/>
    <w:rsid w:val="2641214D"/>
    <w:rsid w:val="26995AE5"/>
    <w:rsid w:val="278238F1"/>
    <w:rsid w:val="2A22092F"/>
    <w:rsid w:val="2AD90C83"/>
    <w:rsid w:val="2BF8505C"/>
    <w:rsid w:val="2E7200F6"/>
    <w:rsid w:val="2F9C6646"/>
    <w:rsid w:val="2FEB203B"/>
    <w:rsid w:val="30371F72"/>
    <w:rsid w:val="30766889"/>
    <w:rsid w:val="35316572"/>
    <w:rsid w:val="357C2316"/>
    <w:rsid w:val="3627310D"/>
    <w:rsid w:val="37351CDC"/>
    <w:rsid w:val="38FD77E2"/>
    <w:rsid w:val="399E260C"/>
    <w:rsid w:val="3E464A2B"/>
    <w:rsid w:val="3E853EF3"/>
    <w:rsid w:val="3EF17923"/>
    <w:rsid w:val="40212A61"/>
    <w:rsid w:val="40732E8B"/>
    <w:rsid w:val="409B2EA6"/>
    <w:rsid w:val="453950B4"/>
    <w:rsid w:val="45444DD9"/>
    <w:rsid w:val="46F12D1A"/>
    <w:rsid w:val="46F1362B"/>
    <w:rsid w:val="47484CD9"/>
    <w:rsid w:val="478C0744"/>
    <w:rsid w:val="48A14D87"/>
    <w:rsid w:val="4AAE5753"/>
    <w:rsid w:val="4C371778"/>
    <w:rsid w:val="4DAF0553"/>
    <w:rsid w:val="4F9128E7"/>
    <w:rsid w:val="51E70097"/>
    <w:rsid w:val="52ED230C"/>
    <w:rsid w:val="569C11F8"/>
    <w:rsid w:val="59D76B07"/>
    <w:rsid w:val="5C607AE7"/>
    <w:rsid w:val="5CC70DC9"/>
    <w:rsid w:val="5FAD1E3C"/>
    <w:rsid w:val="61585999"/>
    <w:rsid w:val="638C29DA"/>
    <w:rsid w:val="63CA22E3"/>
    <w:rsid w:val="63FB6CC5"/>
    <w:rsid w:val="66D93700"/>
    <w:rsid w:val="670D7347"/>
    <w:rsid w:val="67453DDA"/>
    <w:rsid w:val="6A165760"/>
    <w:rsid w:val="6A301889"/>
    <w:rsid w:val="6B7460A0"/>
    <w:rsid w:val="6B947DFD"/>
    <w:rsid w:val="6CAD1480"/>
    <w:rsid w:val="6CD57A2F"/>
    <w:rsid w:val="6D5F29AE"/>
    <w:rsid w:val="70344547"/>
    <w:rsid w:val="713034B8"/>
    <w:rsid w:val="79692DEF"/>
    <w:rsid w:val="7BBB23A0"/>
    <w:rsid w:val="7C12042A"/>
    <w:rsid w:val="7CF31C34"/>
    <w:rsid w:val="7D756CF4"/>
    <w:rsid w:val="7E5C3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6214</Words>
  <Characters>6763</Characters>
  <Lines>69</Lines>
  <Paragraphs>19</Paragraphs>
  <TotalTime>1</TotalTime>
  <ScaleCrop>false</ScaleCrop>
  <LinksUpToDate>false</LinksUpToDate>
  <CharactersWithSpaces>6780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路人甲°</cp:lastModifiedBy>
  <cp:lastPrinted>2022-07-27T12:55:00Z</cp:lastPrinted>
  <dcterms:modified xsi:type="dcterms:W3CDTF">2023-09-15T09:34:47Z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73B07E68E3C2492CA8FC9EB78FCC2188</vt:lpwstr>
  </property>
</Properties>
</file>