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color w:val="auto"/>
          <w:sz w:val="32"/>
          <w:szCs w:val="32"/>
        </w:rPr>
      </w:pPr>
      <w:r>
        <w:rPr>
          <w:rFonts w:ascii="方正小标宋简体" w:hAnsi="华文中宋" w:eastAsia="方正小标宋简体"/>
          <w:bCs/>
          <w:color w:val="auto"/>
          <w:sz w:val="44"/>
          <w:szCs w:val="44"/>
        </w:rPr>
        <w:t xml:space="preserve"> </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岳阳县202</w:t>
      </w:r>
      <w:r>
        <w:rPr>
          <w:rFonts w:hint="eastAsia" w:eastAsia="方正小标宋简体"/>
          <w:bCs/>
          <w:color w:val="auto"/>
          <w:sz w:val="46"/>
          <w:szCs w:val="46"/>
          <w:lang w:val="en-US" w:eastAsia="zh-CN"/>
        </w:rPr>
        <w:t>1</w:t>
      </w:r>
      <w:r>
        <w:rPr>
          <w:rFonts w:hint="eastAsia" w:eastAsia="方正小标宋简体"/>
          <w:bCs/>
          <w:color w:val="auto"/>
          <w:sz w:val="46"/>
          <w:szCs w:val="46"/>
        </w:rPr>
        <w:t>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w:t>
      </w:r>
      <w:r>
        <w:rPr>
          <w:rFonts w:eastAsia="仿宋_GB2312"/>
          <w:color w:val="auto"/>
          <w:sz w:val="32"/>
          <w:szCs w:val="32"/>
        </w:rPr>
        <w:t>(</w:t>
      </w:r>
      <w:r>
        <w:rPr>
          <w:rFonts w:hint="eastAsia" w:eastAsia="仿宋_GB2312"/>
          <w:color w:val="auto"/>
          <w:sz w:val="32"/>
          <w:szCs w:val="32"/>
        </w:rPr>
        <w:t>单位</w:t>
      </w:r>
      <w:r>
        <w:rPr>
          <w:rFonts w:eastAsia="仿宋_GB2312"/>
          <w:color w:val="auto"/>
          <w:sz w:val="32"/>
          <w:szCs w:val="32"/>
        </w:rPr>
        <w:t>)</w:t>
      </w:r>
      <w:r>
        <w:rPr>
          <w:rFonts w:hint="eastAsia"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u w:val="single"/>
        </w:rPr>
        <w:t>岳阳县</w:t>
      </w:r>
      <w:r>
        <w:rPr>
          <w:rFonts w:hint="eastAsia" w:eastAsia="仿宋_GB2312"/>
          <w:color w:val="auto"/>
          <w:sz w:val="32"/>
          <w:u w:val="single"/>
          <w:lang w:eastAsia="zh-CN"/>
        </w:rPr>
        <w:t>交通工程质量和安全监督管理站</w:t>
      </w:r>
      <w:r>
        <w:rPr>
          <w:rFonts w:eastAsia="仿宋_GB2312"/>
          <w:color w:val="auto"/>
          <w:sz w:val="32"/>
          <w:szCs w:val="32"/>
          <w:u w:val="single"/>
        </w:rPr>
        <w:t xml:space="preserve">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eastAsia="仿宋_GB2312"/>
          <w:color w:val="auto"/>
          <w:spacing w:val="30"/>
          <w:sz w:val="32"/>
          <w:szCs w:val="32"/>
        </w:rPr>
        <w:t xml:space="preserve"> </w:t>
      </w:r>
      <w:r>
        <w:rPr>
          <w:rFonts w:hint="eastAsia" w:eastAsia="仿宋_GB2312"/>
          <w:color w:val="auto"/>
          <w:spacing w:val="30"/>
          <w:sz w:val="32"/>
          <w:szCs w:val="32"/>
        </w:rPr>
        <w:t>算</w:t>
      </w:r>
      <w:r>
        <w:rPr>
          <w:rFonts w:eastAsia="仿宋_GB2312"/>
          <w:color w:val="auto"/>
          <w:spacing w:val="30"/>
          <w:sz w:val="32"/>
          <w:szCs w:val="32"/>
        </w:rPr>
        <w:t xml:space="preserve"> </w:t>
      </w:r>
      <w:r>
        <w:rPr>
          <w:rFonts w:hint="eastAsia" w:eastAsia="仿宋_GB2312"/>
          <w:color w:val="auto"/>
          <w:spacing w:val="30"/>
          <w:sz w:val="32"/>
          <w:szCs w:val="32"/>
        </w:rPr>
        <w:t>编</w:t>
      </w:r>
      <w:r>
        <w:rPr>
          <w:rFonts w:eastAsia="仿宋_GB2312"/>
          <w:color w:val="auto"/>
          <w:spacing w:val="30"/>
          <w:sz w:val="32"/>
          <w:szCs w:val="32"/>
        </w:rPr>
        <w:t xml:space="preserve"> </w:t>
      </w:r>
      <w:r>
        <w:rPr>
          <w:rFonts w:hint="eastAsia" w:eastAsia="仿宋_GB2312"/>
          <w:color w:val="auto"/>
          <w:spacing w:val="30"/>
          <w:sz w:val="32"/>
          <w:szCs w:val="32"/>
        </w:rPr>
        <w:t>码：</w:t>
      </w:r>
      <w:r>
        <w:rPr>
          <w:rFonts w:eastAsia="仿宋_GB2312"/>
          <w:color w:val="auto"/>
          <w:spacing w:val="20"/>
          <w:sz w:val="32"/>
          <w:szCs w:val="32"/>
          <w:u w:val="single"/>
        </w:rPr>
        <w:t xml:space="preserve">         </w:t>
      </w:r>
      <w:r>
        <w:rPr>
          <w:rFonts w:hint="eastAsia" w:eastAsia="仿宋_GB2312"/>
          <w:color w:val="auto"/>
          <w:spacing w:val="20"/>
          <w:sz w:val="32"/>
          <w:szCs w:val="32"/>
          <w:u w:val="single"/>
          <w:lang w:val="en-US" w:eastAsia="zh-CN"/>
        </w:rPr>
        <w:t>414003</w:t>
      </w:r>
      <w:r>
        <w:rPr>
          <w:rFonts w:eastAsia="仿宋_GB2312"/>
          <w:color w:val="auto"/>
          <w:spacing w:val="20"/>
          <w:sz w:val="32"/>
          <w:szCs w:val="32"/>
          <w:u w:val="single"/>
        </w:rPr>
        <w:t xml:space="preserve">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评价机构：部门（单位）评价组</w:t>
      </w:r>
      <w:r>
        <w:rPr>
          <w:rFonts w:eastAsia="仿宋_GB2312"/>
          <w:color w:val="auto"/>
          <w:sz w:val="32"/>
          <w:szCs w:val="32"/>
        </w:rPr>
        <w:t xml:space="preserve">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eastAsia="仿宋_GB2312"/>
          <w:color w:val="auto"/>
          <w:sz w:val="32"/>
        </w:rPr>
        <w:t>20</w:t>
      </w:r>
      <w:r>
        <w:rPr>
          <w:rFonts w:hint="eastAsia" w:eastAsia="仿宋_GB2312"/>
          <w:color w:val="auto"/>
          <w:sz w:val="32"/>
        </w:rPr>
        <w:t>2</w:t>
      </w:r>
      <w:r>
        <w:rPr>
          <w:rFonts w:hint="eastAsia" w:eastAsia="仿宋_GB2312"/>
          <w:color w:val="auto"/>
          <w:sz w:val="32"/>
          <w:lang w:val="en-US" w:eastAsia="zh-CN"/>
        </w:rPr>
        <w:t>2</w:t>
      </w:r>
      <w:r>
        <w:rPr>
          <w:rFonts w:hint="eastAsia" w:eastAsia="仿宋_GB2312"/>
          <w:color w:val="auto"/>
          <w:sz w:val="32"/>
        </w:rPr>
        <w:t>年</w:t>
      </w:r>
      <w:r>
        <w:rPr>
          <w:rFonts w:eastAsia="仿宋_GB2312"/>
          <w:color w:val="auto"/>
          <w:sz w:val="32"/>
        </w:rPr>
        <w:t>07</w:t>
      </w:r>
      <w:r>
        <w:rPr>
          <w:rFonts w:hint="eastAsia" w:eastAsia="仿宋_GB2312"/>
          <w:color w:val="auto"/>
          <w:sz w:val="32"/>
        </w:rPr>
        <w:t>月</w:t>
      </w:r>
      <w:r>
        <w:rPr>
          <w:rFonts w:eastAsia="仿宋_GB2312"/>
          <w:color w:val="auto"/>
          <w:sz w:val="32"/>
        </w:rPr>
        <w:t>12</w:t>
      </w:r>
      <w:r>
        <w:rPr>
          <w:rFonts w:hint="eastAsia" w:eastAsia="仿宋_GB2312"/>
          <w:color w:val="auto"/>
          <w:sz w:val="32"/>
        </w:rPr>
        <w:t>日</w:t>
      </w:r>
    </w:p>
    <w:p>
      <w:pPr>
        <w:autoSpaceDN w:val="0"/>
        <w:jc w:val="center"/>
        <w:textAlignment w:val="center"/>
        <w:rPr>
          <w:rFonts w:eastAsia="仿宋_GB2312"/>
          <w:color w:val="auto"/>
          <w:sz w:val="32"/>
          <w:szCs w:val="32"/>
        </w:rPr>
      </w:pPr>
      <w:r>
        <w:rPr>
          <w:rFonts w:hint="eastAsia" w:eastAsia="仿宋_GB2312"/>
          <w:color w:val="auto"/>
          <w:sz w:val="32"/>
        </w:rPr>
        <w:t>岳阳县财政</w:t>
      </w:r>
      <w:r>
        <w:rPr>
          <w:rFonts w:hint="eastAsia" w:eastAsia="仿宋_GB2312"/>
          <w:color w:val="auto"/>
          <w:sz w:val="32"/>
          <w:szCs w:val="32"/>
        </w:rPr>
        <w:t>局（制）</w:t>
      </w:r>
    </w:p>
    <w:p>
      <w:pPr>
        <w:widowControl/>
        <w:jc w:val="left"/>
        <w:rPr>
          <w:rFonts w:eastAsia="仿宋_GB2312"/>
          <w:color w:val="auto"/>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尹青林</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13874017899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负责全县交通工程施工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安全监督工作；受理施工安全的举报和投诉，参与施工安全事故的调查处理；负责全县交通工程建设项目特种设备的安全监管工作。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加强</w:t>
            </w:r>
            <w:r>
              <w:rPr>
                <w:rFonts w:hint="eastAsia" w:ascii="仿宋_GB2312" w:hAnsi="仿宋_GB2312" w:eastAsia="仿宋_GB2312" w:cs="仿宋_GB2312"/>
                <w:color w:val="auto"/>
                <w:sz w:val="24"/>
              </w:rPr>
              <w:t>全县交通工程施工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安全监督工作</w:t>
            </w: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：参与施工安全事故的调查处理</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：完成上级部门交办的其他工作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一、坚持党的领导，服从服务大局</w:t>
            </w:r>
            <w:r>
              <w:rPr>
                <w:rFonts w:ascii="仿宋_GB2312" w:hAnsi="仿宋_GB2312" w:eastAsia="仿宋_GB2312" w:cs="仿宋_GB2312"/>
                <w:color w:val="auto"/>
                <w:sz w:val="24"/>
              </w:rPr>
              <w:t>;</w:t>
            </w:r>
          </w:p>
          <w:p>
            <w:pPr>
              <w:autoSpaceDN w:val="0"/>
              <w:spacing w:line="4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二、全县</w:t>
            </w:r>
            <w:r>
              <w:rPr>
                <w:rFonts w:hint="eastAsia" w:ascii="仿宋_GB2312" w:hAnsi="仿宋_GB2312" w:eastAsia="仿宋_GB2312" w:cs="仿宋_GB2312"/>
                <w:color w:val="auto"/>
                <w:sz w:val="24"/>
                <w:lang w:val="en-US" w:eastAsia="zh-CN"/>
              </w:rPr>
              <w:t>交通工程施工</w:t>
            </w:r>
            <w:r>
              <w:rPr>
                <w:rFonts w:hint="eastAsia" w:ascii="仿宋_GB2312" w:hAnsi="仿宋_GB2312" w:eastAsia="仿宋_GB2312" w:cs="仿宋_GB2312"/>
                <w:color w:val="auto"/>
                <w:sz w:val="24"/>
              </w:rPr>
              <w:t>安全形势进一步好转；</w:t>
            </w:r>
          </w:p>
          <w:p>
            <w:pPr>
              <w:spacing w:line="580" w:lineRule="exact"/>
              <w:ind w:left="959" w:leftChars="228" w:hanging="480" w:hanging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三、全县施工安全的举报和投诉</w:t>
            </w:r>
            <w:r>
              <w:rPr>
                <w:rFonts w:hint="eastAsia" w:ascii="仿宋_GB2312" w:hAnsi="仿宋_GB2312" w:eastAsia="仿宋_GB2312" w:cs="仿宋_GB2312"/>
                <w:color w:val="auto"/>
                <w:sz w:val="24"/>
                <w:lang w:val="en-US" w:eastAsia="zh-CN"/>
              </w:rPr>
              <w:t>受理渠道畅通，交通施工安全事故处理高效</w:t>
            </w:r>
            <w:r>
              <w:rPr>
                <w:rFonts w:ascii="仿宋_GB2312" w:hAnsi="仿宋_GB2312" w:eastAsia="仿宋_GB2312" w:cs="仿宋_GB2312"/>
                <w:color w:val="auto"/>
                <w:sz w:val="24"/>
              </w:rPr>
              <w:t>;</w:t>
            </w:r>
          </w:p>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sz w:val="24"/>
              </w:rPr>
            </w:pPr>
            <w:r>
              <w:rPr>
                <w:rFonts w:hint="eastAsia" w:ascii="仿宋_GB2312" w:hAnsi="宋体" w:eastAsia="仿宋_GB2312" w:cs="仿宋_GB2312"/>
                <w:i w:val="0"/>
                <w:iCs w:val="0"/>
                <w:color w:val="000000"/>
                <w:kern w:val="0"/>
                <w:sz w:val="24"/>
                <w:szCs w:val="24"/>
                <w:u w:val="none"/>
                <w:lang w:val="en-US" w:eastAsia="zh-CN" w:bidi="ar"/>
              </w:rPr>
              <w:t>187.47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0</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sz w:val="24"/>
              </w:rPr>
            </w:pPr>
            <w:r>
              <w:rPr>
                <w:rFonts w:hint="eastAsia" w:ascii="仿宋_GB2312" w:hAnsi="宋体" w:eastAsia="仿宋_GB2312" w:cs="仿宋_GB2312"/>
                <w:i w:val="0"/>
                <w:iCs w:val="0"/>
                <w:color w:val="000000"/>
                <w:kern w:val="0"/>
                <w:sz w:val="24"/>
                <w:szCs w:val="24"/>
                <w:u w:val="none"/>
                <w:lang w:val="en-US" w:eastAsia="zh-CN" w:bidi="ar"/>
              </w:rPr>
              <w:t>104.4</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83.07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187.47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0</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104.4</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color w:val="auto"/>
                <w:kern w:val="2"/>
                <w:sz w:val="24"/>
                <w:szCs w:val="24"/>
                <w:lang w:val="en-US" w:eastAsia="zh-CN" w:bidi="ar-SA"/>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color w:val="auto"/>
                <w:kern w:val="2"/>
                <w:sz w:val="24"/>
                <w:szCs w:val="24"/>
                <w:lang w:val="en-US" w:eastAsia="zh-CN" w:bidi="ar-SA"/>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83.07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sz w:val="24"/>
              </w:rPr>
            </w:pPr>
            <w:r>
              <w:rPr>
                <w:rFonts w:hint="eastAsia" w:ascii="仿宋_GB2312" w:hAnsi="宋体" w:eastAsia="仿宋_GB2312" w:cs="仿宋_GB2312"/>
                <w:i w:val="0"/>
                <w:iCs w:val="0"/>
                <w:color w:val="000000"/>
                <w:kern w:val="0"/>
                <w:sz w:val="24"/>
                <w:szCs w:val="24"/>
                <w:u w:val="none"/>
                <w:lang w:val="en-US" w:eastAsia="zh-CN" w:bidi="ar"/>
              </w:rPr>
              <w:t>175.87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color w:val="auto"/>
                <w:sz w:val="22"/>
                <w:szCs w:val="22"/>
              </w:rPr>
            </w:pPr>
            <w:r>
              <w:rPr>
                <w:rFonts w:hint="eastAsia" w:ascii="宋体" w:hAnsi="宋体" w:eastAsia="宋体" w:cs="宋体"/>
                <w:b/>
                <w:bCs/>
                <w:i w:val="0"/>
                <w:iCs w:val="0"/>
                <w:color w:val="000000"/>
                <w:kern w:val="0"/>
                <w:sz w:val="22"/>
                <w:szCs w:val="22"/>
                <w:u w:val="none"/>
                <w:lang w:val="en-US" w:eastAsia="zh-CN" w:bidi="ar"/>
              </w:rPr>
              <w:t>175.87</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sz w:val="24"/>
              </w:rPr>
            </w:pPr>
            <w:r>
              <w:rPr>
                <w:rFonts w:hint="eastAsia" w:ascii="仿宋_GB2312" w:hAnsi="宋体" w:eastAsia="仿宋_GB2312" w:cs="仿宋_GB2312"/>
                <w:i w:val="0"/>
                <w:iCs w:val="0"/>
                <w:color w:val="000000"/>
                <w:kern w:val="0"/>
                <w:sz w:val="24"/>
                <w:szCs w:val="24"/>
                <w:u w:val="none"/>
                <w:lang w:val="en-US" w:eastAsia="zh-CN" w:bidi="ar"/>
              </w:rPr>
              <w:t>74.08</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101.79</w:t>
            </w:r>
          </w:p>
        </w:tc>
        <w:tc>
          <w:tcPr>
            <w:tcW w:w="1395" w:type="dxa"/>
            <w:gridSpan w:val="3"/>
            <w:tcMar>
              <w:top w:w="0" w:type="dxa"/>
              <w:left w:w="15" w:type="dxa"/>
              <w:bottom w:w="0" w:type="dxa"/>
              <w:right w:w="15" w:type="dxa"/>
            </w:tcMar>
            <w:vAlign w:val="center"/>
          </w:tcPr>
          <w:p>
            <w:pPr>
              <w:jc w:val="center"/>
              <w:rPr>
                <w:rFonts w:ascii="宋体" w:hAnsi="宋体" w:cs="宋体"/>
                <w:b/>
                <w:bCs/>
                <w:color w:val="auto"/>
                <w:sz w:val="22"/>
                <w:szCs w:val="22"/>
              </w:rPr>
            </w:pP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11.6</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sz w:val="24"/>
              </w:rPr>
            </w:pPr>
            <w:r>
              <w:rPr>
                <w:rFonts w:hint="eastAsia" w:ascii="仿宋_GB2312" w:hAnsi="宋体" w:eastAsia="仿宋_GB2312" w:cs="仿宋_GB2312"/>
                <w:i w:val="0"/>
                <w:iCs w:val="0"/>
                <w:color w:val="000000"/>
                <w:kern w:val="0"/>
                <w:sz w:val="24"/>
                <w:szCs w:val="24"/>
                <w:u w:val="none"/>
                <w:lang w:val="en-US" w:eastAsia="zh-CN" w:bidi="ar"/>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175.87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bCs/>
                <w:color w:val="auto"/>
                <w:kern w:val="2"/>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175.87</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74.08</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101.79</w:t>
            </w:r>
          </w:p>
        </w:tc>
        <w:tc>
          <w:tcPr>
            <w:tcW w:w="1395" w:type="dxa"/>
            <w:gridSpan w:val="3"/>
            <w:tcMar>
              <w:top w:w="0" w:type="dxa"/>
              <w:left w:w="15" w:type="dxa"/>
              <w:bottom w:w="0" w:type="dxa"/>
              <w:right w:w="15" w:type="dxa"/>
            </w:tcMar>
            <w:vAlign w:val="center"/>
          </w:tcPr>
          <w:p>
            <w:pPr>
              <w:jc w:val="center"/>
              <w:rPr>
                <w:rFonts w:ascii="宋体" w:hAnsi="宋体" w:eastAsia="宋体" w:cs="宋体"/>
                <w:b/>
                <w:bCs/>
                <w:color w:val="auto"/>
                <w:kern w:val="2"/>
                <w:sz w:val="22"/>
                <w:szCs w:val="22"/>
                <w:lang w:val="en-US" w:eastAsia="zh-CN" w:bidi="ar-SA"/>
              </w:rPr>
            </w:pP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11.6</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sz w:val="24"/>
              </w:rPr>
            </w:pPr>
            <w:r>
              <w:rPr>
                <w:rFonts w:hint="eastAsia" w:ascii="仿宋_GB2312" w:hAnsi="宋体" w:eastAsia="仿宋_GB2312" w:cs="仿宋_GB2312"/>
                <w:i w:val="0"/>
                <w:iCs w:val="0"/>
                <w:color w:val="000000"/>
                <w:kern w:val="0"/>
                <w:sz w:val="24"/>
                <w:szCs w:val="24"/>
                <w:u w:val="none"/>
                <w:lang w:val="en-US" w:eastAsia="zh-CN" w:bidi="ar"/>
              </w:rPr>
              <w:t>7.26</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1.26</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w:t>
            </w: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7.26</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1.26</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6</w:t>
            </w: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color w:val="auto"/>
                <w:kern w:val="2"/>
                <w:sz w:val="24"/>
                <w:szCs w:val="24"/>
                <w:lang w:val="en-US" w:eastAsia="zh-CN" w:bidi="ar-SA"/>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35.12</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35.12</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35.12</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35.12</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color w:val="auto"/>
                <w:kern w:val="2"/>
                <w:sz w:val="24"/>
                <w:szCs w:val="24"/>
                <w:lang w:val="en-US" w:eastAsia="zh-CN" w:bidi="ar-SA"/>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：全县交通工程施工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安全监督工作</w:t>
            </w:r>
            <w:r>
              <w:rPr>
                <w:rFonts w:hint="eastAsia" w:ascii="仿宋_GB2312" w:hAnsi="仿宋_GB2312" w:eastAsia="仿宋_GB2312" w:cs="仿宋_GB2312"/>
                <w:color w:val="auto"/>
                <w:sz w:val="24"/>
                <w:lang w:val="en-US" w:eastAsia="zh-CN"/>
              </w:rPr>
              <w:t>顺利开展</w:t>
            </w:r>
          </w:p>
          <w:p>
            <w:pPr>
              <w:autoSpaceDN w:val="0"/>
              <w:spacing w:line="40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交通</w:t>
            </w:r>
            <w:r>
              <w:rPr>
                <w:rFonts w:hint="eastAsia" w:ascii="仿宋_GB2312" w:hAnsi="仿宋_GB2312" w:eastAsia="仿宋_GB2312" w:cs="仿宋_GB2312"/>
                <w:color w:val="auto"/>
                <w:sz w:val="24"/>
              </w:rPr>
              <w:t>施工安全事故的调查处理</w:t>
            </w:r>
            <w:r>
              <w:rPr>
                <w:rFonts w:hint="eastAsia" w:ascii="仿宋_GB2312" w:hAnsi="仿宋_GB2312" w:eastAsia="仿宋_GB2312" w:cs="仿宋_GB2312"/>
                <w:color w:val="auto"/>
                <w:sz w:val="24"/>
                <w:lang w:val="en-US" w:eastAsia="zh-CN"/>
              </w:rPr>
              <w:t>工作高效运行</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：完成上级部门交办的其他工作</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交通工程施工安全监督水平不断提高</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“三公经费”变动率≤</w:t>
            </w:r>
            <w:r>
              <w:rPr>
                <w:rFonts w:ascii="仿宋_GB2312" w:hAnsi="仿宋_GB2312" w:eastAsia="仿宋_GB2312" w:cs="仿宋_GB2312"/>
                <w:color w:val="auto"/>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重大</w:t>
            </w:r>
            <w:r>
              <w:rPr>
                <w:rFonts w:hint="eastAsia" w:ascii="仿宋_GB2312" w:hAnsi="仿宋_GB2312" w:eastAsia="仿宋_GB2312" w:cs="仿宋_GB2312"/>
                <w:color w:val="auto"/>
                <w:sz w:val="24"/>
                <w:lang w:val="en-US" w:eastAsia="zh-CN"/>
              </w:rPr>
              <w:t>交通</w:t>
            </w:r>
            <w:r>
              <w:rPr>
                <w:rFonts w:hint="eastAsia" w:ascii="仿宋_GB2312" w:hAnsi="仿宋_GB2312" w:eastAsia="仿宋_GB2312" w:cs="仿宋_GB2312"/>
                <w:color w:val="auto"/>
                <w:sz w:val="24"/>
              </w:rPr>
              <w:t>施工</w:t>
            </w:r>
            <w:r>
              <w:rPr>
                <w:rFonts w:hint="eastAsia" w:ascii="仿宋_GB2312" w:hAnsi="仿宋_GB2312" w:eastAsia="仿宋_GB2312" w:cs="仿宋_GB2312"/>
                <w:color w:val="auto"/>
                <w:sz w:val="24"/>
                <w:lang w:val="en-US" w:eastAsia="zh-CN"/>
              </w:rPr>
              <w:t>质量</w:t>
            </w:r>
            <w:r>
              <w:rPr>
                <w:rFonts w:hint="eastAsia" w:ascii="仿宋_GB2312" w:hAnsi="仿宋_GB2312" w:eastAsia="仿宋_GB2312" w:cs="仿宋_GB2312"/>
                <w:color w:val="auto"/>
                <w:sz w:val="24"/>
              </w:rPr>
              <w:t>事故控制在0次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c>
          <w:tcPr>
            <w:tcW w:w="3281" w:type="dxa"/>
            <w:gridSpan w:val="5"/>
            <w:tcMar>
              <w:top w:w="0" w:type="dxa"/>
              <w:left w:w="15" w:type="dxa"/>
              <w:bottom w:w="0" w:type="dxa"/>
              <w:right w:w="15" w:type="dxa"/>
            </w:tcMar>
            <w:vAlign w:val="center"/>
          </w:tcPr>
          <w:p>
            <w:pPr>
              <w:autoSpaceDN w:val="0"/>
              <w:spacing w:line="320" w:lineRule="exact"/>
              <w:jc w:val="both"/>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在202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财政年度内完成所有年度任务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全年财政整体支出</w:t>
            </w:r>
            <w:r>
              <w:rPr>
                <w:rFonts w:hint="eastAsia" w:ascii="仿宋_GB2312" w:hAnsi="宋体" w:eastAsia="仿宋_GB2312" w:cs="仿宋_GB2312"/>
                <w:i w:val="0"/>
                <w:iCs w:val="0"/>
                <w:color w:val="000000"/>
                <w:kern w:val="0"/>
                <w:sz w:val="24"/>
                <w:szCs w:val="24"/>
                <w:u w:val="none"/>
                <w:lang w:val="en-US" w:eastAsia="zh-CN" w:bidi="ar"/>
              </w:rPr>
              <w:t>175.87</w:t>
            </w:r>
            <w:r>
              <w:rPr>
                <w:rFonts w:hint="eastAsia" w:ascii="仿宋_GB2312" w:hAnsi="仿宋_GB2312" w:eastAsia="仿宋_GB2312" w:cs="仿宋_GB2312"/>
                <w:color w:val="auto"/>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宋体" w:eastAsia="仿宋_GB2312" w:cs="仿宋_GB2312"/>
                <w:i w:val="0"/>
                <w:iCs w:val="0"/>
                <w:color w:val="000000"/>
                <w:kern w:val="0"/>
                <w:sz w:val="24"/>
                <w:szCs w:val="24"/>
                <w:u w:val="none"/>
                <w:lang w:val="en-US" w:eastAsia="zh-CN" w:bidi="ar"/>
              </w:rPr>
              <w:t>175.87</w:t>
            </w:r>
            <w:r>
              <w:rPr>
                <w:rFonts w:hint="eastAsia" w:ascii="仿宋_GB2312" w:hAnsi="仿宋_GB2312" w:eastAsia="仿宋_GB2312" w:cs="仿宋_GB2312"/>
                <w:color w:val="auto"/>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：全县交通工程施工安全监督工作</w:t>
            </w:r>
            <w:r>
              <w:rPr>
                <w:rFonts w:hint="eastAsia" w:ascii="仿宋_GB2312" w:hAnsi="仿宋_GB2312" w:eastAsia="仿宋_GB2312" w:cs="仿宋_GB2312"/>
                <w:color w:val="auto"/>
                <w:sz w:val="24"/>
                <w:lang w:val="en-US" w:eastAsia="zh-CN"/>
              </w:rPr>
              <w:t>顺利开展</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减少交通施工质量和安全事故，节约财政资金</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r>
              <w:rPr>
                <w:rFonts w:hint="eastAsia" w:ascii="仿宋_GB2312" w:hAnsi="仿宋_GB2312" w:eastAsia="仿宋_GB2312" w:cs="仿宋_GB2312"/>
                <w:color w:val="auto"/>
                <w:sz w:val="24"/>
              </w:rPr>
              <w:t>以上</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w:t>
            </w:r>
            <w:r>
              <w:rPr>
                <w:rFonts w:hint="eastAsia" w:ascii="仿宋_GB2312" w:hAnsi="仿宋_GB2312" w:eastAsia="仿宋_GB2312" w:cs="仿宋_GB2312"/>
                <w:color w:val="auto"/>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任丰</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站</w:t>
            </w:r>
            <w:r>
              <w:rPr>
                <w:rFonts w:hint="eastAsia" w:ascii="仿宋_GB2312" w:hAnsi="仿宋_GB2312" w:eastAsia="仿宋_GB2312" w:cs="仿宋_GB2312"/>
                <w:color w:val="auto"/>
                <w:sz w:val="24"/>
              </w:rPr>
              <w:t>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交通工程质量和安全监督管理站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360" w:firstLineChars="15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徐斌</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w:t>
            </w:r>
            <w:r>
              <w:rPr>
                <w:rFonts w:hint="eastAsia" w:ascii="仿宋_GB2312" w:hAnsi="仿宋_GB2312" w:eastAsia="仿宋_GB2312" w:cs="仿宋_GB2312"/>
                <w:color w:val="auto"/>
                <w:sz w:val="24"/>
                <w:lang w:val="en-US" w:eastAsia="zh-CN"/>
              </w:rPr>
              <w:t>站</w:t>
            </w:r>
            <w:r>
              <w:rPr>
                <w:rFonts w:hint="eastAsia" w:ascii="仿宋_GB2312" w:hAnsi="仿宋_GB2312" w:eastAsia="仿宋_GB2312" w:cs="仿宋_GB2312"/>
                <w:color w:val="auto"/>
                <w:sz w:val="24"/>
              </w:rPr>
              <w:t>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交通工程质量和安全监督管理站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冷大欢</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w:t>
            </w:r>
            <w:r>
              <w:rPr>
                <w:rFonts w:hint="eastAsia" w:ascii="仿宋_GB2312" w:hAnsi="仿宋_GB2312" w:eastAsia="仿宋_GB2312" w:cs="仿宋_GB2312"/>
                <w:color w:val="auto"/>
                <w:sz w:val="24"/>
                <w:lang w:val="en-US" w:eastAsia="zh-CN"/>
              </w:rPr>
              <w:t>站</w:t>
            </w:r>
            <w:r>
              <w:rPr>
                <w:rFonts w:hint="eastAsia" w:ascii="仿宋_GB2312" w:hAnsi="仿宋_GB2312" w:eastAsia="仿宋_GB2312" w:cs="仿宋_GB2312"/>
                <w:color w:val="auto"/>
                <w:sz w:val="24"/>
              </w:rPr>
              <w:t>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交通工程质量和安全监督管理站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bl>
    <w:p>
      <w:pPr>
        <w:rPr>
          <w:rFonts w:hint="eastAsia" w:eastAsia="仿宋_GB2312" w:cs="仿宋_GB2312"/>
          <w:bCs/>
          <w:color w:val="auto"/>
          <w:sz w:val="28"/>
          <w:szCs w:val="28"/>
          <w:lang w:eastAsia="zh-CN"/>
        </w:rPr>
      </w:pPr>
      <w:r>
        <w:rPr>
          <w:rFonts w:hint="eastAsia" w:eastAsia="仿宋_GB2312" w:cs="仿宋_GB2312"/>
          <w:bCs/>
          <w:color w:val="auto"/>
          <w:sz w:val="28"/>
          <w:szCs w:val="28"/>
        </w:rPr>
        <w:t>填报人（签名）：</w:t>
      </w:r>
      <w:r>
        <w:rPr>
          <w:rFonts w:hint="eastAsia" w:eastAsia="仿宋_GB2312" w:cs="仿宋_GB2312"/>
          <w:bCs/>
          <w:color w:val="auto"/>
          <w:sz w:val="28"/>
          <w:szCs w:val="28"/>
          <w:lang w:eastAsia="zh-CN"/>
        </w:rPr>
        <w:t>尹青林</w:t>
      </w:r>
      <w:r>
        <w:rPr>
          <w:rFonts w:eastAsia="仿宋_GB2312" w:cs="仿宋_GB2312"/>
          <w:bCs/>
          <w:color w:val="auto"/>
          <w:sz w:val="28"/>
          <w:szCs w:val="28"/>
        </w:rPr>
        <w:t xml:space="preserve">                            </w:t>
      </w:r>
      <w:r>
        <w:rPr>
          <w:rFonts w:hint="eastAsia" w:eastAsia="仿宋_GB2312" w:cs="仿宋_GB2312"/>
          <w:bCs/>
          <w:color w:val="auto"/>
          <w:sz w:val="28"/>
          <w:szCs w:val="28"/>
        </w:rPr>
        <w:t>联系电话：</w:t>
      </w:r>
      <w:r>
        <w:rPr>
          <w:rFonts w:hint="eastAsia" w:ascii="仿宋_GB2312" w:hAnsi="仿宋_GB2312" w:eastAsia="仿宋_GB2312" w:cs="仿宋_GB2312"/>
          <w:color w:val="auto"/>
          <w:sz w:val="24"/>
          <w:lang w:eastAsia="zh-CN"/>
        </w:rPr>
        <w:t>13874017899</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一、部门（单位）概况</w:t>
            </w:r>
          </w:p>
          <w:p>
            <w:pPr>
              <w:numPr>
                <w:ilvl w:val="0"/>
                <w:numId w:val="2"/>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部门（单位）基本情况</w:t>
            </w:r>
          </w:p>
          <w:p>
            <w:pPr>
              <w:keepNext/>
              <w:keepLines/>
              <w:shd w:val="clear" w:color="auto" w:fill="FFFFFF"/>
              <w:ind w:firstLine="640"/>
              <w:jc w:val="left"/>
              <w:rPr>
                <w:rFonts w:hint="eastAsia" w:ascii="仿宋" w:hAnsi="仿宋" w:eastAsia="仿宋" w:cs="仿宋"/>
                <w:color w:val="auto"/>
                <w:sz w:val="24"/>
              </w:rPr>
            </w:pPr>
            <w:r>
              <w:rPr>
                <w:rFonts w:hint="eastAsia" w:ascii="仿宋" w:hAnsi="仿宋" w:eastAsia="仿宋" w:cs="仿宋"/>
                <w:color w:val="auto"/>
                <w:sz w:val="24"/>
              </w:rPr>
              <w:t>岳阳县</w:t>
            </w:r>
            <w:r>
              <w:rPr>
                <w:rFonts w:hint="eastAsia" w:ascii="仿宋" w:hAnsi="仿宋" w:eastAsia="仿宋" w:cs="仿宋"/>
                <w:color w:val="auto"/>
                <w:sz w:val="24"/>
                <w:lang w:eastAsia="zh-CN"/>
              </w:rPr>
              <w:t>交通工程质量和安全监督管理站</w:t>
            </w:r>
            <w:r>
              <w:rPr>
                <w:rFonts w:hint="eastAsia" w:ascii="仿宋" w:hAnsi="仿宋" w:eastAsia="仿宋" w:cs="仿宋"/>
                <w:color w:val="auto"/>
                <w:sz w:val="24"/>
              </w:rPr>
              <w:t>负责全县交通工程施工质量和安全监督工作；受理施工安全的举报和投诉，参与施工安全事故的调查处理；负责全县交通工程建设项目特种设备的安全监管工作。</w:t>
            </w:r>
          </w:p>
          <w:p>
            <w:pPr>
              <w:numPr>
                <w:ilvl w:val="0"/>
                <w:numId w:val="3"/>
              </w:numPr>
              <w:spacing w:line="560" w:lineRule="exact"/>
              <w:ind w:firstLine="480" w:firstLineChars="200"/>
              <w:rPr>
                <w:rFonts w:ascii="仿宋_GB2312" w:hAnsi="仿宋_GB2312" w:eastAsia="仿宋_GB2312" w:cs="仿宋_GB2312"/>
                <w:color w:val="auto"/>
                <w:szCs w:val="21"/>
              </w:rPr>
            </w:pPr>
            <w:r>
              <w:rPr>
                <w:rFonts w:ascii="仿宋" w:hAnsi="仿宋" w:eastAsia="仿宋" w:cs="仿宋"/>
                <w:color w:val="auto"/>
                <w:sz w:val="24"/>
              </w:rPr>
              <w:t xml:space="preserve"> </w:t>
            </w:r>
            <w:r>
              <w:rPr>
                <w:rFonts w:hint="eastAsia" w:ascii="仿宋_GB2312" w:hAnsi="仿宋_GB2312" w:eastAsia="仿宋_GB2312" w:cs="仿宋_GB2312"/>
                <w:color w:val="auto"/>
                <w:szCs w:val="21"/>
              </w:rPr>
              <w:t>部门（单位）整体支出规模、使用方向和主要内容、涉及范围等</w:t>
            </w:r>
          </w:p>
          <w:p>
            <w:pPr>
              <w:spacing w:line="560" w:lineRule="exact"/>
              <w:rPr>
                <w:rFonts w:ascii="仿宋" w:hAnsi="仿宋" w:eastAsia="仿宋" w:cs="仿宋"/>
                <w:color w:val="auto"/>
                <w:sz w:val="24"/>
              </w:rPr>
            </w:pPr>
            <w:r>
              <w:rPr>
                <w:rFonts w:ascii="仿宋" w:hAnsi="仿宋" w:eastAsia="仿宋" w:cs="仿宋"/>
                <w:color w:val="auto"/>
                <w:sz w:val="24"/>
              </w:rPr>
              <w:t xml:space="preserve">   </w:t>
            </w:r>
            <w:r>
              <w:rPr>
                <w:rFonts w:hint="eastAsia" w:ascii="仿宋" w:hAnsi="仿宋" w:eastAsia="仿宋" w:cs="仿宋"/>
                <w:color w:val="auto"/>
                <w:sz w:val="24"/>
                <w:lang w:eastAsia="zh-CN"/>
              </w:rPr>
              <w:t>2021年</w:t>
            </w:r>
            <w:r>
              <w:rPr>
                <w:rFonts w:hint="eastAsia" w:ascii="仿宋" w:hAnsi="仿宋" w:eastAsia="仿宋" w:cs="仿宋"/>
                <w:color w:val="auto"/>
                <w:sz w:val="24"/>
              </w:rPr>
              <w:t>岳阳县</w:t>
            </w:r>
            <w:r>
              <w:rPr>
                <w:rFonts w:hint="eastAsia" w:ascii="仿宋" w:hAnsi="仿宋" w:eastAsia="仿宋" w:cs="仿宋"/>
                <w:color w:val="auto"/>
                <w:sz w:val="24"/>
                <w:lang w:eastAsia="zh-CN"/>
              </w:rPr>
              <w:t>交通工程质量和安全监督管理站</w:t>
            </w:r>
            <w:r>
              <w:rPr>
                <w:rFonts w:hint="eastAsia" w:ascii="仿宋" w:hAnsi="仿宋" w:eastAsia="仿宋" w:cs="仿宋"/>
                <w:color w:val="auto"/>
                <w:sz w:val="24"/>
              </w:rPr>
              <w:t>整体支出为</w:t>
            </w:r>
            <w:r>
              <w:rPr>
                <w:rFonts w:hint="eastAsia" w:ascii="仿宋" w:hAnsi="仿宋" w:eastAsia="仿宋" w:cs="仿宋"/>
                <w:color w:val="auto"/>
                <w:sz w:val="24"/>
                <w:lang w:val="en-US" w:eastAsia="zh-CN"/>
              </w:rPr>
              <w:t>175.87</w:t>
            </w:r>
            <w:r>
              <w:rPr>
                <w:rFonts w:hint="eastAsia" w:ascii="仿宋" w:hAnsi="仿宋" w:eastAsia="仿宋" w:cs="仿宋"/>
                <w:color w:val="auto"/>
                <w:sz w:val="24"/>
              </w:rPr>
              <w:t>万元，包括基本支出</w:t>
            </w:r>
            <w:r>
              <w:rPr>
                <w:rFonts w:hint="eastAsia" w:ascii="仿宋" w:hAnsi="仿宋" w:eastAsia="仿宋" w:cs="仿宋"/>
                <w:color w:val="auto"/>
                <w:sz w:val="24"/>
                <w:lang w:val="en-US" w:eastAsia="zh-CN"/>
              </w:rPr>
              <w:t>175.87</w:t>
            </w:r>
            <w:r>
              <w:rPr>
                <w:rFonts w:hint="eastAsia" w:ascii="仿宋" w:hAnsi="仿宋" w:eastAsia="仿宋" w:cs="仿宋"/>
                <w:color w:val="auto"/>
                <w:sz w:val="24"/>
              </w:rPr>
              <w:t>万元，主要用于人员经费支出和日常公用经费支出，主要用于</w:t>
            </w:r>
            <w:r>
              <w:rPr>
                <w:rFonts w:hint="eastAsia" w:ascii="仿宋" w:hAnsi="仿宋" w:eastAsia="仿宋" w:cs="仿宋"/>
                <w:color w:val="auto"/>
                <w:sz w:val="24"/>
                <w:lang w:eastAsia="zh-CN"/>
              </w:rPr>
              <w:t>交通工程质量和安全监督管理</w:t>
            </w:r>
            <w:r>
              <w:rPr>
                <w:rFonts w:hint="eastAsia" w:ascii="仿宋" w:hAnsi="仿宋" w:eastAsia="仿宋" w:cs="仿宋"/>
                <w:color w:val="auto"/>
                <w:sz w:val="24"/>
              </w:rPr>
              <w:t>。</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二、部门（单位）整体支出管理及使用情况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（一）基本支出</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lang w:eastAsia="zh-CN"/>
              </w:rPr>
              <w:t>2021年</w:t>
            </w:r>
            <w:r>
              <w:rPr>
                <w:rFonts w:hint="eastAsia" w:ascii="仿宋" w:hAnsi="仿宋" w:eastAsia="仿宋" w:cs="仿宋"/>
                <w:color w:val="auto"/>
                <w:sz w:val="24"/>
              </w:rPr>
              <w:t>岳阳县</w:t>
            </w:r>
            <w:r>
              <w:rPr>
                <w:rFonts w:hint="eastAsia" w:ascii="仿宋" w:hAnsi="仿宋" w:eastAsia="仿宋" w:cs="仿宋"/>
                <w:color w:val="auto"/>
                <w:sz w:val="24"/>
                <w:lang w:eastAsia="zh-CN"/>
              </w:rPr>
              <w:t>交通工程质量和安全监督管理站</w:t>
            </w:r>
            <w:r>
              <w:rPr>
                <w:rFonts w:hint="eastAsia" w:ascii="仿宋" w:hAnsi="仿宋" w:eastAsia="仿宋" w:cs="仿宋"/>
                <w:color w:val="auto"/>
                <w:sz w:val="24"/>
              </w:rPr>
              <w:t>基本支出</w:t>
            </w:r>
            <w:r>
              <w:rPr>
                <w:rFonts w:hint="eastAsia" w:ascii="仿宋" w:hAnsi="仿宋" w:eastAsia="仿宋" w:cs="仿宋"/>
                <w:color w:val="auto"/>
                <w:sz w:val="24"/>
                <w:lang w:val="en-US" w:eastAsia="zh-CN"/>
              </w:rPr>
              <w:t>175.87</w:t>
            </w:r>
            <w:r>
              <w:rPr>
                <w:rFonts w:hint="eastAsia" w:ascii="仿宋" w:hAnsi="仿宋" w:eastAsia="仿宋" w:cs="仿宋"/>
                <w:color w:val="auto"/>
                <w:sz w:val="24"/>
              </w:rPr>
              <w:t>万元，包括人员支出</w:t>
            </w:r>
            <w:r>
              <w:rPr>
                <w:rFonts w:hint="eastAsia" w:ascii="仿宋_GB2312" w:hAnsi="仿宋_GB2312" w:eastAsia="仿宋_GB2312" w:cs="仿宋_GB2312"/>
                <w:color w:val="auto"/>
                <w:sz w:val="24"/>
                <w:lang w:val="en-US" w:eastAsia="zh-CN"/>
              </w:rPr>
              <w:t>74.08</w:t>
            </w:r>
            <w:r>
              <w:rPr>
                <w:rFonts w:hint="eastAsia" w:ascii="仿宋" w:hAnsi="仿宋" w:eastAsia="仿宋" w:cs="仿宋"/>
                <w:color w:val="auto"/>
                <w:sz w:val="24"/>
              </w:rPr>
              <w:t>万元，公用支出</w:t>
            </w:r>
            <w:r>
              <w:rPr>
                <w:rFonts w:hint="eastAsia" w:ascii="仿宋_GB2312" w:hAnsi="仿宋_GB2312" w:eastAsia="仿宋_GB2312" w:cs="仿宋_GB2312"/>
                <w:color w:val="auto"/>
                <w:sz w:val="24"/>
                <w:lang w:val="en-US" w:eastAsia="zh-CN"/>
              </w:rPr>
              <w:t>101.79</w:t>
            </w:r>
            <w:r>
              <w:rPr>
                <w:rFonts w:hint="eastAsia" w:ascii="仿宋" w:hAnsi="仿宋" w:eastAsia="仿宋" w:cs="仿宋"/>
                <w:color w:val="auto"/>
                <w:sz w:val="24"/>
              </w:rPr>
              <w:t>万元，其中“三公”经费合计</w:t>
            </w:r>
            <w:r>
              <w:rPr>
                <w:rFonts w:hint="eastAsia" w:ascii="仿宋_GB2312" w:hAnsi="仿宋_GB2312" w:eastAsia="仿宋_GB2312" w:cs="仿宋_GB2312"/>
                <w:color w:val="auto"/>
                <w:sz w:val="24"/>
              </w:rPr>
              <w:t>7.26</w:t>
            </w:r>
            <w:r>
              <w:rPr>
                <w:rFonts w:hint="eastAsia" w:ascii="仿宋" w:hAnsi="仿宋" w:eastAsia="仿宋" w:cs="仿宋"/>
                <w:color w:val="auto"/>
                <w:sz w:val="24"/>
              </w:rPr>
              <w:t>万元，包括公务接待费</w:t>
            </w:r>
            <w:r>
              <w:rPr>
                <w:rFonts w:hint="eastAsia" w:ascii="仿宋_GB2312" w:hAnsi="仿宋_GB2312" w:eastAsia="仿宋_GB2312" w:cs="仿宋_GB2312"/>
                <w:color w:val="auto"/>
                <w:sz w:val="24"/>
                <w:lang w:val="en-US" w:eastAsia="zh-CN"/>
              </w:rPr>
              <w:t>1.26</w:t>
            </w:r>
            <w:r>
              <w:rPr>
                <w:rFonts w:hint="eastAsia" w:ascii="仿宋" w:hAnsi="仿宋" w:eastAsia="仿宋" w:cs="仿宋"/>
                <w:color w:val="auto"/>
                <w:sz w:val="24"/>
              </w:rPr>
              <w:t>万元和公务用车运行维护费</w:t>
            </w:r>
            <w:r>
              <w:rPr>
                <w:rFonts w:hint="eastAsia" w:ascii="仿宋" w:hAnsi="仿宋" w:eastAsia="仿宋" w:cs="仿宋"/>
                <w:color w:val="auto"/>
                <w:sz w:val="24"/>
                <w:lang w:val="en-US" w:eastAsia="zh-CN"/>
              </w:rPr>
              <w:t>6</w:t>
            </w:r>
            <w:r>
              <w:rPr>
                <w:rFonts w:hint="eastAsia" w:ascii="仿宋" w:hAnsi="仿宋" w:eastAsia="仿宋" w:cs="仿宋"/>
                <w:color w:val="auto"/>
                <w:sz w:val="24"/>
              </w:rPr>
              <w:t>万元。</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（二）专项支出</w:t>
            </w:r>
            <w:bookmarkStart w:id="0" w:name="_GoBack"/>
            <w:bookmarkEnd w:id="0"/>
          </w:p>
          <w:p>
            <w:pPr>
              <w:spacing w:line="560" w:lineRule="exact"/>
              <w:ind w:firstLine="480" w:firstLineChars="200"/>
              <w:rPr>
                <w:rFonts w:ascii="仿宋_GB2312" w:hAnsi="仿宋_GB2312" w:eastAsia="仿宋_GB2312" w:cs="仿宋_GB2312"/>
                <w:bCs/>
                <w:color w:val="auto"/>
                <w:sz w:val="24"/>
              </w:rPr>
            </w:pPr>
            <w:r>
              <w:rPr>
                <w:rFonts w:ascii="仿宋_GB2312" w:hAnsi="仿宋_GB2312" w:eastAsia="仿宋_GB2312" w:cs="仿宋_GB2312"/>
                <w:bCs/>
                <w:color w:val="auto"/>
                <w:sz w:val="24"/>
              </w:rPr>
              <w:t>1</w:t>
            </w:r>
            <w:r>
              <w:rPr>
                <w:rFonts w:hint="eastAsia" w:ascii="仿宋_GB2312" w:hAnsi="仿宋_GB2312" w:eastAsia="仿宋_GB2312" w:cs="仿宋_GB2312"/>
                <w:bCs/>
                <w:color w:val="auto"/>
                <w:sz w:val="24"/>
              </w:rPr>
              <w:t>、专项资金安排落实、总投入等情况分析</w:t>
            </w:r>
          </w:p>
          <w:p>
            <w:pPr>
              <w:widowControl/>
              <w:spacing w:line="600" w:lineRule="exact"/>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eastAsia="zh-CN"/>
              </w:rPr>
              <w:t>2021年</w:t>
            </w:r>
            <w:r>
              <w:rPr>
                <w:rFonts w:hint="eastAsia" w:ascii="仿宋_GB2312" w:hAnsi="仿宋_GB2312" w:eastAsia="仿宋_GB2312" w:cs="仿宋_GB2312"/>
                <w:bCs/>
                <w:color w:val="auto"/>
                <w:sz w:val="24"/>
              </w:rPr>
              <w:t>我单位</w:t>
            </w:r>
            <w:r>
              <w:rPr>
                <w:rFonts w:hint="eastAsia" w:ascii="仿宋_GB2312" w:hAnsi="仿宋_GB2312" w:eastAsia="仿宋_GB2312" w:cs="仿宋_GB2312"/>
                <w:bCs/>
                <w:color w:val="auto"/>
                <w:sz w:val="24"/>
                <w:lang w:val="en-US" w:eastAsia="zh-CN"/>
              </w:rPr>
              <w:t>没有发生项目支出。</w:t>
            </w:r>
          </w:p>
          <w:p>
            <w:pPr>
              <w:numPr>
                <w:ilvl w:val="0"/>
                <w:numId w:val="0"/>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专项资金实际使用情况分析</w:t>
            </w:r>
          </w:p>
          <w:p>
            <w:pPr>
              <w:numPr>
                <w:ilvl w:val="0"/>
                <w:numId w:val="0"/>
              </w:numPr>
              <w:spacing w:line="560" w:lineRule="exact"/>
              <w:ind w:firstLine="480" w:firstLineChars="2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2021年</w:t>
            </w:r>
            <w:r>
              <w:rPr>
                <w:rFonts w:hint="eastAsia" w:ascii="仿宋_GB2312" w:hAnsi="仿宋_GB2312" w:eastAsia="仿宋_GB2312" w:cs="仿宋_GB2312"/>
                <w:bCs/>
                <w:color w:val="auto"/>
                <w:sz w:val="24"/>
              </w:rPr>
              <w:t>我单位没有发生项目支出</w:t>
            </w:r>
            <w:r>
              <w:rPr>
                <w:rFonts w:hint="eastAsia" w:ascii="仿宋_GB2312" w:hAnsi="仿宋_GB2312" w:eastAsia="仿宋_GB2312" w:cs="仿宋_GB2312"/>
                <w:bCs/>
                <w:color w:val="auto"/>
                <w:sz w:val="24"/>
                <w:lang w:eastAsia="zh-CN"/>
              </w:rPr>
              <w:t>。</w:t>
            </w:r>
          </w:p>
          <w:p>
            <w:pPr>
              <w:numPr>
                <w:ilvl w:val="0"/>
                <w:numId w:val="0"/>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专项资金管理情况分析</w:t>
            </w:r>
          </w:p>
          <w:p>
            <w:pPr>
              <w:numPr>
                <w:ilvl w:val="0"/>
                <w:numId w:val="0"/>
              </w:numPr>
              <w:spacing w:line="560" w:lineRule="exact"/>
              <w:ind w:firstLine="480" w:firstLineChars="2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2021年</w:t>
            </w:r>
            <w:r>
              <w:rPr>
                <w:rFonts w:hint="eastAsia" w:ascii="仿宋_GB2312" w:hAnsi="仿宋_GB2312" w:eastAsia="仿宋_GB2312" w:cs="仿宋_GB2312"/>
                <w:bCs/>
                <w:color w:val="auto"/>
                <w:sz w:val="24"/>
              </w:rPr>
              <w:t>我单位没有发生项目支出</w:t>
            </w:r>
            <w:r>
              <w:rPr>
                <w:rFonts w:hint="eastAsia" w:ascii="仿宋_GB2312" w:hAnsi="仿宋_GB2312" w:eastAsia="仿宋_GB2312" w:cs="仿宋_GB2312"/>
                <w:bCs/>
                <w:color w:val="auto"/>
                <w:sz w:val="24"/>
                <w:lang w:eastAsia="zh-CN"/>
              </w:rPr>
              <w:t>。</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三、部门（单位）专项组织实施情况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（一）专项组织情况分析</w:t>
            </w:r>
          </w:p>
          <w:p>
            <w:pPr>
              <w:spacing w:line="560" w:lineRule="exact"/>
              <w:ind w:firstLine="720" w:firstLineChars="3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2021年</w:t>
            </w:r>
            <w:r>
              <w:rPr>
                <w:rFonts w:hint="eastAsia" w:ascii="仿宋_GB2312" w:hAnsi="仿宋_GB2312" w:eastAsia="仿宋_GB2312" w:cs="仿宋_GB2312"/>
                <w:bCs/>
                <w:color w:val="auto"/>
                <w:sz w:val="24"/>
              </w:rPr>
              <w:t>我单位没有发生项目支出</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（二）专项管理情况分析</w:t>
            </w:r>
          </w:p>
          <w:p>
            <w:pPr>
              <w:spacing w:line="600" w:lineRule="exact"/>
              <w:ind w:firstLine="720" w:firstLineChars="3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2021年</w:t>
            </w:r>
            <w:r>
              <w:rPr>
                <w:rFonts w:hint="eastAsia" w:ascii="仿宋_GB2312" w:hAnsi="仿宋_GB2312" w:eastAsia="仿宋_GB2312" w:cs="仿宋_GB2312"/>
                <w:bCs/>
                <w:color w:val="auto"/>
                <w:sz w:val="24"/>
              </w:rPr>
              <w:t>我单位没有发生项目支出</w:t>
            </w:r>
          </w:p>
          <w:p>
            <w:pPr>
              <w:spacing w:line="600" w:lineRule="exact"/>
              <w:ind w:firstLine="482" w:firstLineChars="200"/>
              <w:rPr>
                <w:rFonts w:ascii="仿宋_GB2312" w:hAnsi="仿宋_GB2312" w:eastAsia="仿宋_GB2312" w:cs="仿宋_GB2312"/>
                <w:b/>
                <w:bCs/>
                <w:color w:val="auto"/>
                <w:sz w:val="24"/>
                <w:shd w:val="clear" w:color="auto" w:fill="FFFFFF"/>
              </w:rPr>
            </w:pPr>
            <w:r>
              <w:rPr>
                <w:rFonts w:hint="eastAsia" w:ascii="仿宋_GB2312" w:hAnsi="仿宋_GB2312" w:eastAsia="仿宋_GB2312" w:cs="仿宋_GB2312"/>
                <w:b/>
                <w:bCs/>
                <w:color w:val="auto"/>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2021年</w:t>
            </w:r>
            <w:r>
              <w:rPr>
                <w:rFonts w:hint="eastAsia" w:ascii="仿宋_GB2312" w:hAnsi="仿宋_GB2312" w:eastAsia="仿宋_GB2312" w:cs="仿宋_GB2312"/>
                <w:bCs/>
                <w:color w:val="auto"/>
                <w:sz w:val="24"/>
              </w:rPr>
              <w:t>，我单位</w:t>
            </w:r>
            <w:r>
              <w:rPr>
                <w:rFonts w:hint="eastAsia" w:ascii="仿宋_GB2312" w:hAnsi="仿宋_GB2312" w:eastAsia="仿宋_GB2312" w:cs="仿宋_GB2312"/>
                <w:color w:val="auto"/>
                <w:sz w:val="24"/>
              </w:rPr>
              <w:t>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w:t>
            </w:r>
            <w:r>
              <w:rPr>
                <w:rFonts w:hint="eastAsia" w:ascii="仿宋_GB2312" w:hAnsi="仿宋_GB2312" w:eastAsia="仿宋_GB2312" w:cs="仿宋_GB2312"/>
                <w:bCs/>
                <w:color w:val="auto"/>
                <w:sz w:val="24"/>
              </w:rPr>
              <w:t>水平进一步提高，全县交通施工安全事故的调查处理工作高效运行，各</w:t>
            </w:r>
            <w:r>
              <w:rPr>
                <w:rFonts w:hint="eastAsia" w:ascii="仿宋_GB2312" w:hAnsi="仿宋_GB2312" w:eastAsia="仿宋_GB2312" w:cs="仿宋_GB2312"/>
                <w:bCs/>
                <w:color w:val="auto"/>
                <w:sz w:val="24"/>
                <w:lang w:val="en-US" w:eastAsia="zh-CN"/>
              </w:rPr>
              <w:t>项</w:t>
            </w:r>
            <w:r>
              <w:rPr>
                <w:rFonts w:hint="eastAsia" w:ascii="仿宋_GB2312" w:hAnsi="仿宋_GB2312" w:eastAsia="仿宋_GB2312" w:cs="仿宋_GB2312"/>
                <w:bCs/>
                <w:color w:val="auto"/>
                <w:sz w:val="24"/>
              </w:rPr>
              <w:t>工作按上级要求完满完成。单位整体支出取得了良好的社会效益和经济效益。</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五、存在的主要问题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（一）监督管理机制还有待加强。</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（三）会计基础工作还需要不断完善，报表数据与实际情况存在小误差。</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六、改进措施和有关建议</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w:t>
            </w:r>
            <w:r>
              <w:rPr>
                <w:rFonts w:ascii="仿宋_GB2312" w:hAnsi="仿宋_GB2312" w:eastAsia="仿宋_GB2312"/>
                <w:color w:val="auto"/>
                <w:sz w:val="24"/>
              </w:rPr>
              <w:t>)</w:t>
            </w:r>
            <w:r>
              <w:rPr>
                <w:rFonts w:hint="eastAsia" w:ascii="仿宋_GB2312" w:hAnsi="仿宋_GB2312" w:eastAsia="仿宋_GB2312"/>
                <w:color w:val="auto"/>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（二）进一步完善财务制度，规范财经纪律。</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（三）财务工作人员的业务能力要与时俱进，不断加强学习，县财政局多组织业务方面的培训，包括“走出去”，到异地专业院校封闭培训</w:t>
            </w:r>
            <w:r>
              <w:rPr>
                <w:rFonts w:ascii="仿宋_GB2312" w:hAnsi="仿宋_GB2312" w:eastAsia="仿宋_GB2312"/>
                <w:color w:val="auto"/>
                <w:sz w:val="24"/>
              </w:rPr>
              <w:t>,</w:t>
            </w:r>
            <w:r>
              <w:rPr>
                <w:rFonts w:hint="eastAsia" w:ascii="仿宋_GB2312" w:hAnsi="仿宋_GB2312" w:eastAsia="仿宋_GB2312"/>
                <w:color w:val="auto"/>
                <w:sz w:val="24"/>
              </w:rPr>
              <w:t>同时可去外地预算单位学习好的账务经验。</w:t>
            </w:r>
          </w:p>
          <w:p>
            <w:pPr>
              <w:rPr>
                <w:rFonts w:ascii="黑体" w:hAnsi="黑体" w:eastAsia="黑体" w:cs="黑体"/>
                <w:color w:val="auto"/>
                <w:sz w:val="24"/>
              </w:rPr>
            </w:pPr>
          </w:p>
          <w:p>
            <w:pPr>
              <w:spacing w:line="560" w:lineRule="exact"/>
              <w:rPr>
                <w:rFonts w:ascii="仿宋_GB2312" w:hAnsi="仿宋_GB2312" w:eastAsia="仿宋_GB2312"/>
                <w:color w:val="auto"/>
                <w:sz w:val="24"/>
              </w:rPr>
            </w:pPr>
            <w:r>
              <w:rPr>
                <w:rFonts w:ascii="黑体" w:hAnsi="黑体" w:eastAsia="黑体" w:cs="黑体"/>
                <w:color w:val="auto"/>
                <w:sz w:val="24"/>
              </w:rPr>
              <w:t xml:space="preserve"> </w:t>
            </w:r>
            <w:r>
              <w:rPr>
                <w:rFonts w:ascii="仿宋_GB2312" w:hAnsi="仿宋_GB2312" w:eastAsia="仿宋_GB2312"/>
                <w:color w:val="auto"/>
                <w:sz w:val="24"/>
              </w:rPr>
              <w:t xml:space="preserve">                                202</w:t>
            </w:r>
            <w:r>
              <w:rPr>
                <w:rFonts w:hint="eastAsia" w:ascii="仿宋_GB2312" w:hAnsi="仿宋_GB2312" w:eastAsia="仿宋_GB2312"/>
                <w:color w:val="auto"/>
                <w:sz w:val="24"/>
                <w:lang w:val="en-US" w:eastAsia="zh-CN"/>
              </w:rPr>
              <w:t>2</w:t>
            </w:r>
            <w:r>
              <w:rPr>
                <w:rFonts w:hint="eastAsia" w:ascii="仿宋" w:hAnsi="仿宋" w:eastAsia="仿宋" w:cs="仿宋"/>
                <w:color w:val="auto"/>
                <w:sz w:val="24"/>
              </w:rPr>
              <w:t>年</w:t>
            </w:r>
            <w:r>
              <w:rPr>
                <w:rFonts w:ascii="仿宋" w:hAnsi="仿宋" w:eastAsia="仿宋" w:cs="仿宋"/>
                <w:color w:val="auto"/>
                <w:sz w:val="24"/>
              </w:rPr>
              <w:t>07</w:t>
            </w:r>
            <w:r>
              <w:rPr>
                <w:rFonts w:hint="eastAsia" w:ascii="仿宋" w:hAnsi="仿宋" w:eastAsia="仿宋" w:cs="仿宋"/>
                <w:color w:val="auto"/>
                <w:sz w:val="24"/>
              </w:rPr>
              <w:t>月</w:t>
            </w:r>
            <w:r>
              <w:rPr>
                <w:rFonts w:ascii="仿宋" w:hAnsi="仿宋" w:eastAsia="仿宋" w:cs="仿宋"/>
                <w:color w:val="auto"/>
                <w:sz w:val="24"/>
              </w:rPr>
              <w:t>12</w:t>
            </w:r>
            <w:r>
              <w:rPr>
                <w:rFonts w:hint="eastAsia" w:ascii="仿宋" w:hAnsi="仿宋" w:eastAsia="仿宋" w:cs="仿宋"/>
                <w:color w:val="auto"/>
                <w:sz w:val="24"/>
              </w:rPr>
              <w:t>日</w:t>
            </w:r>
          </w:p>
          <w:p>
            <w:pPr>
              <w:rPr>
                <w:rFonts w:eastAsia="楷体_GB2312"/>
                <w:bCs/>
                <w:color w:val="auto"/>
                <w:sz w:val="28"/>
                <w:szCs w:val="28"/>
              </w:rPr>
            </w:pPr>
          </w:p>
        </w:tc>
      </w:tr>
    </w:tbl>
    <w:p>
      <w:pPr>
        <w:spacing w:line="348" w:lineRule="auto"/>
        <w:rPr>
          <w:rFonts w:eastAsia="楷体_GB2312"/>
          <w:bCs/>
          <w:color w:val="auto"/>
          <w:sz w:val="28"/>
          <w:szCs w:val="28"/>
        </w:rPr>
      </w:pPr>
    </w:p>
    <w:p>
      <w:pPr>
        <w:rPr>
          <w:rFonts w:ascii="黑体" w:hAnsi="黑体" w:eastAsia="黑体"/>
          <w:color w:val="auto"/>
          <w:sz w:val="32"/>
          <w:szCs w:val="32"/>
        </w:rPr>
      </w:pPr>
      <w:r>
        <w:rPr>
          <w:rFonts w:eastAsia="楷体_GB2312"/>
          <w:bCs/>
          <w:color w:val="auto"/>
          <w:sz w:val="28"/>
          <w:szCs w:val="28"/>
        </w:rPr>
        <w:br w:type="page"/>
      </w:r>
    </w:p>
    <w:p>
      <w:pPr>
        <w:spacing w:beforeLines="100" w:afterLines="100"/>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为标准。在职人员控制率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人员编制数</w:t>
            </w:r>
            <w:r>
              <w:rPr>
                <w:rFonts w:hint="eastAsia" w:ascii="仿宋_GB2312" w:eastAsia="仿宋_GB2312"/>
                <w:color w:val="auto"/>
                <w:sz w:val="18"/>
                <w:szCs w:val="18"/>
                <w:lang w:val="en-US" w:eastAsia="zh-CN"/>
              </w:rPr>
              <w:t>10</w:t>
            </w:r>
            <w:r>
              <w:rPr>
                <w:rFonts w:hint="eastAsia" w:ascii="仿宋_GB2312" w:eastAsia="仿宋_GB2312"/>
                <w:color w:val="auto"/>
                <w:sz w:val="18"/>
                <w:szCs w:val="18"/>
              </w:rPr>
              <w:t>人，在职人数</w:t>
            </w:r>
            <w:r>
              <w:rPr>
                <w:rFonts w:hint="eastAsia" w:ascii="仿宋_GB2312" w:eastAsia="仿宋_GB2312"/>
                <w:color w:val="auto"/>
                <w:sz w:val="18"/>
                <w:szCs w:val="18"/>
                <w:lang w:val="en-US" w:eastAsia="zh-CN"/>
              </w:rPr>
              <w:t>10</w:t>
            </w:r>
            <w:r>
              <w:rPr>
                <w:rFonts w:hint="eastAsia" w:ascii="仿宋_GB2312" w:eastAsia="仿宋_GB2312"/>
                <w:color w:val="auto"/>
                <w:sz w:val="18"/>
                <w:szCs w:val="18"/>
              </w:rPr>
              <w:t>人，在职人员控制率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，未超编，根据评分标准，得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color w:val="auto"/>
                <w:sz w:val="18"/>
                <w:szCs w:val="18"/>
              </w:rPr>
            </w:pPr>
            <w:r>
              <w:rPr>
                <w:rFonts w:hint="eastAsia" w:ascii="仿宋_GB2312" w:eastAsia="仿宋_GB2312"/>
                <w:color w:val="auto"/>
                <w:sz w:val="18"/>
                <w:szCs w:val="18"/>
              </w:rPr>
              <w:t>本年度三公经费</w:t>
            </w:r>
            <w:r>
              <w:rPr>
                <w:rFonts w:ascii="仿宋_GB2312" w:eastAsia="仿宋_GB2312"/>
                <w:color w:val="auto"/>
                <w:sz w:val="18"/>
                <w:szCs w:val="18"/>
              </w:rPr>
              <w:t xml:space="preserve"> </w:t>
            </w:r>
            <w:r>
              <w:rPr>
                <w:rFonts w:hint="eastAsia" w:ascii="仿宋_GB2312" w:eastAsia="仿宋_GB2312"/>
                <w:color w:val="auto"/>
                <w:sz w:val="18"/>
                <w:szCs w:val="18"/>
                <w:lang w:val="en-US" w:eastAsia="zh-CN"/>
              </w:rPr>
              <w:t>7.26</w:t>
            </w:r>
            <w:r>
              <w:rPr>
                <w:rFonts w:hint="eastAsia" w:ascii="仿宋_GB2312" w:eastAsia="仿宋_GB2312"/>
                <w:color w:val="auto"/>
                <w:sz w:val="18"/>
                <w:szCs w:val="18"/>
              </w:rPr>
              <w:t>万元，上年度三公经费</w:t>
            </w:r>
            <w:r>
              <w:rPr>
                <w:rFonts w:hint="eastAsia" w:ascii="仿宋_GB2312" w:eastAsia="仿宋_GB2312"/>
                <w:color w:val="auto"/>
                <w:sz w:val="18"/>
                <w:szCs w:val="18"/>
                <w:lang w:val="en-US" w:eastAsia="zh-CN"/>
              </w:rPr>
              <w:t>7.26</w:t>
            </w:r>
            <w:r>
              <w:rPr>
                <w:rFonts w:hint="eastAsia" w:ascii="仿宋_GB2312" w:eastAsia="仿宋_GB2312"/>
                <w:color w:val="auto"/>
                <w:sz w:val="18"/>
                <w:szCs w:val="18"/>
              </w:rPr>
              <w:t>万元。</w:t>
            </w:r>
          </w:p>
          <w:p>
            <w:pPr>
              <w:rPr>
                <w:rFonts w:ascii="仿宋_GB2312" w:eastAsia="仿宋_GB2312"/>
                <w:color w:val="auto"/>
                <w:sz w:val="18"/>
                <w:szCs w:val="18"/>
              </w:rPr>
            </w:pPr>
            <w:r>
              <w:rPr>
                <w:rFonts w:hint="eastAsia" w:ascii="仿宋_GB2312" w:eastAsia="仿宋_GB2312"/>
                <w:color w:val="auto"/>
                <w:sz w:val="18"/>
                <w:szCs w:val="18"/>
              </w:rPr>
              <w:t>“三公经费”变动率0</w:t>
            </w:r>
          </w:p>
          <w:p>
            <w:pPr>
              <w:rPr>
                <w:rFonts w:ascii="仿宋_GB2312" w:hAnsi="宋体" w:eastAsia="仿宋_GB2312" w:cs="宋体"/>
                <w:color w:val="auto"/>
                <w:sz w:val="18"/>
                <w:szCs w:val="18"/>
              </w:rPr>
            </w:pPr>
            <w:r>
              <w:rPr>
                <w:rFonts w:hint="eastAsia" w:ascii="仿宋_GB2312" w:eastAsia="仿宋_GB2312"/>
                <w:color w:val="auto"/>
                <w:sz w:val="18"/>
                <w:szCs w:val="18"/>
              </w:rPr>
              <w:t>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4</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分；低于</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0-10%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10-20%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20-30%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分；大于</w:t>
            </w:r>
            <w:r>
              <w:rPr>
                <w:rFonts w:ascii="仿宋_GB2312" w:hAnsi="宋体" w:eastAsia="仿宋_GB2312" w:cs="宋体"/>
                <w:color w:val="auto"/>
                <w:kern w:val="0"/>
                <w:sz w:val="18"/>
                <w:szCs w:val="18"/>
              </w:rPr>
              <w:t>30%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春节前下达全部专项资金的</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月底前所有专项资金指标全部下达完。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分；有结余，但不超过上年结转，</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为标准。三公经费控制率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三公经费预算数</w:t>
            </w:r>
            <w:r>
              <w:rPr>
                <w:rFonts w:hint="eastAsia" w:ascii="仿宋_GB2312" w:eastAsia="仿宋_GB2312"/>
                <w:color w:val="auto"/>
                <w:sz w:val="18"/>
                <w:szCs w:val="18"/>
                <w:lang w:val="en-US" w:eastAsia="zh-CN"/>
              </w:rPr>
              <w:t>7.30</w:t>
            </w:r>
            <w:r>
              <w:rPr>
                <w:rFonts w:hint="eastAsia" w:ascii="仿宋_GB2312" w:eastAsia="仿宋_GB2312"/>
                <w:color w:val="auto"/>
                <w:sz w:val="18"/>
                <w:szCs w:val="18"/>
              </w:rPr>
              <w:t>万元，实际支出</w:t>
            </w:r>
            <w:r>
              <w:rPr>
                <w:rFonts w:hint="eastAsia" w:ascii="仿宋_GB2312" w:eastAsia="仿宋_GB2312"/>
                <w:color w:val="auto"/>
                <w:sz w:val="18"/>
                <w:szCs w:val="18"/>
                <w:lang w:val="en-US" w:eastAsia="zh-CN"/>
              </w:rPr>
              <w:t>7.26</w:t>
            </w:r>
            <w:r>
              <w:rPr>
                <w:rFonts w:hint="eastAsia" w:ascii="仿宋_GB2312" w:eastAsia="仿宋_GB2312"/>
                <w:color w:val="auto"/>
                <w:sz w:val="18"/>
                <w:szCs w:val="18"/>
              </w:rPr>
              <w:t>万元，三公经费控制率</w:t>
            </w:r>
            <w:r>
              <w:rPr>
                <w:rFonts w:ascii="仿宋_GB2312" w:eastAsia="仿宋_GB2312"/>
                <w:color w:val="auto"/>
                <w:sz w:val="18"/>
                <w:szCs w:val="18"/>
              </w:rPr>
              <w:t>100%</w:t>
            </w:r>
            <w:r>
              <w:rPr>
                <w:rFonts w:hint="eastAsia" w:ascii="仿宋_GB2312" w:eastAsia="仿宋_GB2312"/>
                <w:color w:val="auto"/>
                <w:sz w:val="18"/>
                <w:szCs w:val="18"/>
              </w:rPr>
              <w:t>，三公经费控制率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，得</w:t>
            </w:r>
            <w:r>
              <w:rPr>
                <w:rFonts w:ascii="仿宋_GB2312" w:eastAsia="仿宋_GB2312"/>
                <w:color w:val="auto"/>
                <w:sz w:val="18"/>
                <w:szCs w:val="18"/>
              </w:rPr>
              <w:t>6</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②相关管理制度合法、合规、完整，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w:t>
            </w:r>
            <w:r>
              <w:rPr>
                <w:rFonts w:ascii="仿宋_GB2312" w:hAnsi="宋体" w:eastAsia="仿宋_GB2312" w:cs="宋体"/>
                <w:color w:val="auto"/>
                <w:spacing w:val="-6"/>
                <w:kern w:val="0"/>
                <w:sz w:val="18"/>
                <w:szCs w:val="18"/>
              </w:rPr>
              <w:t>1</w:t>
            </w:r>
            <w:r>
              <w:rPr>
                <w:rFonts w:hint="eastAsia" w:ascii="仿宋_GB2312" w:hAnsi="宋体" w:eastAsia="仿宋_GB2312" w:cs="宋体"/>
                <w:color w:val="auto"/>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②按规定时限公开预决算信息，</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③基础数据信息和会计信息资料真实，</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④基础数据信息和会计信息资料完整，</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⑤基础数据信息和汇集信息资料准确，</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％以上的，得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②相关资产管理制度得到有效执行，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bl>
    <w:p>
      <w:pPr>
        <w:rPr>
          <w:color w:val="auto"/>
        </w:rPr>
      </w:pPr>
      <w:r>
        <w:rPr>
          <w:color w:val="auto"/>
        </w:rPr>
        <w:t xml:space="preserve">     </w:t>
      </w:r>
    </w:p>
    <w:p>
      <w:pPr>
        <w:rPr>
          <w:color w:val="auto"/>
        </w:rPr>
      </w:pP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②资产配置合理；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③资产处置规范；</w:t>
            </w:r>
            <w:r>
              <w:rPr>
                <w:rFonts w:ascii="仿宋_GB2312" w:hAnsi="宋体" w:eastAsia="仿宋_GB2312" w:cs="宋体"/>
                <w:color w:val="auto"/>
                <w:kern w:val="0"/>
                <w:sz w:val="18"/>
                <w:szCs w:val="18"/>
              </w:rPr>
              <w:t xml:space="preserve">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一个百分点扣</w:t>
            </w:r>
            <w:r>
              <w:rPr>
                <w:rFonts w:ascii="仿宋_GB2312" w:hAnsi="宋体" w:eastAsia="仿宋_GB2312" w:cs="宋体"/>
                <w:color w:val="auto"/>
                <w:kern w:val="0"/>
                <w:sz w:val="18"/>
                <w:szCs w:val="18"/>
              </w:rPr>
              <w:t>0.1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出（</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根据岳县办发（</w:t>
            </w:r>
            <w:r>
              <w:rPr>
                <w:rFonts w:ascii="仿宋_GB2312" w:hAnsi="宋体" w:eastAsia="仿宋_GB2312" w:cs="宋体"/>
                <w:color w:val="auto"/>
                <w:kern w:val="0"/>
                <w:sz w:val="18"/>
                <w:szCs w:val="18"/>
              </w:rPr>
              <w:t>2019</w:t>
            </w:r>
            <w:r>
              <w:rPr>
                <w:rFonts w:hint="eastAsia" w:ascii="仿宋_GB2312" w:hAnsi="宋体" w:eastAsia="仿宋_GB2312" w:cs="宋体"/>
                <w:color w:val="auto"/>
                <w:kern w:val="0"/>
                <w:sz w:val="18"/>
                <w:szCs w:val="18"/>
              </w:rPr>
              <w:t>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（含）以上计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w:t>
            </w: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社会公众满意度达到</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w:t>
            </w:r>
            <w:r>
              <w:rPr>
                <w:rFonts w:ascii="仿宋_GB2312" w:hAnsi="宋体" w:eastAsia="仿宋_GB2312" w:cs="宋体"/>
                <w:b/>
                <w:bCs/>
                <w:color w:val="auto"/>
                <w:kern w:val="0"/>
                <w:sz w:val="18"/>
                <w:szCs w:val="18"/>
              </w:rPr>
              <w:t xml:space="preserve"> </w:t>
            </w:r>
            <w:r>
              <w:rPr>
                <w:rFonts w:hint="eastAsia" w:ascii="仿宋_GB2312" w:hAnsi="宋体" w:eastAsia="仿宋_GB2312" w:cs="宋体"/>
                <w:b/>
                <w:bCs/>
                <w:color w:val="auto"/>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ascii="仿宋_GB2312" w:hAnsi="宋体" w:eastAsia="仿宋_GB2312" w:cs="宋体"/>
                <w:b/>
                <w:bCs/>
                <w:color w:val="auto"/>
                <w:kern w:val="0"/>
                <w:sz w:val="18"/>
                <w:szCs w:val="18"/>
              </w:rPr>
              <w:t>9</w:t>
            </w:r>
            <w:r>
              <w:rPr>
                <w:rFonts w:hint="eastAsia" w:ascii="仿宋_GB2312" w:hAnsi="宋体" w:eastAsia="仿宋_GB2312" w:cs="宋体"/>
                <w:b/>
                <w:bCs/>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spacing w:beforeLines="50"/>
        <w:rPr>
          <w:rFonts w:ascii="黑体" w:hAnsi="黑体" w:eastAsia="黑体"/>
          <w:color w:val="auto"/>
          <w:sz w:val="32"/>
          <w:szCs w:val="32"/>
        </w:rPr>
      </w:pPr>
      <w:r>
        <w:rPr>
          <w:rFonts w:hint="eastAsia" w:ascii="仿宋_GB2312" w:hAnsi="宋体" w:eastAsia="仿宋_GB2312" w:cs="宋体"/>
          <w:color w:val="auto"/>
          <w:kern w:val="0"/>
          <w:szCs w:val="21"/>
        </w:rPr>
        <w:t>备注：如部门（单位）根据本部门实际情况修改调整了附件</w:t>
      </w:r>
      <w:r>
        <w:rPr>
          <w:rFonts w:ascii="仿宋_GB2312" w:hAnsi="宋体" w:eastAsia="仿宋_GB2312" w:cs="宋体"/>
          <w:color w:val="auto"/>
          <w:kern w:val="0"/>
          <w:szCs w:val="21"/>
        </w:rPr>
        <w:t>3</w:t>
      </w:r>
      <w:r>
        <w:rPr>
          <w:rFonts w:hint="eastAsia" w:ascii="仿宋_GB2312" w:hAnsi="宋体" w:eastAsia="仿宋_GB2312" w:cs="宋体"/>
          <w:color w:val="auto"/>
          <w:kern w:val="0"/>
          <w:szCs w:val="21"/>
        </w:rPr>
        <w:t>《部门整体支出绩效评价指标体系（参考样表）》，须相应修改调整本表中的对应部分。</w:t>
      </w:r>
    </w:p>
    <w:p>
      <w:pPr>
        <w:spacing w:beforeLines="50"/>
        <w:rPr>
          <w:rFonts w:ascii="黑体" w:hAnsi="黑体" w:eastAsia="黑体"/>
          <w:color w:val="auto"/>
          <w:sz w:val="32"/>
          <w:szCs w:val="32"/>
        </w:rPr>
      </w:pPr>
    </w:p>
    <w:p>
      <w:pPr>
        <w:rPr>
          <w:color w:val="auto"/>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1MDU0NmQwMTBkNjg1NjNhMTU0MTU2MzBkYjk2MjQifQ=="/>
  </w:docVars>
  <w:rsids>
    <w:rsidRoot w:val="00C854FD"/>
    <w:rsid w:val="0000241F"/>
    <w:rsid w:val="000056A6"/>
    <w:rsid w:val="00005A3B"/>
    <w:rsid w:val="00005BA8"/>
    <w:rsid w:val="0000610C"/>
    <w:rsid w:val="00011E89"/>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66848"/>
    <w:rsid w:val="0039290C"/>
    <w:rsid w:val="00392F62"/>
    <w:rsid w:val="00394BC2"/>
    <w:rsid w:val="003A2363"/>
    <w:rsid w:val="003A2FC5"/>
    <w:rsid w:val="003B7876"/>
    <w:rsid w:val="003E4F5E"/>
    <w:rsid w:val="003E7804"/>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B7B88"/>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4CA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4DD2"/>
    <w:rsid w:val="006E7307"/>
    <w:rsid w:val="006F5735"/>
    <w:rsid w:val="006F5FD4"/>
    <w:rsid w:val="00702925"/>
    <w:rsid w:val="007204BA"/>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4114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BD4CB9"/>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002FC"/>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05A"/>
    <w:rsid w:val="00DB7907"/>
    <w:rsid w:val="00DC10F5"/>
    <w:rsid w:val="00DD1EB3"/>
    <w:rsid w:val="00DF1C77"/>
    <w:rsid w:val="00E06178"/>
    <w:rsid w:val="00E142CB"/>
    <w:rsid w:val="00E329C7"/>
    <w:rsid w:val="00E35E48"/>
    <w:rsid w:val="00E40ED6"/>
    <w:rsid w:val="00E4198B"/>
    <w:rsid w:val="00E63914"/>
    <w:rsid w:val="00E864EE"/>
    <w:rsid w:val="00E95B71"/>
    <w:rsid w:val="00EB040E"/>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C1A7C3F"/>
    <w:rsid w:val="0D8634E3"/>
    <w:rsid w:val="12B422BC"/>
    <w:rsid w:val="13DF3FBF"/>
    <w:rsid w:val="16A3408E"/>
    <w:rsid w:val="1AA876C9"/>
    <w:rsid w:val="1E577636"/>
    <w:rsid w:val="1FC9239C"/>
    <w:rsid w:val="21820F5A"/>
    <w:rsid w:val="21EE5B91"/>
    <w:rsid w:val="22920A1B"/>
    <w:rsid w:val="22E851DA"/>
    <w:rsid w:val="23BE0013"/>
    <w:rsid w:val="24455956"/>
    <w:rsid w:val="24832922"/>
    <w:rsid w:val="254A1F6B"/>
    <w:rsid w:val="26B57829"/>
    <w:rsid w:val="28610884"/>
    <w:rsid w:val="2D8568E0"/>
    <w:rsid w:val="2F0401BB"/>
    <w:rsid w:val="2F0F3F6F"/>
    <w:rsid w:val="309F5B82"/>
    <w:rsid w:val="324275BA"/>
    <w:rsid w:val="32C672E1"/>
    <w:rsid w:val="368C5F9C"/>
    <w:rsid w:val="3AED1D7A"/>
    <w:rsid w:val="3B6274FD"/>
    <w:rsid w:val="3BD54939"/>
    <w:rsid w:val="3BF834E8"/>
    <w:rsid w:val="3C6A6ECC"/>
    <w:rsid w:val="3CA13763"/>
    <w:rsid w:val="3D165E8C"/>
    <w:rsid w:val="499058C0"/>
    <w:rsid w:val="4A0B218D"/>
    <w:rsid w:val="4BC62A71"/>
    <w:rsid w:val="4CDE1450"/>
    <w:rsid w:val="4F7D1499"/>
    <w:rsid w:val="51E715BD"/>
    <w:rsid w:val="51F33551"/>
    <w:rsid w:val="529822AA"/>
    <w:rsid w:val="582B1A5A"/>
    <w:rsid w:val="5B074521"/>
    <w:rsid w:val="5B2A2BD4"/>
    <w:rsid w:val="5BD118C2"/>
    <w:rsid w:val="5C705F60"/>
    <w:rsid w:val="5CC62F3F"/>
    <w:rsid w:val="6403624E"/>
    <w:rsid w:val="66223497"/>
    <w:rsid w:val="66D77D4C"/>
    <w:rsid w:val="6B787F06"/>
    <w:rsid w:val="70271715"/>
    <w:rsid w:val="712B4B58"/>
    <w:rsid w:val="731720F8"/>
    <w:rsid w:val="74AE3A4F"/>
    <w:rsid w:val="761B43D4"/>
    <w:rsid w:val="767F6D82"/>
    <w:rsid w:val="7E954A0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3788</Words>
  <Characters>4132</Characters>
  <Lines>41</Lines>
  <Paragraphs>11</Paragraphs>
  <TotalTime>1</TotalTime>
  <ScaleCrop>false</ScaleCrop>
  <LinksUpToDate>false</LinksUpToDate>
  <CharactersWithSpaces>4666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2022-10-24T09:00:22Z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A540C1E62831465EB1B6D2D417B0BDC3</vt:lpwstr>
  </property>
</Properties>
</file>