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highlight w:val="none"/>
        </w:rPr>
      </w:pPr>
    </w:p>
    <w:p>
      <w:pPr>
        <w:pStyle w:val="9"/>
        <w:jc w:val="center"/>
        <w:rPr>
          <w:sz w:val="56"/>
          <w:szCs w:val="56"/>
          <w:highlight w:val="none"/>
        </w:rPr>
      </w:pPr>
    </w:p>
    <w:p>
      <w:pPr>
        <w:pStyle w:val="9"/>
        <w:jc w:val="center"/>
        <w:rPr>
          <w:sz w:val="84"/>
          <w:szCs w:val="84"/>
          <w:highlight w:val="none"/>
        </w:rPr>
      </w:pPr>
    </w:p>
    <w:p>
      <w:pPr>
        <w:pStyle w:val="9"/>
        <w:jc w:val="center"/>
        <w:rPr>
          <w:sz w:val="84"/>
          <w:szCs w:val="84"/>
          <w:highlight w:val="none"/>
        </w:rPr>
      </w:pPr>
    </w:p>
    <w:p>
      <w:pPr>
        <w:pStyle w:val="9"/>
        <w:jc w:val="center"/>
        <w:rPr>
          <w:sz w:val="84"/>
          <w:szCs w:val="84"/>
          <w:highlight w:val="none"/>
        </w:rPr>
      </w:pPr>
      <w:r>
        <w:rPr>
          <w:rFonts w:hint="eastAsia"/>
          <w:sz w:val="84"/>
          <w:szCs w:val="84"/>
          <w:highlight w:val="none"/>
        </w:rPr>
        <w:t>2021年度</w:t>
      </w:r>
      <w:r>
        <w:rPr>
          <w:rFonts w:hint="eastAsia"/>
          <w:sz w:val="84"/>
          <w:szCs w:val="84"/>
          <w:highlight w:val="none"/>
          <w:lang w:eastAsia="zh-CN"/>
        </w:rPr>
        <w:t>岳阳县农业农村局（本级）部门</w:t>
      </w:r>
      <w:r>
        <w:rPr>
          <w:rFonts w:hint="eastAsia"/>
          <w:sz w:val="84"/>
          <w:szCs w:val="84"/>
          <w:highlight w:val="none"/>
        </w:rPr>
        <w:t>决算</w:t>
      </w:r>
    </w:p>
    <w:p>
      <w:pPr>
        <w:pStyle w:val="9"/>
        <w:jc w:val="center"/>
        <w:rPr>
          <w:sz w:val="56"/>
          <w:szCs w:val="56"/>
          <w:highlight w:val="none"/>
        </w:rPr>
      </w:pPr>
    </w:p>
    <w:p>
      <w:pPr>
        <w:pStyle w:val="9"/>
        <w:jc w:val="center"/>
        <w:rPr>
          <w:sz w:val="56"/>
          <w:szCs w:val="56"/>
          <w:highlight w:val="none"/>
        </w:rPr>
      </w:pPr>
    </w:p>
    <w:p>
      <w:pPr>
        <w:pStyle w:val="9"/>
        <w:jc w:val="center"/>
        <w:rPr>
          <w:sz w:val="56"/>
          <w:szCs w:val="56"/>
          <w:highlight w:val="none"/>
        </w:rPr>
      </w:pPr>
    </w:p>
    <w:p>
      <w:pPr>
        <w:pStyle w:val="9"/>
        <w:jc w:val="center"/>
        <w:rPr>
          <w:sz w:val="56"/>
          <w:szCs w:val="56"/>
          <w:highlight w:val="none"/>
        </w:rPr>
      </w:pPr>
    </w:p>
    <w:p>
      <w:pPr>
        <w:pStyle w:val="9"/>
        <w:jc w:val="center"/>
        <w:rPr>
          <w:sz w:val="32"/>
          <w:szCs w:val="32"/>
          <w:highlight w:val="none"/>
        </w:rPr>
      </w:pPr>
    </w:p>
    <w:p>
      <w:pPr>
        <w:pStyle w:val="9"/>
        <w:jc w:val="center"/>
        <w:rPr>
          <w:sz w:val="32"/>
          <w:szCs w:val="32"/>
          <w:highlight w:val="none"/>
        </w:rPr>
      </w:pPr>
    </w:p>
    <w:p>
      <w:pPr>
        <w:pStyle w:val="9"/>
        <w:jc w:val="center"/>
        <w:rPr>
          <w:sz w:val="32"/>
          <w:szCs w:val="32"/>
          <w:highlight w:val="none"/>
        </w:rPr>
      </w:pPr>
    </w:p>
    <w:p>
      <w:pPr>
        <w:pStyle w:val="9"/>
        <w:spacing w:line="500" w:lineRule="exact"/>
        <w:jc w:val="both"/>
        <w:rPr>
          <w:b/>
          <w:sz w:val="36"/>
          <w:szCs w:val="28"/>
          <w:highlight w:val="none"/>
        </w:rPr>
      </w:pPr>
    </w:p>
    <w:p>
      <w:pPr>
        <w:pStyle w:val="9"/>
        <w:spacing w:line="500" w:lineRule="exact"/>
        <w:jc w:val="both"/>
        <w:rPr>
          <w:b/>
          <w:sz w:val="36"/>
          <w:szCs w:val="28"/>
          <w:highlight w:val="none"/>
        </w:rPr>
      </w:pPr>
    </w:p>
    <w:p>
      <w:pPr>
        <w:pStyle w:val="9"/>
        <w:spacing w:line="500" w:lineRule="exact"/>
        <w:jc w:val="center"/>
        <w:rPr>
          <w:b/>
          <w:sz w:val="36"/>
          <w:szCs w:val="28"/>
          <w:highlight w:val="none"/>
        </w:rPr>
      </w:pPr>
    </w:p>
    <w:p>
      <w:pPr>
        <w:pStyle w:val="9"/>
        <w:spacing w:line="500" w:lineRule="exact"/>
        <w:jc w:val="center"/>
        <w:rPr>
          <w:rFonts w:hint="eastAsia"/>
          <w:b/>
          <w:sz w:val="28"/>
          <w:szCs w:val="28"/>
          <w:highlight w:val="none"/>
          <w:lang w:eastAsia="zh-CN"/>
        </w:rPr>
      </w:pPr>
    </w:p>
    <w:p>
      <w:pPr>
        <w:pStyle w:val="9"/>
        <w:spacing w:line="500" w:lineRule="exact"/>
        <w:jc w:val="center"/>
        <w:rPr>
          <w:rFonts w:hint="eastAsia"/>
          <w:b/>
          <w:sz w:val="28"/>
          <w:szCs w:val="28"/>
          <w:highlight w:val="none"/>
          <w:lang w:eastAsia="zh-CN"/>
        </w:rPr>
      </w:pPr>
    </w:p>
    <w:p>
      <w:pPr>
        <w:pStyle w:val="9"/>
        <w:spacing w:line="500" w:lineRule="exact"/>
        <w:jc w:val="center"/>
        <w:rPr>
          <w:rFonts w:hint="eastAsia"/>
          <w:b/>
          <w:sz w:val="28"/>
          <w:szCs w:val="28"/>
          <w:highlight w:val="none"/>
          <w:lang w:eastAsia="zh-CN"/>
        </w:rPr>
      </w:pPr>
      <w:r>
        <w:rPr>
          <w:rFonts w:hint="eastAsia"/>
          <w:b/>
          <w:sz w:val="28"/>
          <w:szCs w:val="28"/>
          <w:highlight w:val="none"/>
          <w:lang w:eastAsia="zh-CN"/>
        </w:rPr>
        <w:t>目</w:t>
      </w:r>
      <w:r>
        <w:rPr>
          <w:rFonts w:hint="eastAsia"/>
          <w:b/>
          <w:sz w:val="28"/>
          <w:szCs w:val="28"/>
          <w:highlight w:val="none"/>
          <w:lang w:val="en-US" w:eastAsia="zh-CN"/>
        </w:rPr>
        <w:t xml:space="preserve">    </w:t>
      </w:r>
      <w:r>
        <w:rPr>
          <w:rFonts w:hint="eastAsia"/>
          <w:b/>
          <w:sz w:val="28"/>
          <w:szCs w:val="28"/>
          <w:highlight w:val="none"/>
          <w:lang w:eastAsia="zh-CN"/>
        </w:rPr>
        <w:t>录</w:t>
      </w:r>
    </w:p>
    <w:p>
      <w:pPr>
        <w:pStyle w:val="9"/>
        <w:spacing w:line="500" w:lineRule="exact"/>
        <w:ind w:firstLine="562" w:firstLineChars="200"/>
        <w:jc w:val="left"/>
        <w:rPr>
          <w:rFonts w:ascii="仿宋_GB2312" w:hAnsi="仿宋_GB2312" w:cs="仿宋_GB2312"/>
          <w:b/>
          <w:sz w:val="28"/>
          <w:szCs w:val="28"/>
          <w:highlight w:val="none"/>
        </w:rPr>
      </w:pPr>
      <w:r>
        <w:rPr>
          <w:rFonts w:hint="eastAsia"/>
          <w:b/>
          <w:sz w:val="28"/>
          <w:szCs w:val="28"/>
          <w:highlight w:val="none"/>
        </w:rPr>
        <w:t>第一部分</w:t>
      </w:r>
      <w:r>
        <w:rPr>
          <w:rFonts w:hint="eastAsia"/>
          <w:b/>
          <w:sz w:val="28"/>
          <w:szCs w:val="28"/>
          <w:highlight w:val="none"/>
          <w:lang w:eastAsia="zh-CN"/>
        </w:rPr>
        <w:t>岳阳县农业农村局（本级）</w:t>
      </w:r>
      <w:r>
        <w:rPr>
          <w:rFonts w:hint="eastAsia"/>
          <w:b/>
          <w:sz w:val="28"/>
          <w:szCs w:val="28"/>
          <w:highlight w:val="none"/>
        </w:rPr>
        <w:t>单位概况</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二、机构设置</w:t>
      </w:r>
    </w:p>
    <w:p>
      <w:pPr>
        <w:pStyle w:val="9"/>
        <w:keepNext w:val="0"/>
        <w:keepLines w:val="0"/>
        <w:pageBreakBefore w:val="0"/>
        <w:widowControl w:val="0"/>
        <w:kinsoku/>
        <w:wordWrap/>
        <w:overflowPunct/>
        <w:topLinePunct w:val="0"/>
        <w:bidi w:val="0"/>
        <w:snapToGrid/>
        <w:spacing w:line="480" w:lineRule="exact"/>
        <w:ind w:firstLine="703" w:firstLineChars="250"/>
        <w:jc w:val="left"/>
        <w:textAlignment w:val="auto"/>
        <w:rPr>
          <w:rFonts w:ascii="仿宋_GB2312" w:hAnsi="仿宋_GB2312" w:cs="仿宋_GB2312"/>
          <w:b/>
          <w:sz w:val="28"/>
          <w:szCs w:val="28"/>
          <w:highlight w:val="none"/>
        </w:rPr>
      </w:pPr>
      <w:r>
        <w:rPr>
          <w:rFonts w:hint="eastAsia" w:hAnsi="仿宋_GB2312"/>
          <w:b/>
          <w:sz w:val="28"/>
          <w:szCs w:val="28"/>
          <w:highlight w:val="none"/>
          <w:lang w:val="en-US" w:eastAsia="zh-CN"/>
        </w:rPr>
        <w:t>第</w:t>
      </w:r>
      <w:r>
        <w:rPr>
          <w:rFonts w:hint="eastAsia" w:hAnsi="仿宋_GB2312"/>
          <w:b/>
          <w:sz w:val="28"/>
          <w:szCs w:val="28"/>
          <w:highlight w:val="none"/>
        </w:rPr>
        <w:t>二部分</w:t>
      </w:r>
      <w:r>
        <w:rPr>
          <w:rFonts w:hAnsi="仿宋_GB2312"/>
          <w:b/>
          <w:sz w:val="28"/>
          <w:szCs w:val="28"/>
          <w:highlight w:val="none"/>
        </w:rPr>
        <w:t>20</w:t>
      </w:r>
      <w:r>
        <w:rPr>
          <w:rFonts w:hint="eastAsia" w:hAnsi="仿宋_GB2312"/>
          <w:b/>
          <w:sz w:val="28"/>
          <w:szCs w:val="28"/>
          <w:highlight w:val="none"/>
        </w:rPr>
        <w:t>21年度部门决算表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9"/>
        <w:keepNext w:val="0"/>
        <w:keepLines w:val="0"/>
        <w:pageBreakBefore w:val="0"/>
        <w:widowControl w:val="0"/>
        <w:kinsoku/>
        <w:wordWrap/>
        <w:overflowPunct/>
        <w:topLinePunct w:val="0"/>
        <w:bidi w:val="0"/>
        <w:snapToGrid/>
        <w:spacing w:line="480" w:lineRule="exact"/>
        <w:ind w:firstLine="703" w:firstLineChars="250"/>
        <w:jc w:val="left"/>
        <w:textAlignment w:val="auto"/>
        <w:rPr>
          <w:rFonts w:ascii="仿宋_GB2312" w:hAnsi="仿宋_GB2312" w:cs="仿宋_GB2312"/>
          <w:b/>
          <w:sz w:val="28"/>
          <w:szCs w:val="28"/>
          <w:highlight w:val="none"/>
        </w:rPr>
      </w:pPr>
      <w:r>
        <w:rPr>
          <w:rFonts w:hint="eastAsia" w:hAnsi="仿宋_GB2312"/>
          <w:b/>
          <w:sz w:val="28"/>
          <w:szCs w:val="28"/>
          <w:highlight w:val="none"/>
        </w:rPr>
        <w:t>第三部分</w:t>
      </w:r>
      <w:r>
        <w:rPr>
          <w:rFonts w:hAnsi="仿宋_GB2312"/>
          <w:b/>
          <w:sz w:val="28"/>
          <w:szCs w:val="28"/>
          <w:highlight w:val="none"/>
        </w:rPr>
        <w:t>20</w:t>
      </w:r>
      <w:r>
        <w:rPr>
          <w:rFonts w:hint="eastAsia" w:hAnsi="仿宋_GB2312"/>
          <w:b/>
          <w:sz w:val="28"/>
          <w:szCs w:val="28"/>
          <w:highlight w:val="none"/>
        </w:rPr>
        <w:t>21年度部门决算情况说明</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highlight w:val="none"/>
        </w:rPr>
      </w:pPr>
      <w:r>
        <w:rPr>
          <w:rFonts w:ascii="仿宋_GB2312" w:hAnsi="仿宋_GB2312" w:cs="仿宋_GB2312"/>
          <w:sz w:val="28"/>
          <w:szCs w:val="28"/>
          <w:highlight w:val="none"/>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七、一般公共预算财政拨款</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三公</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八</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lang w:eastAsia="zh-CN"/>
        </w:rPr>
        <w:t>九、</w:t>
      </w:r>
      <w:r>
        <w:rPr>
          <w:rFonts w:hint="eastAsia" w:ascii="仿宋_GB2312" w:hAnsi="仿宋_GB2312" w:cs="仿宋_GB2312"/>
          <w:color w:val="000000"/>
          <w:kern w:val="0"/>
          <w:sz w:val="28"/>
          <w:szCs w:val="28"/>
          <w:highlight w:val="none"/>
        </w:rPr>
        <w:t>2021年度预算绩效情况说明</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十、其他重要事项情况说明</w:t>
      </w:r>
    </w:p>
    <w:p>
      <w:pPr>
        <w:pStyle w:val="9"/>
        <w:keepNext w:val="0"/>
        <w:keepLines w:val="0"/>
        <w:pageBreakBefore w:val="0"/>
        <w:widowControl w:val="0"/>
        <w:kinsoku/>
        <w:wordWrap/>
        <w:overflowPunct/>
        <w:topLinePunct w:val="0"/>
        <w:bidi w:val="0"/>
        <w:snapToGrid/>
        <w:spacing w:line="480" w:lineRule="exact"/>
        <w:ind w:firstLine="703" w:firstLineChars="250"/>
        <w:jc w:val="left"/>
        <w:textAlignment w:val="auto"/>
        <w:rPr>
          <w:rFonts w:ascii="黑体" w:hAnsi="黑体" w:eastAsia="黑体" w:cs="黑体"/>
          <w:b/>
          <w:color w:val="000000"/>
          <w:kern w:val="0"/>
          <w:sz w:val="28"/>
          <w:szCs w:val="28"/>
          <w:highlight w:val="none"/>
        </w:rPr>
      </w:pPr>
      <w:r>
        <w:rPr>
          <w:rFonts w:ascii="黑体" w:hAnsi="黑体" w:eastAsia="黑体" w:cs="黑体"/>
          <w:b/>
          <w:color w:val="000000"/>
          <w:kern w:val="0"/>
          <w:sz w:val="28"/>
          <w:szCs w:val="28"/>
          <w:highlight w:val="none"/>
        </w:rPr>
        <w:t>第四部分名词解释</w:t>
      </w:r>
    </w:p>
    <w:p>
      <w:pPr>
        <w:pStyle w:val="9"/>
        <w:keepNext w:val="0"/>
        <w:keepLines w:val="0"/>
        <w:pageBreakBefore w:val="0"/>
        <w:widowControl w:val="0"/>
        <w:kinsoku/>
        <w:wordWrap/>
        <w:overflowPunct/>
        <w:topLinePunct w:val="0"/>
        <w:bidi w:val="0"/>
        <w:snapToGrid/>
        <w:spacing w:line="480" w:lineRule="exact"/>
        <w:ind w:firstLine="703" w:firstLineChars="250"/>
        <w:jc w:val="left"/>
        <w:textAlignment w:val="auto"/>
        <w:rPr>
          <w:rFonts w:ascii="黑体" w:hAnsi="黑体" w:eastAsia="黑体" w:cs="仿宋_GB2312"/>
          <w:b/>
          <w:color w:val="000000"/>
          <w:kern w:val="0"/>
          <w:sz w:val="28"/>
          <w:szCs w:val="28"/>
          <w:highlight w:val="none"/>
        </w:rPr>
      </w:pPr>
      <w:r>
        <w:rPr>
          <w:rFonts w:hint="eastAsia" w:ascii="黑体" w:hAnsi="黑体" w:eastAsia="黑体" w:cs="黑体"/>
          <w:b/>
          <w:color w:val="000000"/>
          <w:kern w:val="0"/>
          <w:sz w:val="28"/>
          <w:szCs w:val="28"/>
          <w:highlight w:val="none"/>
        </w:rPr>
        <w:t>第五部分附件</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rPr>
          <w:sz w:val="72"/>
          <w:szCs w:val="72"/>
          <w:highlight w:val="none"/>
        </w:rPr>
      </w:pPr>
    </w:p>
    <w:p>
      <w:pPr>
        <w:pStyle w:val="9"/>
        <w:jc w:val="center"/>
        <w:rPr>
          <w:sz w:val="84"/>
          <w:szCs w:val="84"/>
          <w:highlight w:val="none"/>
        </w:rPr>
      </w:pPr>
      <w:r>
        <w:rPr>
          <w:rFonts w:hint="eastAsia"/>
          <w:sz w:val="84"/>
          <w:szCs w:val="84"/>
          <w:highlight w:val="none"/>
        </w:rPr>
        <w:t>第一部分</w:t>
      </w:r>
      <w:r>
        <w:rPr>
          <w:sz w:val="84"/>
          <w:szCs w:val="84"/>
          <w:highlight w:val="none"/>
        </w:rPr>
        <w:t xml:space="preserve"> </w:t>
      </w:r>
    </w:p>
    <w:p>
      <w:pPr>
        <w:pStyle w:val="9"/>
        <w:jc w:val="center"/>
        <w:rPr>
          <w:sz w:val="84"/>
          <w:szCs w:val="84"/>
          <w:highlight w:val="none"/>
        </w:rPr>
      </w:pPr>
    </w:p>
    <w:p>
      <w:pPr>
        <w:pStyle w:val="9"/>
        <w:jc w:val="center"/>
        <w:outlineLvl w:val="0"/>
        <w:rPr>
          <w:sz w:val="84"/>
          <w:szCs w:val="84"/>
          <w:highlight w:val="none"/>
        </w:rPr>
      </w:pPr>
      <w:r>
        <w:rPr>
          <w:rFonts w:hint="eastAsia"/>
          <w:sz w:val="84"/>
          <w:szCs w:val="84"/>
          <w:highlight w:val="none"/>
          <w:lang w:eastAsia="zh-CN"/>
        </w:rPr>
        <w:t>岳阳县农业农村局（本级）</w:t>
      </w:r>
      <w:r>
        <w:rPr>
          <w:rFonts w:hint="eastAsia"/>
          <w:sz w:val="84"/>
          <w:szCs w:val="84"/>
          <w:highlight w:val="none"/>
        </w:rPr>
        <w:t>单位概况</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pStyle w:val="10"/>
        <w:ind w:left="0" w:leftChars="0" w:firstLine="0" w:firstLineChars="0"/>
        <w:jc w:val="left"/>
        <w:rPr>
          <w:rFonts w:ascii="黑体" w:hAnsi="黑体" w:eastAsia="黑体"/>
          <w:sz w:val="32"/>
          <w:szCs w:val="32"/>
          <w:highlight w:val="none"/>
        </w:rPr>
      </w:pPr>
    </w:p>
    <w:p>
      <w:pPr>
        <w:pStyle w:val="10"/>
        <w:numPr>
          <w:ilvl w:val="0"/>
          <w:numId w:val="0"/>
        </w:numPr>
        <w:ind w:leftChars="0"/>
        <w:jc w:val="left"/>
        <w:outlineLvl w:val="0"/>
        <w:rPr>
          <w:rFonts w:ascii="黑体" w:hAnsi="黑体" w:eastAsia="黑体"/>
          <w:sz w:val="32"/>
          <w:szCs w:val="32"/>
          <w:highlight w:val="none"/>
        </w:rPr>
      </w:pPr>
      <w:r>
        <w:rPr>
          <w:rFonts w:hint="eastAsia" w:ascii="黑体" w:hAnsi="黑体" w:eastAsia="黑体"/>
          <w:sz w:val="32"/>
          <w:szCs w:val="32"/>
          <w:highlight w:val="none"/>
          <w:lang w:val="en-US" w:eastAsia="zh-CN"/>
        </w:rPr>
        <w:t xml:space="preserve">   一、</w:t>
      </w:r>
      <w:r>
        <w:rPr>
          <w:rFonts w:ascii="黑体" w:hAnsi="黑体" w:eastAsia="黑体"/>
          <w:sz w:val="32"/>
          <w:szCs w:val="32"/>
          <w:highlight w:val="none"/>
        </w:rPr>
        <w:t>部门职责</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负责全县农业、农村工作的协调和综合工作,组织研究全县农业、农村发展和改革中的问题,提出农业、农村发展和改革的政策建议,指导农村改革发展工作。会同有关部门研究提出城乡经济社会发展一体化体制机制改革的建议,指导协调县域经济发展和新农村建设。</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指导粮食等主要农产品生产,组织落实促进粮食等主要农产品生产发展的相关政策措施,会同有关部门指导农业标准化、规模化生产。</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承担提升农产品质量安全水平的责任,依法开展农产品质量安全风险评估,收集上报有关农产品质量安全状况信息,负责农产品质量安全监测。</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负责农作物重大病虫害防治,贯彻执行国家、省植物防疫检疫法律法规和政策。</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承担农业防灾减灾的责任。</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制定全县农业科研、农技推广的规划、计划和有关政策并指导实施。</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实施全县茶叶产业发展规划,品牌宣传,针对新品种、新技术的实验、示范、推广和利用,引导全县茶叶产业发展。</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承担全县生猪定点屠宰厂(场、点) 宰点设置、病害猪无害化处理、屠宰活动的监督管理等。</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ascii="宋体" w:hAnsi="宋体" w:cs="仿宋"/>
          <w:kern w:val="0"/>
          <w:sz w:val="28"/>
          <w:szCs w:val="28"/>
          <w:highlight w:val="none"/>
        </w:rPr>
      </w:pPr>
      <w:r>
        <w:rPr>
          <w:rFonts w:ascii="宋体" w:hAnsi="宋体" w:cs="仿宋"/>
          <w:kern w:val="0"/>
          <w:sz w:val="28"/>
          <w:szCs w:val="28"/>
          <w:highlight w:val="none"/>
        </w:rPr>
        <w:t>承担</w:t>
      </w:r>
      <w:r>
        <w:rPr>
          <w:rFonts w:hint="eastAsia" w:ascii="宋体" w:hAnsi="宋体" w:cs="仿宋"/>
          <w:kern w:val="0"/>
          <w:sz w:val="28"/>
          <w:szCs w:val="28"/>
          <w:highlight w:val="none"/>
        </w:rPr>
        <w:t>县</w:t>
      </w:r>
      <w:r>
        <w:rPr>
          <w:rFonts w:ascii="宋体" w:hAnsi="宋体" w:cs="仿宋"/>
          <w:kern w:val="0"/>
          <w:sz w:val="28"/>
          <w:szCs w:val="28"/>
          <w:highlight w:val="none"/>
        </w:rPr>
        <w:t>农村集体产权制度改革、农村集体“三资”监管</w:t>
      </w:r>
      <w:r>
        <w:rPr>
          <w:rFonts w:hint="eastAsia" w:ascii="宋体" w:hAnsi="宋体" w:cs="仿宋"/>
          <w:kern w:val="0"/>
          <w:sz w:val="28"/>
          <w:szCs w:val="28"/>
          <w:highlight w:val="none"/>
        </w:rPr>
        <w:t>、</w:t>
      </w:r>
      <w:r>
        <w:rPr>
          <w:rFonts w:ascii="宋体" w:hAnsi="宋体" w:cs="仿宋"/>
          <w:kern w:val="0"/>
          <w:sz w:val="28"/>
          <w:szCs w:val="28"/>
          <w:highlight w:val="none"/>
        </w:rPr>
        <w:t>农村合作经济组织、农业产业社会化服务体系建设与发展</w:t>
      </w:r>
      <w:r>
        <w:rPr>
          <w:rFonts w:hint="eastAsia" w:ascii="宋体" w:hAnsi="宋体" w:cs="仿宋"/>
          <w:kern w:val="0"/>
          <w:sz w:val="28"/>
          <w:szCs w:val="28"/>
          <w:highlight w:val="none"/>
        </w:rPr>
        <w:t>、</w:t>
      </w:r>
      <w:r>
        <w:rPr>
          <w:rFonts w:ascii="宋体" w:hAnsi="宋体" w:cs="仿宋"/>
          <w:kern w:val="0"/>
          <w:sz w:val="28"/>
          <w:szCs w:val="28"/>
          <w:highlight w:val="none"/>
        </w:rPr>
        <w:t>农村集体经济组织财务监管</w:t>
      </w:r>
      <w:r>
        <w:rPr>
          <w:rFonts w:hint="eastAsia" w:ascii="宋体" w:hAnsi="宋体" w:cs="仿宋"/>
          <w:kern w:val="0"/>
          <w:sz w:val="28"/>
          <w:szCs w:val="28"/>
          <w:highlight w:val="none"/>
        </w:rPr>
        <w:t>、</w:t>
      </w:r>
      <w:r>
        <w:rPr>
          <w:rFonts w:ascii="宋体" w:hAnsi="宋体" w:cs="仿宋"/>
          <w:kern w:val="0"/>
          <w:sz w:val="28"/>
          <w:szCs w:val="28"/>
          <w:highlight w:val="none"/>
        </w:rPr>
        <w:t>审计监督</w:t>
      </w:r>
      <w:r>
        <w:rPr>
          <w:rFonts w:hint="eastAsia" w:ascii="宋体" w:hAnsi="宋体" w:cs="仿宋"/>
          <w:kern w:val="0"/>
          <w:sz w:val="28"/>
          <w:szCs w:val="28"/>
          <w:highlight w:val="none"/>
        </w:rPr>
        <w:t>、</w:t>
      </w:r>
      <w:r>
        <w:rPr>
          <w:rFonts w:ascii="宋体" w:hAnsi="宋体" w:cs="仿宋"/>
          <w:kern w:val="0"/>
          <w:sz w:val="28"/>
          <w:szCs w:val="28"/>
          <w:highlight w:val="none"/>
        </w:rPr>
        <w:t>互联网+监督等</w:t>
      </w:r>
      <w:r>
        <w:rPr>
          <w:rFonts w:hint="eastAsia" w:ascii="宋体" w:hAnsi="宋体" w:cs="仿宋"/>
          <w:kern w:val="0"/>
          <w:sz w:val="28"/>
          <w:szCs w:val="28"/>
          <w:highlight w:val="none"/>
        </w:rPr>
        <w:t>方面的</w:t>
      </w:r>
      <w:r>
        <w:rPr>
          <w:rFonts w:ascii="宋体" w:hAnsi="宋体" w:cs="仿宋"/>
          <w:kern w:val="0"/>
          <w:sz w:val="28"/>
          <w:szCs w:val="28"/>
          <w:highlight w:val="none"/>
        </w:rPr>
        <w:t>事务性工作</w:t>
      </w:r>
      <w:r>
        <w:rPr>
          <w:rFonts w:hint="eastAsia" w:ascii="宋体" w:hAnsi="宋体" w:cs="仿宋"/>
          <w:kern w:val="0"/>
          <w:sz w:val="28"/>
          <w:szCs w:val="28"/>
          <w:highlight w:val="none"/>
        </w:rPr>
        <w:t>；承担</w:t>
      </w:r>
      <w:r>
        <w:rPr>
          <w:rFonts w:ascii="宋体" w:hAnsi="宋体" w:cs="仿宋"/>
          <w:kern w:val="0"/>
          <w:sz w:val="28"/>
          <w:szCs w:val="28"/>
          <w:highlight w:val="none"/>
        </w:rPr>
        <w:t>指导农村集体经济组织建设与发展</w:t>
      </w:r>
      <w:r>
        <w:rPr>
          <w:rFonts w:hint="eastAsia" w:ascii="宋体" w:hAnsi="宋体" w:cs="仿宋"/>
          <w:kern w:val="0"/>
          <w:sz w:val="28"/>
          <w:szCs w:val="28"/>
          <w:highlight w:val="none"/>
        </w:rPr>
        <w:t>、</w:t>
      </w:r>
      <w:r>
        <w:rPr>
          <w:rFonts w:ascii="宋体" w:hAnsi="宋体" w:cs="仿宋"/>
          <w:kern w:val="0"/>
          <w:sz w:val="28"/>
          <w:szCs w:val="28"/>
          <w:highlight w:val="none"/>
        </w:rPr>
        <w:t>协调乡村治理体系建设</w:t>
      </w:r>
      <w:r>
        <w:rPr>
          <w:rFonts w:hint="eastAsia" w:ascii="宋体" w:hAnsi="宋体" w:cs="仿宋"/>
          <w:kern w:val="0"/>
          <w:sz w:val="28"/>
          <w:szCs w:val="28"/>
          <w:highlight w:val="none"/>
        </w:rPr>
        <w:t>方面的事务性工作</w:t>
      </w:r>
      <w:r>
        <w:rPr>
          <w:rFonts w:ascii="宋体" w:hAnsi="宋体" w:cs="仿宋"/>
          <w:kern w:val="0"/>
          <w:sz w:val="28"/>
          <w:szCs w:val="28"/>
          <w:highlight w:val="none"/>
        </w:rPr>
        <w:t>。</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实施农村可再生能源的法律、法规和政策,可再生能源科学技术开发、新技术引进、推广,可再生能源服务体系建设和能源开发利用项目的实施,负责城镇污水厌氧净化处理的规划与实施。</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承担农村实用技术培训,农民素质教育,农村劳动力就业技能培训,农民体育健身活动,承担农民体育协会,农科教结合组织实施,农民教育培训、远距离农业成人高等教育和中等职业教育等工作。</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 xml:space="preserve"> 组织实施农机化、农业工程、农业机械的安全生产监督管理,农机操作人员的培训考试,农机技术检测,农机事故的处理,农用油的经营预测管理,农机抗灾救灾,引进农机新机具、新技术等工作。</w:t>
      </w:r>
    </w:p>
    <w:p>
      <w:pPr>
        <w:keepNext w:val="0"/>
        <w:keepLines w:val="0"/>
        <w:pageBreakBefore w:val="0"/>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rPr>
          <w:rFonts w:hint="eastAsia" w:ascii="宋体" w:hAnsi="宋体" w:cs="仿宋"/>
          <w:kern w:val="0"/>
          <w:sz w:val="28"/>
          <w:szCs w:val="28"/>
          <w:highlight w:val="none"/>
        </w:rPr>
      </w:pPr>
      <w:r>
        <w:rPr>
          <w:rFonts w:hint="eastAsia" w:ascii="宋体" w:hAnsi="宋体" w:cs="仿宋"/>
          <w:kern w:val="0"/>
          <w:sz w:val="28"/>
          <w:szCs w:val="28"/>
          <w:highlight w:val="none"/>
        </w:rPr>
        <w:t xml:space="preserve"> 负责原种场区域财源建设、计划生育、社会治安、党的建设、农业管理等；繁育高质量农作物原良种和杂交亲本种子；进行良种良法高效标准化栽培示范；培训农业技术人才,推广先进农业技术；负责品种的合理布局和搭配,承担品种区域试验；良种经营,根据市场需求做好新选育或新引进良种的经营工作；</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outlineLvl w:val="0"/>
        <w:rPr>
          <w:rFonts w:hint="eastAsia" w:ascii="宋体" w:hAnsi="宋体" w:cs="仿宋"/>
          <w:kern w:val="0"/>
          <w:sz w:val="28"/>
          <w:szCs w:val="28"/>
          <w:highlight w:val="none"/>
        </w:rPr>
      </w:pPr>
      <w:r>
        <w:rPr>
          <w:rFonts w:hint="eastAsia" w:ascii="宋体" w:hAnsi="宋体" w:cs="仿宋"/>
          <w:kern w:val="0"/>
          <w:sz w:val="28"/>
          <w:szCs w:val="28"/>
          <w:highlight w:val="none"/>
        </w:rPr>
        <w:t>负责全县农业种子技术推广计划的制定、种子资源保护、新品种引进及区域实验与示范、农业种子救灾储备等工作。</w:t>
      </w:r>
    </w:p>
    <w:p>
      <w:pPr>
        <w:keepNext w:val="0"/>
        <w:keepLines w:val="0"/>
        <w:pageBreakBefore w:val="0"/>
        <w:widowControl/>
        <w:numPr>
          <w:ilvl w:val="0"/>
          <w:numId w:val="1"/>
        </w:numPr>
        <w:kinsoku/>
        <w:wordWrap/>
        <w:overflowPunct/>
        <w:topLinePunct w:val="0"/>
        <w:autoSpaceDE/>
        <w:autoSpaceDN/>
        <w:bidi w:val="0"/>
        <w:adjustRightInd/>
        <w:snapToGrid/>
        <w:spacing w:line="480" w:lineRule="exact"/>
        <w:ind w:left="0" w:leftChars="0" w:firstLine="420" w:firstLineChars="0"/>
        <w:jc w:val="left"/>
        <w:textAlignment w:val="auto"/>
        <w:outlineLvl w:val="0"/>
        <w:rPr>
          <w:rFonts w:hint="eastAsia" w:ascii="宋体" w:hAnsi="宋体" w:cs="仿宋"/>
          <w:kern w:val="0"/>
          <w:sz w:val="28"/>
          <w:szCs w:val="28"/>
          <w:highlight w:val="none"/>
        </w:rPr>
      </w:pPr>
      <w:r>
        <w:rPr>
          <w:rFonts w:hint="eastAsia" w:ascii="宋体" w:hAnsi="宋体" w:cs="仿宋"/>
          <w:kern w:val="0"/>
          <w:sz w:val="28"/>
          <w:szCs w:val="28"/>
          <w:highlight w:val="none"/>
        </w:rPr>
        <w:t>承办县委、县人民政府交办的其他事项。</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left="420" w:leftChars="0"/>
        <w:jc w:val="left"/>
        <w:textAlignment w:val="auto"/>
        <w:outlineLvl w:val="0"/>
        <w:rPr>
          <w:rFonts w:hint="eastAsia" w:ascii="宋体" w:hAnsi="宋体" w:cs="仿宋"/>
          <w:kern w:val="0"/>
          <w:sz w:val="28"/>
          <w:szCs w:val="28"/>
          <w:highlight w:val="none"/>
        </w:rPr>
      </w:pPr>
    </w:p>
    <w:p>
      <w:pPr>
        <w:keepNext w:val="0"/>
        <w:keepLines w:val="0"/>
        <w:pageBreakBefore w:val="0"/>
        <w:widowControl/>
        <w:numPr>
          <w:ilvl w:val="0"/>
          <w:numId w:val="2"/>
        </w:numPr>
        <w:kinsoku/>
        <w:wordWrap/>
        <w:overflowPunct/>
        <w:topLinePunct w:val="0"/>
        <w:autoSpaceDE/>
        <w:autoSpaceDN/>
        <w:bidi w:val="0"/>
        <w:adjustRightInd/>
        <w:snapToGrid/>
        <w:spacing w:line="480" w:lineRule="exact"/>
        <w:ind w:left="420" w:leftChars="0"/>
        <w:jc w:val="left"/>
        <w:textAlignment w:val="auto"/>
        <w:outlineLvl w:val="0"/>
        <w:rPr>
          <w:rFonts w:hint="eastAsia" w:ascii="黑体" w:hAnsi="黑体" w:eastAsia="黑体"/>
          <w:bCs/>
          <w:kern w:val="0"/>
          <w:sz w:val="32"/>
          <w:szCs w:val="32"/>
          <w:highlight w:val="none"/>
        </w:rPr>
      </w:pPr>
      <w:r>
        <w:rPr>
          <w:rFonts w:hint="eastAsia" w:ascii="黑体" w:hAnsi="黑体" w:eastAsia="黑体"/>
          <w:bCs/>
          <w:kern w:val="0"/>
          <w:sz w:val="32"/>
          <w:szCs w:val="32"/>
          <w:highlight w:val="none"/>
        </w:rPr>
        <w:t>机构设置及决算单位构成</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ascii="宋体" w:hAnsi="宋体" w:cs="仿宋"/>
          <w:kern w:val="0"/>
          <w:sz w:val="28"/>
          <w:szCs w:val="28"/>
          <w:highlight w:val="none"/>
        </w:rPr>
      </w:pPr>
      <w:r>
        <w:rPr>
          <w:rFonts w:hint="eastAsia" w:ascii="宋体" w:hAnsi="宋体" w:cs="仿宋"/>
          <w:kern w:val="0"/>
          <w:sz w:val="28"/>
          <w:szCs w:val="28"/>
          <w:highlight w:val="none"/>
        </w:rPr>
        <w:t>（一）内设机构设置。岳阳县农业农村局为县人民政府工作部门,加挂“中共岳阳县委农村工作办公室”的牌子。农业农村局机关内设办公室、法规股、行政审批股、发展规划股、计划财务股、乡村产业发展股、农村社会事业促进股（乡村振兴工作办公室）、市场信息与对外交流股、科技教育股、农业资源保护与利用股、农产品质量安全监管股（县绿色食品办公室）、种植业管理股（农药管理股）、种业管理股、农田建设股、农业保险工作办公室、人事股、机关党委等17个股室；下设县农业行政执法大队、县土壤肥料工作站、县农产品质量检验检测站、县农业技术推广站、县植保植检站、县农田建设服务中心6个非独立核算二级机构。</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ascii="宋体" w:hAnsi="宋体" w:cs="仿宋"/>
          <w:kern w:val="0"/>
          <w:sz w:val="28"/>
          <w:szCs w:val="28"/>
          <w:highlight w:val="none"/>
        </w:rPr>
      </w:pPr>
      <w:r>
        <w:rPr>
          <w:rFonts w:hint="eastAsia" w:ascii="宋体" w:hAnsi="宋体" w:cs="仿宋"/>
          <w:kern w:val="0"/>
          <w:sz w:val="28"/>
          <w:szCs w:val="28"/>
          <w:highlight w:val="none"/>
        </w:rPr>
        <w:t>管辖县生态能源服务中心、县农业广播电视学校、县定点屠宰服务中心、县茶产业发展中心(县黄沙街茶叶示范场)、县原种场、县农业种子技术推广站、县农业机械化服务中心、县农村经营服务站8个独立核算的二级机构。</w:t>
      </w:r>
    </w:p>
    <w:p>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560" w:firstLineChars="200"/>
        <w:jc w:val="left"/>
        <w:textAlignment w:val="auto"/>
        <w:outlineLvl w:val="0"/>
        <w:rPr>
          <w:rFonts w:hint="eastAsia" w:ascii="宋体" w:hAnsi="宋体" w:cs="仿宋"/>
          <w:kern w:val="0"/>
          <w:sz w:val="28"/>
          <w:szCs w:val="28"/>
          <w:highlight w:val="none"/>
        </w:rPr>
      </w:pPr>
      <w:r>
        <w:rPr>
          <w:rFonts w:hint="eastAsia" w:ascii="宋体" w:hAnsi="宋体" w:cs="仿宋"/>
          <w:kern w:val="0"/>
          <w:sz w:val="28"/>
          <w:szCs w:val="28"/>
          <w:highlight w:val="none"/>
        </w:rPr>
        <w:t>（二）决算单位构成。</w:t>
      </w:r>
      <w:r>
        <w:rPr>
          <w:rFonts w:hint="eastAsia" w:ascii="宋体" w:hAnsi="宋体" w:cs="仿宋"/>
          <w:kern w:val="0"/>
          <w:sz w:val="28"/>
          <w:szCs w:val="28"/>
          <w:highlight w:val="none"/>
          <w:lang w:eastAsia="zh-CN"/>
        </w:rPr>
        <w:t>本</w:t>
      </w:r>
      <w:r>
        <w:rPr>
          <w:rFonts w:hint="eastAsia" w:ascii="宋体" w:hAnsi="宋体" w:cs="仿宋"/>
          <w:kern w:val="0"/>
          <w:sz w:val="28"/>
          <w:szCs w:val="28"/>
          <w:highlight w:val="none"/>
        </w:rPr>
        <w:t>202</w:t>
      </w:r>
      <w:r>
        <w:rPr>
          <w:rFonts w:hint="eastAsia" w:ascii="宋体" w:hAnsi="宋体" w:cs="仿宋"/>
          <w:kern w:val="0"/>
          <w:sz w:val="28"/>
          <w:szCs w:val="28"/>
          <w:highlight w:val="none"/>
          <w:lang w:val="en-US" w:eastAsia="zh-CN"/>
        </w:rPr>
        <w:t>1</w:t>
      </w:r>
      <w:r>
        <w:rPr>
          <w:rFonts w:hint="eastAsia" w:ascii="宋体" w:hAnsi="宋体" w:cs="仿宋"/>
          <w:kern w:val="0"/>
          <w:sz w:val="28"/>
          <w:szCs w:val="28"/>
          <w:highlight w:val="none"/>
        </w:rPr>
        <w:t>年决算为局本级决算。</w:t>
      </w:r>
    </w:p>
    <w:p>
      <w:pPr>
        <w:widowControl/>
        <w:spacing w:line="600" w:lineRule="exact"/>
        <w:ind w:firstLine="640" w:firstLineChars="200"/>
        <w:rPr>
          <w:rFonts w:hint="eastAsia" w:asciiTheme="minorEastAsia" w:hAnsiTheme="minorEastAsia"/>
          <w:bCs/>
          <w:kern w:val="0"/>
          <w:sz w:val="32"/>
          <w:szCs w:val="32"/>
          <w:highlight w:val="none"/>
        </w:rPr>
      </w:pPr>
    </w:p>
    <w:p>
      <w:pPr>
        <w:jc w:val="left"/>
        <w:rPr>
          <w:rFonts w:ascii="仿宋_GB2312" w:eastAsia="仿宋_GB2312" w:hAnsiTheme="minorEastAsia"/>
          <w:sz w:val="28"/>
          <w:szCs w:val="32"/>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sz w:val="72"/>
          <w:szCs w:val="72"/>
          <w:highlight w:val="none"/>
        </w:rPr>
      </w:pPr>
    </w:p>
    <w:p>
      <w:pPr>
        <w:jc w:val="both"/>
        <w:rPr>
          <w:sz w:val="72"/>
          <w:szCs w:val="72"/>
          <w:highlight w:val="none"/>
        </w:rPr>
      </w:pPr>
    </w:p>
    <w:p>
      <w:pPr>
        <w:jc w:val="center"/>
        <w:rPr>
          <w:sz w:val="72"/>
          <w:szCs w:val="72"/>
          <w:highlight w:val="none"/>
        </w:rPr>
      </w:pPr>
    </w:p>
    <w:p>
      <w:pPr>
        <w:jc w:val="center"/>
        <w:rPr>
          <w:rFonts w:hint="eastAsia" w:ascii="黑体" w:eastAsia="黑体" w:cs="黑体" w:hAnsiTheme="minorHAnsi"/>
          <w:color w:val="000000"/>
          <w:kern w:val="0"/>
          <w:sz w:val="70"/>
          <w:szCs w:val="70"/>
          <w:highlight w:val="none"/>
          <w:lang w:val="en-US" w:eastAsia="zh-CN" w:bidi="ar-SA"/>
        </w:rPr>
      </w:pPr>
      <w:r>
        <w:rPr>
          <w:rFonts w:hint="eastAsia" w:ascii="黑体" w:eastAsia="黑体" w:cs="黑体" w:hAnsiTheme="minorHAnsi"/>
          <w:color w:val="000000"/>
          <w:kern w:val="0"/>
          <w:sz w:val="70"/>
          <w:szCs w:val="70"/>
          <w:highlight w:val="none"/>
          <w:lang w:val="en-US" w:eastAsia="zh-CN" w:bidi="ar-SA"/>
        </w:rPr>
        <w:t>第二部分</w:t>
      </w:r>
    </w:p>
    <w:p>
      <w:pPr>
        <w:jc w:val="center"/>
        <w:rPr>
          <w:rFonts w:hint="eastAsia" w:ascii="黑体" w:eastAsia="黑体" w:cs="黑体" w:hAnsiTheme="minorHAnsi"/>
          <w:color w:val="000000"/>
          <w:kern w:val="0"/>
          <w:sz w:val="70"/>
          <w:szCs w:val="70"/>
          <w:highlight w:val="none"/>
          <w:lang w:val="en-US" w:eastAsia="zh-CN" w:bidi="ar-SA"/>
        </w:rPr>
      </w:pPr>
    </w:p>
    <w:p>
      <w:pPr>
        <w:jc w:val="center"/>
        <w:outlineLvl w:val="0"/>
        <w:rPr>
          <w:rFonts w:hint="eastAsia" w:eastAsiaTheme="minorEastAsia"/>
          <w:sz w:val="72"/>
          <w:szCs w:val="72"/>
          <w:highlight w:val="none"/>
          <w:lang w:eastAsia="zh-CN"/>
        </w:rPr>
      </w:pPr>
      <w:r>
        <w:rPr>
          <w:rFonts w:hint="eastAsia" w:ascii="黑体" w:eastAsia="黑体" w:cs="黑体" w:hAnsiTheme="minorHAnsi"/>
          <w:color w:val="000000"/>
          <w:kern w:val="0"/>
          <w:sz w:val="70"/>
          <w:szCs w:val="70"/>
          <w:highlight w:val="none"/>
          <w:lang w:val="en-US" w:eastAsia="zh-CN" w:bidi="ar-SA"/>
        </w:rPr>
        <w:t>部门决算表（见附件）</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left"/>
        <w:rPr>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p>
      <w:pPr>
        <w:pStyle w:val="9"/>
        <w:rPr>
          <w:sz w:val="72"/>
          <w:szCs w:val="72"/>
          <w:highlight w:val="none"/>
        </w:rPr>
      </w:pPr>
    </w:p>
    <w:p>
      <w:pPr>
        <w:pStyle w:val="9"/>
        <w:rPr>
          <w:sz w:val="72"/>
          <w:szCs w:val="72"/>
          <w:highlight w:val="none"/>
        </w:rPr>
      </w:pPr>
    </w:p>
    <w:p>
      <w:pPr>
        <w:pStyle w:val="9"/>
        <w:rPr>
          <w:sz w:val="72"/>
          <w:szCs w:val="72"/>
          <w:highlight w:val="none"/>
        </w:rPr>
      </w:pPr>
    </w:p>
    <w:p>
      <w:pPr>
        <w:pStyle w:val="9"/>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r>
        <w:rPr>
          <w:rFonts w:hint="eastAsia"/>
          <w:sz w:val="72"/>
          <w:szCs w:val="72"/>
          <w:highlight w:val="none"/>
        </w:rPr>
        <w:t>第三部分</w:t>
      </w:r>
    </w:p>
    <w:p>
      <w:pPr>
        <w:pStyle w:val="9"/>
        <w:jc w:val="center"/>
        <w:rPr>
          <w:sz w:val="70"/>
          <w:szCs w:val="70"/>
          <w:highlight w:val="none"/>
        </w:rPr>
      </w:pPr>
    </w:p>
    <w:p>
      <w:pPr>
        <w:pStyle w:val="9"/>
        <w:jc w:val="center"/>
        <w:outlineLvl w:val="0"/>
        <w:rPr>
          <w:rFonts w:hint="eastAsia"/>
          <w:sz w:val="70"/>
          <w:szCs w:val="70"/>
          <w:highlight w:val="none"/>
        </w:rPr>
      </w:pPr>
      <w:r>
        <w:rPr>
          <w:sz w:val="70"/>
          <w:szCs w:val="70"/>
          <w:highlight w:val="none"/>
        </w:rPr>
        <w:t>20</w:t>
      </w:r>
      <w:r>
        <w:rPr>
          <w:rFonts w:hint="eastAsia"/>
          <w:sz w:val="70"/>
          <w:szCs w:val="70"/>
          <w:highlight w:val="none"/>
        </w:rPr>
        <w:t>21年度部门决算情况说明</w:t>
      </w: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center"/>
        <w:outlineLvl w:val="0"/>
        <w:rPr>
          <w:rFonts w:hint="eastAsia"/>
          <w:sz w:val="70"/>
          <w:szCs w:val="70"/>
          <w:highlight w:val="none"/>
        </w:rPr>
      </w:pPr>
    </w:p>
    <w:p>
      <w:pPr>
        <w:pStyle w:val="9"/>
        <w:jc w:val="left"/>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一、收入支出决算总体情况说明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2021年度收入总</w:t>
      </w:r>
      <w:r>
        <w:rPr>
          <w:rFonts w:hint="eastAsia" w:ascii="宋体" w:hAnsi="宋体" w:eastAsia="宋体" w:cs="宋体"/>
          <w:sz w:val="28"/>
          <w:szCs w:val="28"/>
          <w:highlight w:val="none"/>
          <w:lang w:eastAsia="zh-CN"/>
        </w:rPr>
        <w:t>计14,257.65</w:t>
      </w:r>
      <w:r>
        <w:rPr>
          <w:rFonts w:hint="eastAsia" w:ascii="宋体" w:hAnsi="宋体" w:eastAsia="宋体" w:cs="宋体"/>
          <w:sz w:val="28"/>
          <w:szCs w:val="28"/>
          <w:highlight w:val="none"/>
        </w:rPr>
        <w:t>万元</w:t>
      </w:r>
      <w:r>
        <w:rPr>
          <w:rFonts w:hint="eastAsia" w:ascii="宋体" w:hAnsi="宋体" w:eastAsia="宋体" w:cs="宋体"/>
          <w:b w:val="0"/>
          <w:bCs w:val="0"/>
          <w:color w:val="auto"/>
          <w:sz w:val="28"/>
          <w:szCs w:val="28"/>
          <w:highlight w:val="none"/>
        </w:rPr>
        <w:t>（含年初结转和结余资金3,901.80</w:t>
      </w:r>
      <w:r>
        <w:rPr>
          <w:rFonts w:hint="eastAsia" w:ascii="宋体" w:hAnsi="宋体" w:eastAsia="宋体" w:cs="宋体"/>
          <w:b w:val="0"/>
          <w:bCs w:val="0"/>
          <w:color w:val="auto"/>
          <w:sz w:val="28"/>
          <w:szCs w:val="28"/>
          <w:highlight w:val="none"/>
          <w:lang w:eastAsia="zh-CN"/>
        </w:rPr>
        <w:t>万元</w:t>
      </w:r>
      <w:r>
        <w:rPr>
          <w:rFonts w:hint="eastAsia" w:ascii="宋体" w:hAnsi="宋体" w:eastAsia="宋体" w:cs="宋体"/>
          <w:b w:val="0"/>
          <w:bCs w:val="0"/>
          <w:color w:val="auto"/>
          <w:sz w:val="28"/>
          <w:szCs w:val="28"/>
          <w:highlight w:val="none"/>
        </w:rPr>
        <w:t>），</w:t>
      </w:r>
      <w:r>
        <w:rPr>
          <w:rFonts w:hint="eastAsia" w:ascii="宋体" w:hAnsi="宋体" w:eastAsia="宋体" w:cs="宋体"/>
          <w:sz w:val="28"/>
          <w:szCs w:val="28"/>
          <w:highlight w:val="none"/>
        </w:rPr>
        <w:t>与上年相比，增长</w:t>
      </w:r>
      <w:r>
        <w:rPr>
          <w:rFonts w:hint="eastAsia" w:ascii="宋体" w:hAnsi="宋体" w:eastAsia="宋体" w:cs="宋体"/>
          <w:sz w:val="28"/>
          <w:szCs w:val="28"/>
          <w:highlight w:val="none"/>
          <w:lang w:val="en-US" w:eastAsia="zh-CN"/>
        </w:rPr>
        <w:t>394.98</w:t>
      </w:r>
      <w:r>
        <w:rPr>
          <w:rFonts w:hint="eastAsia" w:ascii="宋体" w:hAnsi="宋体" w:eastAsia="宋体" w:cs="宋体"/>
          <w:sz w:val="28"/>
          <w:szCs w:val="28"/>
          <w:highlight w:val="none"/>
        </w:rPr>
        <w:t>万元，增长</w:t>
      </w:r>
      <w:r>
        <w:rPr>
          <w:rFonts w:hint="eastAsia" w:ascii="宋体" w:hAnsi="宋体" w:eastAsia="宋体" w:cs="宋体"/>
          <w:sz w:val="28"/>
          <w:szCs w:val="28"/>
          <w:highlight w:val="none"/>
          <w:lang w:val="en-US" w:eastAsia="zh-CN"/>
        </w:rPr>
        <w:t>2.85</w:t>
      </w:r>
      <w:r>
        <w:rPr>
          <w:rFonts w:hint="eastAsia" w:ascii="宋体" w:hAnsi="宋体" w:eastAsia="宋体" w:cs="宋体"/>
          <w:sz w:val="28"/>
          <w:szCs w:val="28"/>
          <w:highlight w:val="none"/>
        </w:rPr>
        <w:t>%，主要是因为</w:t>
      </w:r>
      <w:r>
        <w:rPr>
          <w:rFonts w:hint="eastAsia" w:ascii="宋体" w:hAnsi="宋体" w:eastAsia="宋体" w:cs="宋体"/>
          <w:sz w:val="28"/>
          <w:szCs w:val="28"/>
          <w:highlight w:val="none"/>
          <w:lang w:eastAsia="zh-CN"/>
        </w:rPr>
        <w:t>各级财政本年度加大对项目资金的投入</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2021年度支出总计</w:t>
      </w:r>
      <w:r>
        <w:rPr>
          <w:rFonts w:hint="eastAsia" w:ascii="宋体" w:hAnsi="宋体" w:eastAsia="宋体" w:cs="宋体"/>
          <w:sz w:val="28"/>
          <w:szCs w:val="28"/>
          <w:highlight w:val="none"/>
          <w:lang w:eastAsia="zh-CN"/>
        </w:rPr>
        <w:t>14,257.65</w:t>
      </w:r>
      <w:r>
        <w:rPr>
          <w:rFonts w:hint="eastAsia" w:ascii="宋体" w:hAnsi="宋体" w:eastAsia="宋体" w:cs="宋体"/>
          <w:sz w:val="28"/>
          <w:szCs w:val="28"/>
          <w:highlight w:val="none"/>
        </w:rPr>
        <w:t>万元</w:t>
      </w:r>
      <w:r>
        <w:rPr>
          <w:rFonts w:hint="eastAsia" w:ascii="宋体" w:hAnsi="宋体" w:eastAsia="宋体" w:cs="宋体"/>
          <w:b w:val="0"/>
          <w:bCs w:val="0"/>
          <w:color w:val="auto"/>
          <w:sz w:val="28"/>
          <w:szCs w:val="28"/>
          <w:highlight w:val="none"/>
        </w:rPr>
        <w:t>（含年末结转和结余资金</w:t>
      </w:r>
      <w:r>
        <w:rPr>
          <w:rFonts w:hint="eastAsia" w:ascii="宋体" w:hAnsi="宋体" w:eastAsia="宋体" w:cs="宋体"/>
          <w:b w:val="0"/>
          <w:bCs w:val="0"/>
          <w:color w:val="auto"/>
          <w:sz w:val="28"/>
          <w:szCs w:val="28"/>
          <w:highlight w:val="none"/>
          <w:lang w:val="en-US" w:eastAsia="zh-CN"/>
        </w:rPr>
        <w:t>122.49万元</w:t>
      </w:r>
      <w:r>
        <w:rPr>
          <w:rFonts w:hint="eastAsia" w:ascii="宋体" w:hAnsi="宋体" w:eastAsia="宋体" w:cs="宋体"/>
          <w:b w:val="0"/>
          <w:bCs w:val="0"/>
          <w:color w:val="auto"/>
          <w:sz w:val="28"/>
          <w:szCs w:val="28"/>
          <w:highlight w:val="none"/>
        </w:rPr>
        <w:t>）</w:t>
      </w:r>
      <w:r>
        <w:rPr>
          <w:rFonts w:hint="eastAsia" w:ascii="宋体" w:hAnsi="宋体" w:eastAsia="宋体" w:cs="宋体"/>
          <w:sz w:val="28"/>
          <w:szCs w:val="28"/>
          <w:highlight w:val="none"/>
        </w:rPr>
        <w:t>，与上年相比，增长</w:t>
      </w:r>
      <w:r>
        <w:rPr>
          <w:rFonts w:hint="eastAsia" w:ascii="宋体" w:hAnsi="宋体" w:eastAsia="宋体" w:cs="宋体"/>
          <w:sz w:val="28"/>
          <w:szCs w:val="28"/>
          <w:highlight w:val="none"/>
          <w:lang w:val="en-US" w:eastAsia="zh-CN"/>
        </w:rPr>
        <w:t>394.98</w:t>
      </w:r>
      <w:r>
        <w:rPr>
          <w:rFonts w:hint="eastAsia" w:ascii="宋体" w:hAnsi="宋体" w:eastAsia="宋体" w:cs="宋体"/>
          <w:sz w:val="28"/>
          <w:szCs w:val="28"/>
          <w:highlight w:val="none"/>
        </w:rPr>
        <w:t>万元，增长</w:t>
      </w:r>
      <w:r>
        <w:rPr>
          <w:rFonts w:hint="eastAsia" w:ascii="宋体" w:hAnsi="宋体" w:eastAsia="宋体" w:cs="宋体"/>
          <w:sz w:val="28"/>
          <w:szCs w:val="28"/>
          <w:highlight w:val="none"/>
          <w:lang w:val="en-US" w:eastAsia="zh-CN"/>
        </w:rPr>
        <w:t>2.85</w:t>
      </w:r>
      <w:r>
        <w:rPr>
          <w:rFonts w:hint="eastAsia" w:ascii="宋体" w:hAnsi="宋体" w:eastAsia="宋体" w:cs="宋体"/>
          <w:sz w:val="28"/>
          <w:szCs w:val="28"/>
          <w:highlight w:val="none"/>
        </w:rPr>
        <w:t>%，主要是</w:t>
      </w:r>
      <w:r>
        <w:rPr>
          <w:rFonts w:hint="eastAsia" w:ascii="宋体" w:hAnsi="宋体" w:eastAsia="宋体" w:cs="宋体"/>
          <w:sz w:val="28"/>
          <w:szCs w:val="28"/>
          <w:highlight w:val="none"/>
          <w:lang w:eastAsia="zh-CN"/>
        </w:rPr>
        <w:t>根据各级财政资金的安排，加大了对项目建设的支出。</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二、收入决算情况说明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2021年度</w:t>
      </w:r>
      <w:r>
        <w:rPr>
          <w:rFonts w:hint="eastAsia" w:ascii="宋体" w:hAnsi="宋体" w:eastAsia="宋体" w:cs="宋体"/>
          <w:sz w:val="28"/>
          <w:szCs w:val="28"/>
          <w:highlight w:val="none"/>
        </w:rPr>
        <w:t>收入合计</w:t>
      </w:r>
      <w:r>
        <w:rPr>
          <w:rFonts w:hint="eastAsia" w:ascii="宋体" w:hAnsi="宋体" w:eastAsia="宋体" w:cs="宋体"/>
          <w:sz w:val="28"/>
          <w:szCs w:val="28"/>
          <w:highlight w:val="none"/>
          <w:lang w:val="en-US" w:eastAsia="zh-CN"/>
        </w:rPr>
        <w:t>10,355.85</w:t>
      </w:r>
      <w:r>
        <w:rPr>
          <w:rFonts w:hint="eastAsia" w:ascii="宋体" w:hAnsi="宋体" w:eastAsia="宋体" w:cs="宋体"/>
          <w:sz w:val="28"/>
          <w:szCs w:val="28"/>
          <w:highlight w:val="none"/>
        </w:rPr>
        <w:t>万元，其中：财政拨款收入</w:t>
      </w:r>
      <w:r>
        <w:rPr>
          <w:rFonts w:hint="eastAsia" w:ascii="宋体" w:hAnsi="宋体" w:eastAsia="宋体" w:cs="宋体"/>
          <w:sz w:val="28"/>
          <w:szCs w:val="28"/>
          <w:highlight w:val="none"/>
          <w:lang w:val="en-US" w:eastAsia="zh-CN"/>
        </w:rPr>
        <w:t>8,336.55</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80.50</w:t>
      </w:r>
      <w:r>
        <w:rPr>
          <w:rFonts w:hint="eastAsia" w:ascii="宋体" w:hAnsi="宋体" w:eastAsia="宋体" w:cs="宋体"/>
          <w:sz w:val="28"/>
          <w:szCs w:val="28"/>
          <w:highlight w:val="none"/>
        </w:rPr>
        <w:t>%；上级补助收入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%；事业收入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%；经营收入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%；附属单位上缴收入</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%；其他收入</w:t>
      </w:r>
      <w:r>
        <w:rPr>
          <w:rFonts w:hint="eastAsia" w:ascii="宋体" w:hAnsi="宋体" w:eastAsia="宋体" w:cs="宋体"/>
          <w:sz w:val="28"/>
          <w:szCs w:val="28"/>
          <w:highlight w:val="none"/>
          <w:lang w:val="en-US" w:eastAsia="zh-CN"/>
        </w:rPr>
        <w:t>2,019.30</w:t>
      </w:r>
      <w:r>
        <w:rPr>
          <w:rFonts w:hint="eastAsia" w:ascii="宋体" w:hAnsi="宋体" w:eastAsia="宋体" w:cs="宋体"/>
          <w:sz w:val="28"/>
          <w:szCs w:val="28"/>
          <w:highlight w:val="none"/>
        </w:rPr>
        <w:t>万元</w:t>
      </w:r>
      <w:r>
        <w:rPr>
          <w:rFonts w:hint="eastAsia" w:ascii="宋体" w:hAnsi="宋体" w:eastAsia="宋体" w:cs="宋体"/>
          <w:sz w:val="28"/>
          <w:szCs w:val="28"/>
          <w:highlight w:val="none"/>
          <w:lang w:eastAsia="zh-CN"/>
        </w:rPr>
        <w:t>（主要由本级横向转拨财政款组成）</w:t>
      </w:r>
      <w:r>
        <w:rPr>
          <w:rFonts w:hint="eastAsia" w:ascii="宋体" w:hAnsi="宋体" w:eastAsia="宋体" w:cs="宋体"/>
          <w:sz w:val="28"/>
          <w:szCs w:val="28"/>
          <w:highlight w:val="none"/>
        </w:rPr>
        <w:t>，占</w:t>
      </w:r>
      <w:r>
        <w:rPr>
          <w:rFonts w:hint="eastAsia" w:ascii="宋体" w:hAnsi="宋体" w:eastAsia="宋体" w:cs="宋体"/>
          <w:sz w:val="28"/>
          <w:szCs w:val="28"/>
          <w:highlight w:val="none"/>
          <w:lang w:val="en-US" w:eastAsia="zh-CN"/>
        </w:rPr>
        <w:t>19.50</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三、支出决算情况说明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2021年度</w:t>
      </w:r>
      <w:r>
        <w:rPr>
          <w:rFonts w:hint="eastAsia" w:ascii="宋体" w:hAnsi="宋体" w:eastAsia="宋体" w:cs="宋体"/>
          <w:sz w:val="28"/>
          <w:szCs w:val="28"/>
          <w:highlight w:val="none"/>
        </w:rPr>
        <w:t>支出合计</w:t>
      </w:r>
      <w:r>
        <w:rPr>
          <w:rFonts w:hint="eastAsia" w:ascii="宋体" w:hAnsi="宋体" w:eastAsia="宋体" w:cs="宋体"/>
          <w:sz w:val="28"/>
          <w:szCs w:val="28"/>
          <w:highlight w:val="none"/>
          <w:lang w:val="en-US" w:eastAsia="zh-CN"/>
        </w:rPr>
        <w:t>14,135.16</w:t>
      </w:r>
      <w:r>
        <w:rPr>
          <w:rFonts w:hint="eastAsia" w:ascii="宋体" w:hAnsi="宋体" w:eastAsia="宋体" w:cs="宋体"/>
          <w:sz w:val="28"/>
          <w:szCs w:val="28"/>
          <w:highlight w:val="none"/>
        </w:rPr>
        <w:t>万元，其中：基本支出</w:t>
      </w:r>
      <w:r>
        <w:rPr>
          <w:rFonts w:hint="eastAsia" w:ascii="宋体" w:hAnsi="宋体" w:eastAsia="宋体" w:cs="宋体"/>
          <w:sz w:val="28"/>
          <w:szCs w:val="28"/>
          <w:highlight w:val="none"/>
          <w:lang w:val="en-US" w:eastAsia="zh-CN"/>
        </w:rPr>
        <w:t>1,907.75</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13.50</w:t>
      </w:r>
      <w:r>
        <w:rPr>
          <w:rFonts w:hint="eastAsia" w:ascii="宋体" w:hAnsi="宋体" w:eastAsia="宋体" w:cs="宋体"/>
          <w:sz w:val="28"/>
          <w:szCs w:val="28"/>
          <w:highlight w:val="none"/>
        </w:rPr>
        <w:t>%；项目支出</w:t>
      </w:r>
      <w:r>
        <w:rPr>
          <w:rFonts w:hint="eastAsia" w:ascii="宋体" w:hAnsi="宋体" w:eastAsia="宋体" w:cs="宋体"/>
          <w:sz w:val="28"/>
          <w:szCs w:val="28"/>
          <w:highlight w:val="none"/>
          <w:lang w:val="en-US" w:eastAsia="zh-CN"/>
        </w:rPr>
        <w:t>12,227.41</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86.50</w:t>
      </w:r>
      <w:r>
        <w:rPr>
          <w:rFonts w:hint="eastAsia" w:ascii="宋体" w:hAnsi="宋体" w:eastAsia="宋体" w:cs="宋体"/>
          <w:sz w:val="28"/>
          <w:szCs w:val="28"/>
          <w:highlight w:val="none"/>
        </w:rPr>
        <w:t>%；上缴上级支出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%；经营支出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%；对附属单位补助支出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四、财政拨款收入支出决算总体情况说明</w:t>
      </w:r>
    </w:p>
    <w:p>
      <w:pPr>
        <w:pStyle w:val="9"/>
        <w:keepNext w:val="0"/>
        <w:keepLines w:val="0"/>
        <w:pageBreakBefore w:val="0"/>
        <w:widowControl w:val="0"/>
        <w:kinsoku/>
        <w:wordWrap/>
        <w:overflowPunct/>
        <w:topLinePunct w:val="0"/>
        <w:bidi w:val="0"/>
        <w:snapToGrid/>
        <w:spacing w:line="480" w:lineRule="exact"/>
        <w:ind w:firstLine="64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2021年度财政拨款收入合计</w:t>
      </w:r>
      <w:r>
        <w:rPr>
          <w:rFonts w:hint="eastAsia" w:ascii="宋体" w:hAnsi="宋体" w:eastAsia="宋体" w:cs="宋体"/>
          <w:sz w:val="28"/>
          <w:szCs w:val="28"/>
          <w:highlight w:val="none"/>
          <w:lang w:val="en-US" w:eastAsia="zh-CN"/>
        </w:rPr>
        <w:t>8,336.55</w:t>
      </w:r>
      <w:r>
        <w:rPr>
          <w:rFonts w:hint="eastAsia" w:ascii="宋体" w:hAnsi="宋体" w:eastAsia="宋体" w:cs="宋体"/>
          <w:sz w:val="28"/>
          <w:szCs w:val="28"/>
          <w:highlight w:val="none"/>
        </w:rPr>
        <w:t>万元（不含年初财政拨款结转和结余资金），与上年相比减少</w:t>
      </w:r>
      <w:r>
        <w:rPr>
          <w:rFonts w:hint="eastAsia" w:ascii="宋体" w:hAnsi="宋体" w:eastAsia="宋体" w:cs="宋体"/>
          <w:sz w:val="28"/>
          <w:szCs w:val="28"/>
          <w:highlight w:val="none"/>
          <w:lang w:val="en-US" w:eastAsia="zh-CN"/>
        </w:rPr>
        <w:t>975.12</w:t>
      </w:r>
      <w:r>
        <w:rPr>
          <w:rFonts w:hint="eastAsia" w:ascii="宋体" w:hAnsi="宋体" w:eastAsia="宋体" w:cs="宋体"/>
          <w:sz w:val="28"/>
          <w:szCs w:val="28"/>
          <w:highlight w:val="none"/>
        </w:rPr>
        <w:t>万元,减少</w:t>
      </w:r>
      <w:r>
        <w:rPr>
          <w:rFonts w:hint="eastAsia" w:ascii="宋体" w:hAnsi="宋体" w:eastAsia="宋体" w:cs="宋体"/>
          <w:sz w:val="28"/>
          <w:szCs w:val="28"/>
          <w:highlight w:val="none"/>
          <w:lang w:val="en-US" w:eastAsia="zh-CN"/>
        </w:rPr>
        <w:t>10.47</w:t>
      </w:r>
      <w:r>
        <w:rPr>
          <w:rFonts w:hint="eastAsia" w:ascii="宋体" w:hAnsi="宋体" w:eastAsia="宋体" w:cs="宋体"/>
          <w:sz w:val="28"/>
          <w:szCs w:val="28"/>
          <w:highlight w:val="none"/>
        </w:rPr>
        <w:t>%，主要是因为</w:t>
      </w:r>
      <w:r>
        <w:rPr>
          <w:rFonts w:hint="eastAsia" w:ascii="宋体" w:hAnsi="宋体" w:eastAsia="宋体" w:cs="宋体"/>
          <w:sz w:val="28"/>
          <w:szCs w:val="28"/>
          <w:highlight w:val="none"/>
          <w:lang w:eastAsia="zh-CN"/>
        </w:rPr>
        <w:t>使用了年初财政拨款结转结余资金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64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2021年度财政拨款支出合计</w:t>
      </w:r>
      <w:r>
        <w:rPr>
          <w:rFonts w:hint="eastAsia" w:ascii="宋体" w:hAnsi="宋体" w:eastAsia="宋体" w:cs="宋体"/>
          <w:sz w:val="28"/>
          <w:szCs w:val="28"/>
          <w:highlight w:val="none"/>
          <w:lang w:val="en-US" w:eastAsia="zh-CN"/>
        </w:rPr>
        <w:t>11,824.91</w:t>
      </w:r>
      <w:r>
        <w:rPr>
          <w:rFonts w:hint="eastAsia" w:ascii="宋体" w:hAnsi="宋体" w:eastAsia="宋体" w:cs="宋体"/>
          <w:sz w:val="28"/>
          <w:szCs w:val="28"/>
          <w:highlight w:val="none"/>
        </w:rPr>
        <w:t>万元（不含年末财政拨款结转和结余资金），与上年相比增加</w:t>
      </w:r>
      <w:r>
        <w:rPr>
          <w:rFonts w:hint="eastAsia" w:ascii="宋体" w:hAnsi="宋体" w:eastAsia="宋体" w:cs="宋体"/>
          <w:sz w:val="28"/>
          <w:szCs w:val="28"/>
          <w:highlight w:val="none"/>
          <w:lang w:val="en-US" w:eastAsia="zh-CN"/>
        </w:rPr>
        <w:t>4,693.72</w:t>
      </w:r>
      <w:r>
        <w:rPr>
          <w:rFonts w:hint="eastAsia" w:ascii="宋体" w:hAnsi="宋体" w:eastAsia="宋体" w:cs="宋体"/>
          <w:sz w:val="28"/>
          <w:szCs w:val="28"/>
          <w:highlight w:val="none"/>
        </w:rPr>
        <w:t>万元,增长</w:t>
      </w:r>
      <w:r>
        <w:rPr>
          <w:rFonts w:hint="eastAsia" w:ascii="宋体" w:hAnsi="宋体" w:eastAsia="宋体" w:cs="宋体"/>
          <w:sz w:val="28"/>
          <w:szCs w:val="28"/>
          <w:highlight w:val="none"/>
          <w:lang w:val="en-US" w:eastAsia="zh-CN"/>
        </w:rPr>
        <w:t>65.82</w:t>
      </w:r>
      <w:r>
        <w:rPr>
          <w:rFonts w:hint="eastAsia" w:ascii="宋体" w:hAnsi="宋体" w:eastAsia="宋体" w:cs="宋体"/>
          <w:sz w:val="28"/>
          <w:szCs w:val="28"/>
          <w:highlight w:val="none"/>
        </w:rPr>
        <w:t>%，主要是</w:t>
      </w:r>
      <w:r>
        <w:rPr>
          <w:rFonts w:hint="eastAsia" w:ascii="宋体" w:hAnsi="宋体" w:eastAsia="宋体" w:cs="宋体"/>
          <w:sz w:val="28"/>
          <w:szCs w:val="28"/>
          <w:highlight w:val="none"/>
          <w:lang w:eastAsia="zh-CN"/>
        </w:rPr>
        <w:t>因为使用年初财政拨款结转结余资金进行支付，本年度产生的财政拨款支出较少</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五、一般公共预算财政拨款支出决算情况说明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（一）财政拨款支出决算总体情况</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2021年度财政拨款支出</w:t>
      </w:r>
      <w:r>
        <w:rPr>
          <w:rFonts w:hint="eastAsia" w:ascii="宋体" w:hAnsi="宋体" w:eastAsia="宋体" w:cs="宋体"/>
          <w:sz w:val="28"/>
          <w:szCs w:val="28"/>
          <w:highlight w:val="none"/>
          <w:lang w:val="en-US" w:eastAsia="zh-CN"/>
        </w:rPr>
        <w:t>11,824.91</w:t>
      </w:r>
      <w:r>
        <w:rPr>
          <w:rFonts w:hint="eastAsia" w:ascii="宋体" w:hAnsi="宋体" w:eastAsia="宋体" w:cs="宋体"/>
          <w:sz w:val="28"/>
          <w:szCs w:val="28"/>
          <w:highlight w:val="none"/>
        </w:rPr>
        <w:t>万元，占本年支出合计的</w:t>
      </w:r>
      <w:r>
        <w:rPr>
          <w:rFonts w:hint="eastAsia" w:ascii="宋体" w:hAnsi="宋体" w:eastAsia="宋体" w:cs="宋体"/>
          <w:sz w:val="28"/>
          <w:szCs w:val="28"/>
          <w:highlight w:val="none"/>
          <w:lang w:val="en-US" w:eastAsia="zh-CN"/>
        </w:rPr>
        <w:t>83.66</w:t>
      </w:r>
      <w:r>
        <w:rPr>
          <w:rFonts w:hint="eastAsia" w:ascii="宋体" w:hAnsi="宋体" w:eastAsia="宋体" w:cs="宋体"/>
          <w:sz w:val="28"/>
          <w:szCs w:val="28"/>
          <w:highlight w:val="none"/>
        </w:rPr>
        <w:t>%，与上年相比，财政拨款支出增加</w:t>
      </w:r>
      <w:r>
        <w:rPr>
          <w:rFonts w:hint="eastAsia" w:ascii="宋体" w:hAnsi="宋体" w:eastAsia="宋体" w:cs="宋体"/>
          <w:sz w:val="28"/>
          <w:szCs w:val="28"/>
          <w:highlight w:val="none"/>
          <w:lang w:val="en-US" w:eastAsia="zh-CN"/>
        </w:rPr>
        <w:t>4,693.72</w:t>
      </w:r>
      <w:r>
        <w:rPr>
          <w:rFonts w:hint="eastAsia" w:ascii="宋体" w:hAnsi="宋体" w:eastAsia="宋体" w:cs="宋体"/>
          <w:sz w:val="28"/>
          <w:szCs w:val="28"/>
          <w:highlight w:val="none"/>
        </w:rPr>
        <w:t>万元，增长</w:t>
      </w:r>
      <w:r>
        <w:rPr>
          <w:rFonts w:hint="eastAsia" w:ascii="宋体" w:hAnsi="宋体" w:eastAsia="宋体" w:cs="宋体"/>
          <w:sz w:val="28"/>
          <w:szCs w:val="28"/>
          <w:highlight w:val="none"/>
          <w:lang w:val="en-US" w:eastAsia="zh-CN"/>
        </w:rPr>
        <w:t>65.82</w:t>
      </w:r>
      <w:r>
        <w:rPr>
          <w:rFonts w:hint="eastAsia" w:ascii="宋体" w:hAnsi="宋体" w:eastAsia="宋体" w:cs="宋体"/>
          <w:sz w:val="28"/>
          <w:szCs w:val="28"/>
          <w:highlight w:val="none"/>
        </w:rPr>
        <w:t>%，主要是</w:t>
      </w:r>
      <w:r>
        <w:rPr>
          <w:rFonts w:hint="eastAsia" w:ascii="宋体" w:hAnsi="宋体" w:eastAsia="宋体" w:cs="宋体"/>
          <w:sz w:val="28"/>
          <w:szCs w:val="28"/>
          <w:highlight w:val="none"/>
          <w:lang w:eastAsia="zh-CN"/>
        </w:rPr>
        <w:t>因为使用年初财政拨款结转结余资金进行支付，本年度产生的财政拨款支出较少。</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（二）财政拨款支出决算结构情况</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2021年度财政拨款支出11,824.91万元，主要用于以下方面：</w:t>
      </w:r>
      <w:r>
        <w:rPr>
          <w:rFonts w:hint="eastAsia" w:ascii="宋体" w:hAnsi="宋体" w:eastAsia="宋体" w:cs="宋体"/>
          <w:sz w:val="28"/>
          <w:szCs w:val="28"/>
          <w:highlight w:val="none"/>
          <w:lang w:eastAsia="zh-CN"/>
        </w:rPr>
        <w:t>节能环保支出</w:t>
      </w:r>
      <w:r>
        <w:rPr>
          <w:rFonts w:hint="eastAsia" w:ascii="宋体" w:hAnsi="宋体" w:eastAsia="宋体" w:cs="宋体"/>
          <w:sz w:val="28"/>
          <w:szCs w:val="28"/>
          <w:highlight w:val="none"/>
          <w:lang w:val="en-US" w:eastAsia="zh-CN"/>
        </w:rPr>
        <w:t>632.76万元，占5.35%；</w:t>
      </w:r>
      <w:r>
        <w:rPr>
          <w:rFonts w:hint="eastAsia" w:ascii="宋体" w:hAnsi="宋体" w:eastAsia="宋体" w:cs="宋体"/>
          <w:sz w:val="28"/>
          <w:szCs w:val="28"/>
          <w:highlight w:val="none"/>
          <w:lang w:eastAsia="zh-CN"/>
        </w:rPr>
        <w:t>农林水</w:t>
      </w:r>
      <w:r>
        <w:rPr>
          <w:rFonts w:hint="eastAsia" w:ascii="宋体" w:hAnsi="宋体" w:eastAsia="宋体" w:cs="宋体"/>
          <w:sz w:val="28"/>
          <w:szCs w:val="28"/>
          <w:highlight w:val="none"/>
        </w:rPr>
        <w:t>支出</w:t>
      </w:r>
      <w:r>
        <w:rPr>
          <w:rFonts w:hint="eastAsia" w:ascii="宋体" w:hAnsi="宋体" w:eastAsia="宋体" w:cs="宋体"/>
          <w:sz w:val="28"/>
          <w:szCs w:val="28"/>
          <w:highlight w:val="none"/>
          <w:lang w:val="en-US" w:eastAsia="zh-CN"/>
        </w:rPr>
        <w:t>9,104.25</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76.99</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其他支出</w:t>
      </w:r>
      <w:r>
        <w:rPr>
          <w:rFonts w:hint="eastAsia" w:ascii="宋体" w:hAnsi="宋体" w:eastAsia="宋体" w:cs="宋体"/>
          <w:sz w:val="28"/>
          <w:szCs w:val="28"/>
          <w:highlight w:val="none"/>
          <w:lang w:val="en-US" w:eastAsia="zh-CN"/>
        </w:rPr>
        <w:t>2,087.90（主要由使用</w:t>
      </w:r>
      <w:r>
        <w:rPr>
          <w:rFonts w:hint="eastAsia" w:ascii="宋体" w:hAnsi="宋体" w:eastAsia="宋体" w:cs="宋体"/>
          <w:sz w:val="28"/>
          <w:szCs w:val="28"/>
          <w:highlight w:val="none"/>
          <w:lang w:eastAsia="zh-CN"/>
        </w:rPr>
        <w:t>本级横向转拨财政款支出组成</w:t>
      </w:r>
      <w:r>
        <w:rPr>
          <w:rFonts w:hint="eastAsia" w:ascii="宋体" w:hAnsi="宋体" w:eastAsia="宋体" w:cs="宋体"/>
          <w:sz w:val="28"/>
          <w:szCs w:val="28"/>
          <w:highlight w:val="none"/>
          <w:lang w:val="en-US" w:eastAsia="zh-CN"/>
        </w:rPr>
        <w:t>），占17.66%。</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（三）财政拨款支出决算具体情况</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2021年度财政拨款支出年初预算数为</w:t>
      </w:r>
      <w:r>
        <w:rPr>
          <w:rFonts w:hint="eastAsia" w:ascii="宋体" w:hAnsi="宋体" w:eastAsia="宋体" w:cs="宋体"/>
          <w:sz w:val="28"/>
          <w:szCs w:val="28"/>
          <w:highlight w:val="none"/>
          <w:lang w:val="en-US" w:eastAsia="zh-CN"/>
        </w:rPr>
        <w:t>15,728.72</w:t>
      </w:r>
      <w:r>
        <w:rPr>
          <w:rFonts w:hint="eastAsia" w:ascii="宋体" w:hAnsi="宋体" w:eastAsia="宋体" w:cs="宋体"/>
          <w:sz w:val="28"/>
          <w:szCs w:val="28"/>
          <w:highlight w:val="none"/>
        </w:rPr>
        <w:t>万元，支出决算数为11,824.91万元，完成年初预算的</w:t>
      </w:r>
      <w:r>
        <w:rPr>
          <w:rFonts w:hint="eastAsia" w:ascii="宋体" w:hAnsi="宋体" w:eastAsia="宋体" w:cs="宋体"/>
          <w:sz w:val="28"/>
          <w:szCs w:val="28"/>
          <w:highlight w:val="none"/>
          <w:lang w:val="en-US" w:eastAsia="zh-CN"/>
        </w:rPr>
        <w:t>75.18</w:t>
      </w:r>
      <w:r>
        <w:rPr>
          <w:rFonts w:hint="eastAsia" w:ascii="宋体" w:hAnsi="宋体" w:eastAsia="宋体" w:cs="宋体"/>
          <w:sz w:val="28"/>
          <w:szCs w:val="28"/>
          <w:highlight w:val="none"/>
        </w:rPr>
        <w:t>%，其中：</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1、节能环保支出（类）-污染防治（款）-其他污染防治支出（项）。</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410</w:t>
      </w:r>
      <w:r>
        <w:rPr>
          <w:rFonts w:hint="eastAsia" w:ascii="宋体" w:hAnsi="宋体" w:eastAsia="宋体" w:cs="宋体"/>
          <w:sz w:val="28"/>
          <w:szCs w:val="28"/>
          <w:highlight w:val="none"/>
        </w:rPr>
        <w:t>万元，决算数大于年初预算数的主要原因是：根据上级项目开展本年度增加污染防治支出</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2、节能环保支出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-自然生态保护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-农村环境保护</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222.76</w:t>
      </w:r>
      <w:r>
        <w:rPr>
          <w:rFonts w:hint="eastAsia" w:ascii="宋体" w:hAnsi="宋体" w:eastAsia="宋体" w:cs="宋体"/>
          <w:sz w:val="28"/>
          <w:szCs w:val="28"/>
          <w:highlight w:val="none"/>
        </w:rPr>
        <w:t>万元，决算数大于年初预算数的主要原因是：根据上级项目开展本年度增加农村环境保护</w:t>
      </w:r>
      <w:r>
        <w:rPr>
          <w:rFonts w:hint="eastAsia" w:ascii="宋体" w:hAnsi="宋体" w:eastAsia="宋体" w:cs="宋体"/>
          <w:sz w:val="28"/>
          <w:szCs w:val="28"/>
          <w:highlight w:val="none"/>
          <w:lang w:eastAsia="zh-CN"/>
        </w:rPr>
        <w:t>支出</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3、农林水支出（类）-农业农村（款）-行政运行（项）。</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1,506.54</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1,555.34</w:t>
      </w:r>
      <w:r>
        <w:rPr>
          <w:rFonts w:hint="eastAsia" w:ascii="宋体" w:hAnsi="宋体" w:eastAsia="宋体" w:cs="宋体"/>
          <w:sz w:val="28"/>
          <w:szCs w:val="28"/>
          <w:highlight w:val="none"/>
        </w:rPr>
        <w:t>万元，完成年初预算的</w:t>
      </w:r>
      <w:r>
        <w:rPr>
          <w:rFonts w:hint="eastAsia" w:ascii="宋体" w:hAnsi="宋体" w:eastAsia="宋体" w:cs="宋体"/>
          <w:sz w:val="28"/>
          <w:szCs w:val="28"/>
          <w:highlight w:val="none"/>
          <w:lang w:val="en-US" w:eastAsia="zh-CN"/>
        </w:rPr>
        <w:t>103.24</w:t>
      </w:r>
      <w:r>
        <w:rPr>
          <w:rFonts w:hint="eastAsia" w:ascii="宋体" w:hAnsi="宋体" w:eastAsia="宋体" w:cs="宋体"/>
          <w:sz w:val="28"/>
          <w:szCs w:val="28"/>
          <w:highlight w:val="none"/>
        </w:rPr>
        <w:t>%，决算数大于年初预算数的主要原因是：财政根据我单位人员增减变动</w:t>
      </w:r>
      <w:r>
        <w:rPr>
          <w:rFonts w:hint="eastAsia" w:ascii="宋体" w:hAnsi="宋体" w:eastAsia="宋体" w:cs="宋体"/>
          <w:sz w:val="28"/>
          <w:szCs w:val="28"/>
          <w:highlight w:val="none"/>
          <w:lang w:eastAsia="zh-CN"/>
        </w:rPr>
        <w:t>、职工工资普调，</w:t>
      </w:r>
      <w:r>
        <w:rPr>
          <w:rFonts w:hint="eastAsia" w:ascii="宋体" w:hAnsi="宋体" w:eastAsia="宋体" w:cs="宋体"/>
          <w:sz w:val="28"/>
          <w:szCs w:val="28"/>
          <w:highlight w:val="none"/>
        </w:rPr>
        <w:t>以及实际工作开展需要调整了支出的功能科目。</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-科技转化与推广服务</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2,000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221.73</w:t>
      </w:r>
      <w:r>
        <w:rPr>
          <w:rFonts w:hint="eastAsia" w:ascii="宋体" w:hAnsi="宋体" w:eastAsia="宋体" w:cs="宋体"/>
          <w:sz w:val="28"/>
          <w:szCs w:val="28"/>
          <w:highlight w:val="none"/>
        </w:rPr>
        <w:t>万元，完成年初预算的</w:t>
      </w:r>
      <w:r>
        <w:rPr>
          <w:rFonts w:hint="eastAsia" w:ascii="宋体" w:hAnsi="宋体" w:eastAsia="宋体" w:cs="宋体"/>
          <w:sz w:val="28"/>
          <w:szCs w:val="28"/>
          <w:highlight w:val="none"/>
          <w:lang w:val="en-US" w:eastAsia="zh-CN"/>
        </w:rPr>
        <w:t>11.09</w:t>
      </w:r>
      <w:r>
        <w:rPr>
          <w:rFonts w:hint="eastAsia" w:ascii="宋体" w:hAnsi="宋体" w:eastAsia="宋体" w:cs="宋体"/>
          <w:sz w:val="28"/>
          <w:szCs w:val="28"/>
          <w:highlight w:val="none"/>
        </w:rPr>
        <w:t>%，决算数小于年初预算数的主要原因是：财政根据我单位专项业务活动开展调整了支出的功能科目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-病虫害控制</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263.26</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6、农林水支出（类）-农业农村（款）-农产品质量安全（项）。</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46.49</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-执法监管</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46.51</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numPr>
          <w:ilvl w:val="0"/>
          <w:numId w:val="0"/>
        </w:numPr>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-防灾救灾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160.55</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-农业结构调整补贴</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877.14</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10、农林水支出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-农业生产发展</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1,400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924.99</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-农村社会事业</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1,563.08</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12、农林水支出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-农业资源保护修复与利用</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98.85</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13、农林水支出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-农业农村</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-其他农业农村支出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10,822.18</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1,099.29</w:t>
      </w:r>
      <w:r>
        <w:rPr>
          <w:rFonts w:hint="eastAsia" w:ascii="宋体" w:hAnsi="宋体" w:eastAsia="宋体" w:cs="宋体"/>
          <w:sz w:val="28"/>
          <w:szCs w:val="28"/>
          <w:highlight w:val="none"/>
        </w:rPr>
        <w:t>万元，完成年初预算的</w:t>
      </w:r>
      <w:r>
        <w:rPr>
          <w:rFonts w:hint="eastAsia" w:ascii="宋体" w:hAnsi="宋体" w:eastAsia="宋体" w:cs="宋体"/>
          <w:sz w:val="28"/>
          <w:szCs w:val="28"/>
          <w:highlight w:val="none"/>
          <w:lang w:val="en-US" w:eastAsia="zh-CN"/>
        </w:rPr>
        <w:t>10.16</w:t>
      </w:r>
      <w:r>
        <w:rPr>
          <w:rFonts w:hint="eastAsia" w:ascii="宋体" w:hAnsi="宋体" w:eastAsia="宋体" w:cs="宋体"/>
          <w:sz w:val="28"/>
          <w:szCs w:val="28"/>
          <w:highlight w:val="none"/>
        </w:rPr>
        <w:t>%，决算数大于（小于）年初预算数的主要原因是：财政根据我单位专项业务活动开展调整了支出的功能科目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14、农林水支出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-扶贫</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-生产发展</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446.50</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15、农林水支出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-扶贫</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-社会发展</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110</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16、农林水支出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-扶贫</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-其他扶贫支出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1,690.52</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17、其他支出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类</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款</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-其他支出</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年初预算为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2,087.90</w:t>
      </w:r>
      <w:r>
        <w:rPr>
          <w:rFonts w:hint="eastAsia" w:ascii="宋体" w:hAnsi="宋体" w:eastAsia="宋体" w:cs="宋体"/>
          <w:sz w:val="28"/>
          <w:szCs w:val="28"/>
          <w:highlight w:val="none"/>
        </w:rPr>
        <w:t>万元，决算数大于年初预算数的主要原因是：财政根据我单位专项业务活动开展调整了支出的功能科目</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六、一般公共预算财政拨款基本支出决算情况说明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outlineLvl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2021年度财政拨款基本支出</w:t>
      </w:r>
      <w:r>
        <w:rPr>
          <w:rFonts w:hint="eastAsia" w:ascii="宋体" w:hAnsi="宋体" w:eastAsia="宋体" w:cs="宋体"/>
          <w:sz w:val="28"/>
          <w:szCs w:val="28"/>
          <w:highlight w:val="none"/>
          <w:lang w:val="en-US" w:eastAsia="zh-CN"/>
        </w:rPr>
        <w:t>1,649.75</w:t>
      </w:r>
      <w:r>
        <w:rPr>
          <w:rFonts w:hint="eastAsia" w:ascii="宋体" w:hAnsi="宋体" w:eastAsia="宋体" w:cs="宋体"/>
          <w:sz w:val="28"/>
          <w:szCs w:val="28"/>
          <w:highlight w:val="none"/>
        </w:rPr>
        <w:t>万元,其中:人员经费</w:t>
      </w:r>
      <w:r>
        <w:rPr>
          <w:rFonts w:hint="eastAsia" w:ascii="宋体" w:hAnsi="宋体" w:eastAsia="宋体" w:cs="宋体"/>
          <w:sz w:val="28"/>
          <w:szCs w:val="28"/>
          <w:highlight w:val="none"/>
          <w:lang w:val="en-US" w:eastAsia="zh-CN"/>
        </w:rPr>
        <w:t>1,357.93</w:t>
      </w:r>
      <w:r>
        <w:rPr>
          <w:rFonts w:hint="eastAsia" w:ascii="宋体" w:hAnsi="宋体" w:eastAsia="宋体" w:cs="宋体"/>
          <w:sz w:val="28"/>
          <w:szCs w:val="28"/>
          <w:highlight w:val="none"/>
        </w:rPr>
        <w:t>万元,占基本支出的82.</w:t>
      </w:r>
      <w:r>
        <w:rPr>
          <w:rFonts w:hint="eastAsia" w:ascii="宋体" w:hAnsi="宋体" w:eastAsia="宋体" w:cs="宋体"/>
          <w:sz w:val="28"/>
          <w:szCs w:val="28"/>
          <w:highlight w:val="none"/>
          <w:lang w:val="en-US" w:eastAsia="zh-CN"/>
        </w:rPr>
        <w:t>31</w:t>
      </w:r>
      <w:r>
        <w:rPr>
          <w:rFonts w:hint="eastAsia" w:ascii="宋体" w:hAnsi="宋体" w:eastAsia="宋体" w:cs="宋体"/>
          <w:sz w:val="28"/>
          <w:szCs w:val="28"/>
          <w:highlight w:val="none"/>
        </w:rPr>
        <w:t>%,主要包括基本工资、津贴补贴、奖金、</w:t>
      </w:r>
      <w:r>
        <w:rPr>
          <w:rFonts w:hint="eastAsia" w:ascii="宋体" w:hAnsi="宋体" w:eastAsia="宋体" w:cs="宋体"/>
          <w:sz w:val="28"/>
          <w:szCs w:val="28"/>
          <w:highlight w:val="none"/>
          <w:lang w:val="en-US" w:eastAsia="zh-CN"/>
        </w:rPr>
        <w:t>绩效工资、</w:t>
      </w:r>
      <w:r>
        <w:rPr>
          <w:rFonts w:hint="eastAsia" w:ascii="宋体" w:hAnsi="宋体" w:eastAsia="宋体" w:cs="宋体"/>
          <w:sz w:val="28"/>
          <w:szCs w:val="28"/>
          <w:highlight w:val="none"/>
        </w:rPr>
        <w:t>机关事业单位基本养老保险缴费、职业年金缴费、</w:t>
      </w:r>
      <w:r>
        <w:rPr>
          <w:rFonts w:hint="eastAsia" w:ascii="宋体" w:hAnsi="宋体" w:eastAsia="宋体" w:cs="宋体"/>
          <w:sz w:val="28"/>
          <w:szCs w:val="28"/>
          <w:highlight w:val="none"/>
          <w:lang w:eastAsia="zh-CN"/>
        </w:rPr>
        <w:t>职工基本医疗保险缴费、公务员医疗补助缴费、</w:t>
      </w:r>
      <w:r>
        <w:rPr>
          <w:rFonts w:hint="eastAsia" w:ascii="宋体" w:hAnsi="宋体" w:eastAsia="宋体" w:cs="宋体"/>
          <w:sz w:val="28"/>
          <w:szCs w:val="28"/>
          <w:highlight w:val="none"/>
        </w:rPr>
        <w:t>其他社会保障缴费、</w:t>
      </w:r>
      <w:r>
        <w:rPr>
          <w:rFonts w:hint="eastAsia" w:ascii="宋体" w:hAnsi="宋体" w:eastAsia="宋体" w:cs="宋体"/>
          <w:sz w:val="28"/>
          <w:szCs w:val="28"/>
          <w:highlight w:val="none"/>
          <w:lang w:eastAsia="zh-CN"/>
        </w:rPr>
        <w:t>住房公积金、医疗费、</w:t>
      </w:r>
      <w:r>
        <w:rPr>
          <w:rFonts w:hint="eastAsia" w:ascii="宋体" w:hAnsi="宋体" w:eastAsia="宋体" w:cs="宋体"/>
          <w:sz w:val="28"/>
          <w:szCs w:val="28"/>
          <w:highlight w:val="none"/>
        </w:rPr>
        <w:t>其他工资福利支出、退休费、抚恤金、生活补助、医疗费</w:t>
      </w:r>
      <w:r>
        <w:rPr>
          <w:rFonts w:hint="eastAsia" w:ascii="宋体" w:hAnsi="宋体" w:eastAsia="宋体" w:cs="宋体"/>
          <w:sz w:val="28"/>
          <w:szCs w:val="28"/>
          <w:highlight w:val="none"/>
          <w:lang w:eastAsia="zh-CN"/>
        </w:rPr>
        <w:t>补助</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奖励</w:t>
      </w:r>
      <w:r>
        <w:rPr>
          <w:rFonts w:hint="eastAsia" w:ascii="宋体" w:hAnsi="宋体" w:eastAsia="宋体" w:cs="宋体"/>
          <w:sz w:val="28"/>
          <w:szCs w:val="28"/>
          <w:highlight w:val="none"/>
        </w:rPr>
        <w:t>金、其他对个人和家庭的补助等；公用经费</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9</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82</w:t>
      </w:r>
      <w:r>
        <w:rPr>
          <w:rFonts w:hint="eastAsia" w:ascii="宋体" w:hAnsi="宋体" w:eastAsia="宋体" w:cs="宋体"/>
          <w:sz w:val="28"/>
          <w:szCs w:val="28"/>
          <w:highlight w:val="none"/>
        </w:rPr>
        <w:t>万元,占基本支出的17.</w:t>
      </w:r>
      <w:r>
        <w:rPr>
          <w:rFonts w:hint="eastAsia" w:ascii="宋体" w:hAnsi="宋体" w:eastAsia="宋体" w:cs="宋体"/>
          <w:sz w:val="28"/>
          <w:szCs w:val="28"/>
          <w:highlight w:val="none"/>
          <w:lang w:val="en-US" w:eastAsia="zh-CN"/>
        </w:rPr>
        <w:t>69</w:t>
      </w:r>
      <w:r>
        <w:rPr>
          <w:rFonts w:hint="eastAsia" w:ascii="宋体" w:hAnsi="宋体" w:eastAsia="宋体" w:cs="宋体"/>
          <w:sz w:val="28"/>
          <w:szCs w:val="28"/>
          <w:highlight w:val="none"/>
        </w:rPr>
        <w:t>%,主要包括办公费、印刷费、咨询费、水费、电费、邮电费、物业管理费、差旅费、维修（护）费、会议费、培训费、公务接待费、专用材料费、劳务费、委托业务费、工会经费、公务用车运行维护费、其他交通费用、其他商品和服务支出、办公设备购置等。</w:t>
      </w:r>
    </w:p>
    <w:p>
      <w:pPr>
        <w:pStyle w:val="9"/>
        <w:keepNext w:val="0"/>
        <w:keepLines w:val="0"/>
        <w:pageBreakBefore w:val="0"/>
        <w:widowControl w:val="0"/>
        <w:numPr>
          <w:ilvl w:val="0"/>
          <w:numId w:val="3"/>
        </w:numPr>
        <w:kinsoku/>
        <w:wordWrap/>
        <w:overflowPunct/>
        <w:topLinePunct w:val="0"/>
        <w:bidi w:val="0"/>
        <w:snapToGrid/>
        <w:spacing w:line="480" w:lineRule="exact"/>
        <w:jc w:val="left"/>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一般公共预算财政拨款“三公”经费支出决算情况说明</w:t>
      </w:r>
    </w:p>
    <w:p>
      <w:pPr>
        <w:pStyle w:val="9"/>
        <w:keepNext w:val="0"/>
        <w:keepLines w:val="0"/>
        <w:pageBreakBefore w:val="0"/>
        <w:widowControl w:val="0"/>
        <w:numPr>
          <w:ilvl w:val="0"/>
          <w:numId w:val="0"/>
        </w:numPr>
        <w:kinsoku/>
        <w:wordWrap/>
        <w:overflowPunct/>
        <w:topLinePunct w:val="0"/>
        <w:bidi w:val="0"/>
        <w:snapToGrid/>
        <w:spacing w:line="480" w:lineRule="exact"/>
        <w:jc w:val="left"/>
        <w:textAlignment w:val="auto"/>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t>（一）“三公”经费财政拨款支出决算总体情况说明</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2021年度“三公”经费财政拨款支出预算为</w:t>
      </w:r>
      <w:r>
        <w:rPr>
          <w:rFonts w:hint="eastAsia" w:ascii="宋体" w:hAnsi="宋体" w:eastAsia="宋体" w:cs="宋体"/>
          <w:sz w:val="28"/>
          <w:szCs w:val="28"/>
          <w:highlight w:val="none"/>
          <w:lang w:val="en-US" w:eastAsia="zh-CN"/>
        </w:rPr>
        <w:t>24.10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22.33</w:t>
      </w:r>
      <w:r>
        <w:rPr>
          <w:rFonts w:hint="eastAsia" w:ascii="宋体" w:hAnsi="宋体" w:eastAsia="宋体" w:cs="宋体"/>
          <w:sz w:val="28"/>
          <w:szCs w:val="28"/>
          <w:highlight w:val="none"/>
        </w:rPr>
        <w:t>万元，完成预算的</w:t>
      </w:r>
      <w:r>
        <w:rPr>
          <w:rFonts w:hint="eastAsia" w:ascii="宋体" w:hAnsi="宋体" w:eastAsia="宋体" w:cs="宋体"/>
          <w:sz w:val="28"/>
          <w:szCs w:val="28"/>
          <w:highlight w:val="none"/>
          <w:lang w:val="en-US" w:eastAsia="zh-CN"/>
        </w:rPr>
        <w:t>92.65</w:t>
      </w:r>
      <w:r>
        <w:rPr>
          <w:rFonts w:hint="eastAsia" w:ascii="宋体" w:hAnsi="宋体" w:eastAsia="宋体" w:cs="宋体"/>
          <w:sz w:val="28"/>
          <w:szCs w:val="28"/>
          <w:highlight w:val="none"/>
        </w:rPr>
        <w:t>%，其中：</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因公出国（境）费支出预算为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万元，与上年相比</w:t>
      </w:r>
      <w:r>
        <w:rPr>
          <w:rFonts w:hint="eastAsia" w:ascii="宋体" w:hAnsi="宋体" w:eastAsia="宋体" w:cs="宋体"/>
          <w:sz w:val="28"/>
          <w:szCs w:val="28"/>
          <w:highlight w:val="none"/>
          <w:lang w:eastAsia="zh-CN"/>
        </w:rPr>
        <w:t>无增减变化</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eastAsia="zh-CN"/>
        </w:rPr>
        <w:t>无因公出境工作安排</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公务接待费支出预算为</w:t>
      </w:r>
      <w:r>
        <w:rPr>
          <w:rFonts w:hint="eastAsia" w:ascii="宋体" w:hAnsi="宋体" w:eastAsia="宋体" w:cs="宋体"/>
          <w:sz w:val="28"/>
          <w:szCs w:val="28"/>
          <w:highlight w:val="none"/>
          <w:lang w:val="en-US" w:eastAsia="zh-CN"/>
        </w:rPr>
        <w:t>16.60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16.20</w:t>
      </w:r>
      <w:r>
        <w:rPr>
          <w:rFonts w:hint="eastAsia" w:ascii="宋体" w:hAnsi="宋体" w:eastAsia="宋体" w:cs="宋体"/>
          <w:sz w:val="28"/>
          <w:szCs w:val="28"/>
          <w:highlight w:val="none"/>
        </w:rPr>
        <w:t>万元，完成预算的</w:t>
      </w:r>
      <w:r>
        <w:rPr>
          <w:rFonts w:hint="eastAsia" w:ascii="宋体" w:hAnsi="宋体" w:eastAsia="宋体" w:cs="宋体"/>
          <w:sz w:val="28"/>
          <w:szCs w:val="28"/>
          <w:highlight w:val="none"/>
          <w:lang w:val="en-US" w:eastAsia="zh-CN"/>
        </w:rPr>
        <w:t>97.59</w:t>
      </w:r>
      <w:r>
        <w:rPr>
          <w:rFonts w:hint="eastAsia" w:ascii="宋体" w:hAnsi="宋体" w:eastAsia="宋体" w:cs="宋体"/>
          <w:sz w:val="28"/>
          <w:szCs w:val="28"/>
          <w:highlight w:val="none"/>
        </w:rPr>
        <w:t>%，决算数小于预算数的主要原因是认真贯彻落实中央“八项规定”精神和厉行节约要求,从严控制“三公”经费开支。</w:t>
      </w:r>
      <w:r>
        <w:rPr>
          <w:rFonts w:hint="eastAsia" w:ascii="宋体" w:hAnsi="宋体" w:eastAsia="宋体" w:cs="宋体"/>
          <w:color w:val="auto"/>
          <w:sz w:val="28"/>
          <w:szCs w:val="28"/>
          <w:highlight w:val="none"/>
          <w:lang w:val="en-US" w:eastAsia="zh-CN"/>
        </w:rPr>
        <w:t>经核查，本年支出包含跨上年度支出4.95万元，</w:t>
      </w:r>
      <w:r>
        <w:rPr>
          <w:rFonts w:hint="eastAsia" w:ascii="宋体" w:hAnsi="宋体" w:eastAsia="宋体" w:cs="宋体"/>
          <w:color w:val="auto"/>
          <w:sz w:val="28"/>
          <w:szCs w:val="28"/>
          <w:highlight w:val="none"/>
          <w:lang w:eastAsia="zh-CN"/>
        </w:rPr>
        <w:t>同口径统计</w:t>
      </w:r>
      <w:r>
        <w:rPr>
          <w:rFonts w:hint="eastAsia" w:ascii="宋体" w:hAnsi="宋体" w:eastAsia="宋体" w:cs="宋体"/>
          <w:color w:val="auto"/>
          <w:sz w:val="28"/>
          <w:szCs w:val="28"/>
          <w:highlight w:val="none"/>
          <w:lang w:val="en-US" w:eastAsia="zh-CN"/>
        </w:rPr>
        <w:t>上年实际支出为11.32万元，本年实际产生支出11.25万元，与上年相比</w:t>
      </w:r>
      <w:r>
        <w:rPr>
          <w:rFonts w:hint="eastAsia" w:ascii="宋体" w:hAnsi="宋体" w:eastAsia="宋体" w:cs="宋体"/>
          <w:color w:val="auto"/>
          <w:sz w:val="28"/>
          <w:szCs w:val="28"/>
          <w:highlight w:val="none"/>
          <w:lang w:eastAsia="zh-CN"/>
        </w:rPr>
        <w:t>实际减少</w:t>
      </w:r>
      <w:r>
        <w:rPr>
          <w:rFonts w:hint="eastAsia" w:ascii="宋体" w:hAnsi="宋体" w:eastAsia="宋体" w:cs="宋体"/>
          <w:color w:val="auto"/>
          <w:sz w:val="28"/>
          <w:szCs w:val="28"/>
          <w:highlight w:val="none"/>
          <w:lang w:val="en-US" w:eastAsia="zh-CN"/>
        </w:rPr>
        <w:t>0.0.07万元</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减少</w:t>
      </w:r>
      <w:r>
        <w:rPr>
          <w:rFonts w:hint="eastAsia" w:ascii="宋体" w:hAnsi="宋体" w:eastAsia="宋体" w:cs="宋体"/>
          <w:color w:val="auto"/>
          <w:sz w:val="28"/>
          <w:szCs w:val="28"/>
          <w:highlight w:val="none"/>
          <w:lang w:val="en-US" w:eastAsia="zh-CN"/>
        </w:rPr>
        <w:t>0.62%。</w:t>
      </w:r>
      <w:r>
        <w:rPr>
          <w:rFonts w:hint="eastAsia" w:ascii="宋体" w:hAnsi="宋体" w:eastAsia="宋体" w:cs="宋体"/>
          <w:color w:val="auto"/>
          <w:sz w:val="28"/>
          <w:szCs w:val="28"/>
          <w:highlight w:val="none"/>
          <w:lang w:eastAsia="zh-CN"/>
        </w:rPr>
        <w:t>减少</w:t>
      </w:r>
      <w:r>
        <w:rPr>
          <w:rFonts w:hint="eastAsia" w:ascii="宋体" w:hAnsi="宋体" w:eastAsia="宋体" w:cs="宋体"/>
          <w:sz w:val="28"/>
          <w:szCs w:val="28"/>
          <w:highlight w:val="none"/>
        </w:rPr>
        <w:t>的主要原因</w:t>
      </w:r>
      <w:r>
        <w:rPr>
          <w:rFonts w:hint="eastAsia" w:ascii="宋体" w:hAnsi="宋体" w:eastAsia="宋体" w:cs="宋体"/>
          <w:sz w:val="28"/>
          <w:szCs w:val="28"/>
          <w:highlight w:val="none"/>
          <w:lang w:eastAsia="zh-CN"/>
        </w:rPr>
        <w:t>一是</w:t>
      </w:r>
      <w:r>
        <w:rPr>
          <w:rFonts w:hint="eastAsia" w:ascii="宋体" w:hAnsi="宋体" w:eastAsia="宋体" w:cs="宋体"/>
          <w:sz w:val="28"/>
          <w:szCs w:val="28"/>
          <w:highlight w:val="none"/>
          <w:lang w:val="en-US" w:eastAsia="zh-CN"/>
        </w:rPr>
        <w:t>2020年产生的支出</w:t>
      </w:r>
      <w:r>
        <w:rPr>
          <w:rFonts w:hint="eastAsia" w:ascii="宋体" w:hAnsi="宋体" w:eastAsia="宋体" w:cs="宋体"/>
          <w:sz w:val="28"/>
          <w:szCs w:val="28"/>
          <w:highlight w:val="none"/>
          <w:lang w:eastAsia="zh-CN"/>
        </w:rPr>
        <w:t>报账不及时，导致</w:t>
      </w:r>
      <w:r>
        <w:rPr>
          <w:rFonts w:hint="eastAsia" w:ascii="宋体" w:hAnsi="宋体" w:eastAsia="宋体" w:cs="宋体"/>
          <w:sz w:val="28"/>
          <w:szCs w:val="28"/>
          <w:highlight w:val="none"/>
          <w:lang w:val="en-US" w:eastAsia="zh-CN"/>
        </w:rPr>
        <w:t>2020年决算金额较小，而2021年决算金额偏大，与实际差异较大。二是</w:t>
      </w:r>
      <w:r>
        <w:rPr>
          <w:rFonts w:hint="eastAsia" w:ascii="宋体" w:hAnsi="宋体" w:eastAsia="宋体" w:cs="宋体"/>
          <w:sz w:val="28"/>
          <w:szCs w:val="28"/>
          <w:highlight w:val="none"/>
        </w:rPr>
        <w:t>认真贯彻落实中央“八项规定”精神和厉行节约要求,从严控制“三公”经费开支</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公务用车购置费支出预算为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万元，与上年相比</w:t>
      </w:r>
      <w:r>
        <w:rPr>
          <w:rFonts w:hint="eastAsia" w:ascii="宋体" w:hAnsi="宋体" w:eastAsia="宋体" w:cs="宋体"/>
          <w:sz w:val="28"/>
          <w:szCs w:val="28"/>
          <w:highlight w:val="none"/>
          <w:lang w:eastAsia="zh-CN"/>
        </w:rPr>
        <w:t>无增减变化，</w:t>
      </w:r>
      <w:r>
        <w:rPr>
          <w:rFonts w:hint="eastAsia" w:ascii="宋体" w:hAnsi="宋体" w:eastAsia="宋体" w:cs="宋体"/>
          <w:sz w:val="28"/>
          <w:szCs w:val="28"/>
          <w:highlight w:val="none"/>
        </w:rPr>
        <w:t>主要原因是</w:t>
      </w:r>
      <w:r>
        <w:rPr>
          <w:rFonts w:hint="eastAsia" w:ascii="宋体" w:hAnsi="宋体" w:eastAsia="宋体" w:cs="宋体"/>
          <w:sz w:val="28"/>
          <w:szCs w:val="28"/>
          <w:highlight w:val="none"/>
          <w:lang w:eastAsia="zh-CN"/>
        </w:rPr>
        <w:t>无公务用车购置的支出</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公务用车运行维护费支出预算为</w:t>
      </w:r>
      <w:r>
        <w:rPr>
          <w:rFonts w:hint="eastAsia" w:ascii="宋体" w:hAnsi="宋体" w:eastAsia="宋体" w:cs="宋体"/>
          <w:sz w:val="28"/>
          <w:szCs w:val="28"/>
          <w:highlight w:val="none"/>
          <w:lang w:val="en-US" w:eastAsia="zh-CN"/>
        </w:rPr>
        <w:t>7.5</w:t>
      </w:r>
      <w:r>
        <w:rPr>
          <w:rFonts w:hint="eastAsia" w:ascii="宋体" w:hAnsi="宋体" w:eastAsia="宋体" w:cs="宋体"/>
          <w:sz w:val="28"/>
          <w:szCs w:val="28"/>
          <w:highlight w:val="none"/>
        </w:rPr>
        <w:t>万元，支出决算为</w:t>
      </w:r>
      <w:r>
        <w:rPr>
          <w:rFonts w:hint="eastAsia" w:ascii="宋体" w:hAnsi="宋体" w:eastAsia="宋体" w:cs="宋体"/>
          <w:sz w:val="28"/>
          <w:szCs w:val="28"/>
          <w:highlight w:val="none"/>
          <w:lang w:val="en-US" w:eastAsia="zh-CN"/>
        </w:rPr>
        <w:t>6.13</w:t>
      </w:r>
      <w:r>
        <w:rPr>
          <w:rFonts w:hint="eastAsia" w:ascii="宋体" w:hAnsi="宋体" w:eastAsia="宋体" w:cs="宋体"/>
          <w:sz w:val="28"/>
          <w:szCs w:val="28"/>
          <w:highlight w:val="none"/>
        </w:rPr>
        <w:t>万元，完成预算的</w:t>
      </w:r>
      <w:r>
        <w:rPr>
          <w:rFonts w:hint="eastAsia" w:ascii="宋体" w:hAnsi="宋体" w:eastAsia="宋体" w:cs="宋体"/>
          <w:sz w:val="28"/>
          <w:szCs w:val="28"/>
          <w:highlight w:val="none"/>
          <w:lang w:val="en-US" w:eastAsia="zh-CN"/>
        </w:rPr>
        <w:t>81.73</w:t>
      </w:r>
      <w:r>
        <w:rPr>
          <w:rFonts w:hint="eastAsia" w:ascii="宋体" w:hAnsi="宋体" w:eastAsia="宋体" w:cs="宋体"/>
          <w:sz w:val="28"/>
          <w:szCs w:val="28"/>
          <w:highlight w:val="none"/>
        </w:rPr>
        <w:t>%，决算数小于预算数的主要原因是认真贯彻落实中央“八项规定”精神和厉行节约要求,从严控制“三公”经费开支</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与上年</w:t>
      </w:r>
      <w:r>
        <w:rPr>
          <w:rFonts w:hint="eastAsia" w:ascii="宋体" w:hAnsi="宋体" w:eastAsia="宋体" w:cs="宋体"/>
          <w:sz w:val="28"/>
          <w:szCs w:val="28"/>
          <w:highlight w:val="none"/>
          <w:lang w:eastAsia="zh-CN"/>
        </w:rPr>
        <w:t>基本持平。</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（二）“三公”经费财政拨款支出决算具体情况说明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2021年度“三公”经费财政拨款支出决算中，公务接待费支出决算</w:t>
      </w:r>
      <w:r>
        <w:rPr>
          <w:rFonts w:hint="eastAsia" w:ascii="宋体" w:hAnsi="宋体" w:eastAsia="宋体" w:cs="宋体"/>
          <w:sz w:val="28"/>
          <w:szCs w:val="28"/>
          <w:highlight w:val="none"/>
          <w:lang w:val="en-US" w:eastAsia="zh-CN"/>
        </w:rPr>
        <w:t>16.20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72.55</w:t>
      </w:r>
      <w:r>
        <w:rPr>
          <w:rFonts w:hint="eastAsia" w:ascii="宋体" w:hAnsi="宋体" w:eastAsia="宋体" w:cs="宋体"/>
          <w:sz w:val="28"/>
          <w:szCs w:val="28"/>
          <w:highlight w:val="none"/>
        </w:rPr>
        <w:t>%,因公出国（境）费支出决算</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%,公务用车购置费及运行维护费支出决算</w:t>
      </w:r>
      <w:r>
        <w:rPr>
          <w:rFonts w:hint="eastAsia" w:ascii="宋体" w:hAnsi="宋体" w:eastAsia="宋体" w:cs="宋体"/>
          <w:sz w:val="28"/>
          <w:szCs w:val="28"/>
          <w:highlight w:val="none"/>
          <w:lang w:val="en-US" w:eastAsia="zh-CN"/>
        </w:rPr>
        <w:t>6.13</w:t>
      </w:r>
      <w:r>
        <w:rPr>
          <w:rFonts w:hint="eastAsia" w:ascii="宋体" w:hAnsi="宋体" w:eastAsia="宋体" w:cs="宋体"/>
          <w:sz w:val="28"/>
          <w:szCs w:val="28"/>
          <w:highlight w:val="none"/>
        </w:rPr>
        <w:t>万元，占</w:t>
      </w:r>
      <w:r>
        <w:rPr>
          <w:rFonts w:hint="eastAsia" w:ascii="宋体" w:hAnsi="宋体" w:eastAsia="宋体" w:cs="宋体"/>
          <w:sz w:val="28"/>
          <w:szCs w:val="28"/>
          <w:highlight w:val="none"/>
          <w:lang w:val="en-US" w:eastAsia="zh-CN"/>
        </w:rPr>
        <w:t>27.45</w:t>
      </w:r>
      <w:r>
        <w:rPr>
          <w:rFonts w:hint="eastAsia" w:ascii="宋体" w:hAnsi="宋体" w:eastAsia="宋体" w:cs="宋体"/>
          <w:sz w:val="28"/>
          <w:szCs w:val="28"/>
          <w:highlight w:val="none"/>
        </w:rPr>
        <w:t>%。其中：</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1、因公出国（境）费支出决算为</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万元，全年安排因公出国（境）团组</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个，累计</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人次</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2、公务接待费支出决算为</w:t>
      </w:r>
      <w:r>
        <w:rPr>
          <w:rFonts w:hint="eastAsia" w:ascii="宋体" w:hAnsi="宋体" w:eastAsia="宋体" w:cs="宋体"/>
          <w:sz w:val="28"/>
          <w:szCs w:val="28"/>
          <w:highlight w:val="none"/>
          <w:lang w:val="en-US" w:eastAsia="zh-CN"/>
        </w:rPr>
        <w:t>16.20</w:t>
      </w:r>
      <w:r>
        <w:rPr>
          <w:rFonts w:hint="eastAsia" w:ascii="宋体" w:hAnsi="宋体" w:eastAsia="宋体" w:cs="宋体"/>
          <w:sz w:val="28"/>
          <w:szCs w:val="28"/>
          <w:highlight w:val="none"/>
        </w:rPr>
        <w:t>万元，全年共接待来访团组</w:t>
      </w:r>
      <w:r>
        <w:rPr>
          <w:rFonts w:hint="eastAsia" w:ascii="宋体" w:hAnsi="宋体" w:eastAsia="宋体" w:cs="宋体"/>
          <w:sz w:val="28"/>
          <w:szCs w:val="28"/>
          <w:highlight w:val="none"/>
          <w:lang w:val="en-US" w:eastAsia="zh-CN"/>
        </w:rPr>
        <w:t>270</w:t>
      </w:r>
      <w:r>
        <w:rPr>
          <w:rFonts w:hint="eastAsia" w:ascii="宋体" w:hAnsi="宋体" w:eastAsia="宋体" w:cs="宋体"/>
          <w:sz w:val="28"/>
          <w:szCs w:val="28"/>
          <w:highlight w:val="none"/>
        </w:rPr>
        <w:t>个、来宾</w:t>
      </w:r>
      <w:r>
        <w:rPr>
          <w:rFonts w:hint="eastAsia" w:ascii="宋体" w:hAnsi="宋体" w:eastAsia="宋体" w:cs="宋体"/>
          <w:sz w:val="28"/>
          <w:szCs w:val="28"/>
          <w:highlight w:val="none"/>
          <w:lang w:val="en-US" w:eastAsia="zh-CN"/>
        </w:rPr>
        <w:t>2750</w:t>
      </w:r>
      <w:r>
        <w:rPr>
          <w:rFonts w:hint="eastAsia" w:ascii="宋体" w:hAnsi="宋体" w:eastAsia="宋体" w:cs="宋体"/>
          <w:sz w:val="28"/>
          <w:szCs w:val="28"/>
          <w:highlight w:val="none"/>
        </w:rPr>
        <w:t>人次，主要是用于与有关单位交流工作情况及接受相关部门检查指导工作发生的接待支出。</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3、公务用车购置费及运行维护费支出决算为</w:t>
      </w:r>
      <w:r>
        <w:rPr>
          <w:rFonts w:hint="eastAsia" w:ascii="宋体" w:hAnsi="宋体" w:eastAsia="宋体" w:cs="宋体"/>
          <w:sz w:val="28"/>
          <w:szCs w:val="28"/>
          <w:highlight w:val="none"/>
          <w:lang w:val="en-US" w:eastAsia="zh-CN"/>
        </w:rPr>
        <w:t>6.13</w:t>
      </w:r>
      <w:r>
        <w:rPr>
          <w:rFonts w:hint="eastAsia" w:ascii="宋体" w:hAnsi="宋体" w:eastAsia="宋体" w:cs="宋体"/>
          <w:sz w:val="28"/>
          <w:szCs w:val="28"/>
          <w:highlight w:val="none"/>
        </w:rPr>
        <w:t>万元，其中：公务用车购置费</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万元</w:t>
      </w:r>
      <w:r>
        <w:rPr>
          <w:rFonts w:hint="eastAsia" w:ascii="宋体" w:hAnsi="宋体" w:eastAsia="宋体" w:cs="宋体"/>
          <w:color w:val="000000" w:themeColor="text1"/>
          <w:sz w:val="28"/>
          <w:szCs w:val="28"/>
          <w:highlight w:val="none"/>
          <w14:textFill>
            <w14:solidFill>
              <w14:schemeClr w14:val="tx1"/>
            </w14:solidFill>
          </w14:textFill>
        </w:rPr>
        <w:t>。</w:t>
      </w:r>
      <w:r>
        <w:rPr>
          <w:rFonts w:hint="eastAsia" w:ascii="宋体" w:hAnsi="宋体" w:eastAsia="宋体" w:cs="宋体"/>
          <w:sz w:val="28"/>
          <w:szCs w:val="28"/>
          <w:highlight w:val="none"/>
        </w:rPr>
        <w:t>公务用车运行维护费</w:t>
      </w:r>
      <w:r>
        <w:rPr>
          <w:rFonts w:hint="eastAsia" w:ascii="宋体" w:hAnsi="宋体" w:eastAsia="宋体" w:cs="宋体"/>
          <w:sz w:val="28"/>
          <w:szCs w:val="28"/>
          <w:highlight w:val="none"/>
          <w:lang w:val="en-US" w:eastAsia="zh-CN"/>
        </w:rPr>
        <w:t>6.13</w:t>
      </w:r>
      <w:r>
        <w:rPr>
          <w:rFonts w:hint="eastAsia" w:ascii="宋体" w:hAnsi="宋体" w:eastAsia="宋体" w:cs="宋体"/>
          <w:sz w:val="28"/>
          <w:szCs w:val="28"/>
          <w:highlight w:val="none"/>
        </w:rPr>
        <w:t>万元，主要是按规定保留的公务用车的燃料费、维修费、过桥过路费、保险费、安全奖励费用等支出，截止2021年12月31日，我单位开支财政拨款的公务用车保有量为</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辆。</w:t>
      </w:r>
    </w:p>
    <w:p>
      <w:pPr>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rPr>
        <w:t>八、政府性基金预算收入支出决算情况</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sz w:val="28"/>
          <w:szCs w:val="28"/>
          <w:highlight w:val="none"/>
        </w:rPr>
        <w:t xml:space="preserve">    </w:t>
      </w:r>
      <w:r>
        <w:rPr>
          <w:rFonts w:hint="eastAsia" w:ascii="宋体" w:hAnsi="宋体" w:eastAsia="宋体" w:cs="宋体"/>
          <w:color w:val="auto"/>
          <w:kern w:val="2"/>
          <w:sz w:val="28"/>
          <w:szCs w:val="28"/>
          <w:highlight w:val="none"/>
          <w:lang w:val="en-US" w:eastAsia="zh-CN" w:bidi="ar-SA"/>
        </w:rPr>
        <w:t>2021年度本单位无政府性基金收支。</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九、</w:t>
      </w:r>
      <w:r>
        <w:rPr>
          <w:rFonts w:hint="eastAsia" w:ascii="宋体" w:hAnsi="宋体" w:eastAsia="宋体" w:cs="宋体"/>
          <w:b/>
          <w:sz w:val="28"/>
          <w:szCs w:val="28"/>
          <w:highlight w:val="none"/>
        </w:rPr>
        <w:t>2021年度预算绩效情况说明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outlineLvl w:val="1"/>
        <w:rPr>
          <w:rFonts w:hint="eastAsia" w:ascii="宋体" w:hAnsi="宋体" w:eastAsia="宋体" w:cs="宋体"/>
          <w:color w:val="000000"/>
          <w:kern w:val="0"/>
          <w:sz w:val="28"/>
          <w:szCs w:val="28"/>
          <w:highlight w:val="none"/>
        </w:rPr>
      </w:pPr>
      <w:r>
        <w:rPr>
          <w:rFonts w:hint="eastAsia" w:ascii="宋体" w:hAnsi="宋体" w:eastAsia="宋体" w:cs="宋体"/>
          <w:b/>
          <w:color w:val="000000"/>
          <w:kern w:val="0"/>
          <w:sz w:val="28"/>
          <w:szCs w:val="28"/>
          <w:highlight w:val="none"/>
        </w:rPr>
        <w:t>（1）绩效管理评价工作开展情况</w:t>
      </w:r>
      <w:r>
        <w:rPr>
          <w:rFonts w:hint="eastAsia" w:ascii="宋体" w:hAnsi="宋体" w:eastAsia="宋体" w:cs="宋体"/>
          <w:color w:val="000000"/>
          <w:kern w:val="0"/>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根据预算绩效管理要求，我部门组织对2021年度一般公共预算项目支出全面开展绩效自评，其中，一级项目</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个，二级项目</w:t>
      </w:r>
      <w:r>
        <w:rPr>
          <w:rFonts w:hint="eastAsia" w:ascii="宋体" w:hAnsi="宋体" w:eastAsia="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rPr>
        <w:t>个，共涉及资金</w:t>
      </w:r>
      <w:r>
        <w:rPr>
          <w:rFonts w:hint="eastAsia" w:ascii="宋体" w:hAnsi="宋体" w:eastAsia="宋体" w:cs="宋体"/>
          <w:color w:val="000000"/>
          <w:kern w:val="0"/>
          <w:sz w:val="28"/>
          <w:szCs w:val="28"/>
          <w:highlight w:val="none"/>
          <w:lang w:val="en-US" w:eastAsia="zh-CN"/>
        </w:rPr>
        <w:t>2,752</w:t>
      </w:r>
      <w:r>
        <w:rPr>
          <w:rFonts w:hint="eastAsia" w:ascii="宋体" w:hAnsi="宋体" w:eastAsia="宋体" w:cs="宋体"/>
          <w:color w:val="000000"/>
          <w:kern w:val="0"/>
          <w:sz w:val="28"/>
          <w:szCs w:val="28"/>
          <w:highlight w:val="none"/>
        </w:rPr>
        <w:t>万元，占一般公共预算项目支出总额的</w:t>
      </w:r>
      <w:r>
        <w:rPr>
          <w:rFonts w:hint="eastAsia" w:ascii="宋体" w:hAnsi="宋体" w:eastAsia="宋体" w:cs="宋体"/>
          <w:color w:val="000000"/>
          <w:kern w:val="0"/>
          <w:sz w:val="28"/>
          <w:szCs w:val="28"/>
          <w:highlight w:val="none"/>
          <w:lang w:val="en-US" w:eastAsia="zh-CN"/>
        </w:rPr>
        <w:t>37.81</w:t>
      </w:r>
      <w:r>
        <w:rPr>
          <w:rFonts w:hint="eastAsia" w:ascii="宋体" w:hAnsi="宋体" w:eastAsia="宋体" w:cs="宋体"/>
          <w:color w:val="000000"/>
          <w:kern w:val="0"/>
          <w:sz w:val="28"/>
          <w:szCs w:val="28"/>
          <w:highlight w:val="none"/>
        </w:rPr>
        <w:t>%。组织对2021年度</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个政府性基金预算项目支出开展绩效自评。组织对2021年度</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个国有资本经营预算项目支出开展绩效自评。</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组织对“</w:t>
      </w:r>
      <w:r>
        <w:rPr>
          <w:rFonts w:hint="eastAsia" w:ascii="宋体" w:hAnsi="宋体" w:eastAsia="宋体" w:cs="宋体"/>
          <w:color w:val="000000"/>
          <w:kern w:val="0"/>
          <w:sz w:val="28"/>
          <w:szCs w:val="28"/>
          <w:highlight w:val="none"/>
          <w:lang w:eastAsia="zh-CN"/>
        </w:rPr>
        <w:t>农村环境整治</w:t>
      </w: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lang w:eastAsia="zh-CN"/>
        </w:rPr>
        <w:t>农业产业发展资金</w:t>
      </w:r>
      <w:r>
        <w:rPr>
          <w:rFonts w:hint="eastAsia" w:ascii="宋体" w:hAnsi="宋体" w:eastAsia="宋体" w:cs="宋体"/>
          <w:color w:val="000000"/>
          <w:kern w:val="0"/>
          <w:sz w:val="28"/>
          <w:szCs w:val="28"/>
          <w:highlight w:val="none"/>
        </w:rPr>
        <w:t>”</w:t>
      </w:r>
      <w:r>
        <w:rPr>
          <w:rFonts w:hint="eastAsia" w:ascii="宋体" w:hAnsi="宋体" w:eastAsia="宋体" w:cs="宋体"/>
          <w:color w:val="000000"/>
          <w:kern w:val="0"/>
          <w:sz w:val="28"/>
          <w:szCs w:val="28"/>
          <w:highlight w:val="none"/>
          <w:lang w:eastAsia="zh-CN"/>
        </w:rPr>
        <w:t>、“粮食生产专项资金”</w:t>
      </w:r>
      <w:r>
        <w:rPr>
          <w:rFonts w:hint="eastAsia" w:ascii="宋体" w:hAnsi="宋体" w:eastAsia="宋体" w:cs="宋体"/>
          <w:color w:val="000000"/>
          <w:kern w:val="0"/>
          <w:sz w:val="28"/>
          <w:szCs w:val="28"/>
          <w:highlight w:val="none"/>
          <w:lang w:val="en-US" w:eastAsia="zh-CN"/>
        </w:rPr>
        <w:t>3</w:t>
      </w:r>
      <w:r>
        <w:rPr>
          <w:rFonts w:hint="eastAsia" w:ascii="宋体" w:hAnsi="宋体" w:eastAsia="宋体" w:cs="宋体"/>
          <w:color w:val="000000"/>
          <w:kern w:val="0"/>
          <w:sz w:val="28"/>
          <w:szCs w:val="28"/>
          <w:highlight w:val="none"/>
        </w:rPr>
        <w:t>个项目开展了部门评价，涉及一般公共预算支出</w:t>
      </w:r>
      <w:r>
        <w:rPr>
          <w:rFonts w:hint="eastAsia" w:ascii="宋体" w:hAnsi="宋体" w:eastAsia="宋体" w:cs="宋体"/>
          <w:color w:val="000000"/>
          <w:kern w:val="0"/>
          <w:sz w:val="28"/>
          <w:szCs w:val="28"/>
          <w:highlight w:val="none"/>
          <w:lang w:val="en-US" w:eastAsia="zh-CN"/>
        </w:rPr>
        <w:t>2,752</w:t>
      </w:r>
      <w:r>
        <w:rPr>
          <w:rFonts w:hint="eastAsia" w:ascii="宋体" w:hAnsi="宋体" w:eastAsia="宋体" w:cs="宋体"/>
          <w:color w:val="000000"/>
          <w:kern w:val="0"/>
          <w:sz w:val="28"/>
          <w:szCs w:val="28"/>
          <w:highlight w:val="none"/>
        </w:rPr>
        <w:t>万元，政府性基金预算支出</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万元，国有资本经营预算支出</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万元。从评价情况来看，</w:t>
      </w:r>
      <w:r>
        <w:rPr>
          <w:rFonts w:hint="eastAsia" w:ascii="宋体" w:hAnsi="宋体" w:eastAsia="宋体" w:cs="宋体"/>
          <w:color w:val="000000"/>
          <w:kern w:val="0"/>
          <w:sz w:val="28"/>
          <w:szCs w:val="28"/>
          <w:highlight w:val="none"/>
          <w:lang w:eastAsia="zh-CN"/>
        </w:rPr>
        <w:t>项目实施情况评价为“优”</w:t>
      </w:r>
      <w:r>
        <w:rPr>
          <w:rFonts w:hint="eastAsia" w:ascii="宋体" w:hAnsi="宋体" w:eastAsia="宋体" w:cs="宋体"/>
          <w:color w:val="000000"/>
          <w:kern w:val="0"/>
          <w:sz w:val="28"/>
          <w:szCs w:val="28"/>
          <w:highlight w:val="none"/>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highlight w:val="none"/>
        </w:rPr>
        <w:t>组织对</w:t>
      </w:r>
      <w:r>
        <w:rPr>
          <w:rFonts w:hint="eastAsia" w:ascii="宋体" w:hAnsi="宋体" w:eastAsia="宋体" w:cs="宋体"/>
          <w:color w:val="000000"/>
          <w:kern w:val="0"/>
          <w:sz w:val="28"/>
          <w:szCs w:val="28"/>
          <w:highlight w:val="none"/>
          <w:lang w:eastAsia="zh-CN"/>
        </w:rPr>
        <w:t>本级</w:t>
      </w:r>
      <w:r>
        <w:rPr>
          <w:rFonts w:hint="eastAsia" w:ascii="宋体" w:hAnsi="宋体" w:eastAsia="宋体" w:cs="宋体"/>
          <w:color w:val="000000"/>
          <w:kern w:val="0"/>
          <w:sz w:val="28"/>
          <w:szCs w:val="28"/>
          <w:highlight w:val="none"/>
          <w:lang w:val="en-US" w:eastAsia="zh-CN"/>
        </w:rPr>
        <w:t>1</w:t>
      </w:r>
      <w:r>
        <w:rPr>
          <w:rFonts w:hint="eastAsia" w:ascii="宋体" w:hAnsi="宋体" w:eastAsia="宋体" w:cs="宋体"/>
          <w:color w:val="000000"/>
          <w:kern w:val="0"/>
          <w:sz w:val="28"/>
          <w:szCs w:val="28"/>
          <w:highlight w:val="none"/>
        </w:rPr>
        <w:t>个单位开展整体支出绩效评价，涉及一般公共预算支出</w:t>
      </w:r>
      <w:r>
        <w:rPr>
          <w:rFonts w:hint="eastAsia" w:ascii="宋体" w:hAnsi="宋体" w:eastAsia="宋体" w:cs="宋体"/>
          <w:color w:val="000000"/>
          <w:kern w:val="0"/>
          <w:sz w:val="28"/>
          <w:szCs w:val="28"/>
          <w:highlight w:val="none"/>
          <w:lang w:val="en-US" w:eastAsia="zh-CN"/>
        </w:rPr>
        <w:t>8,336.55</w:t>
      </w:r>
      <w:r>
        <w:rPr>
          <w:rFonts w:hint="eastAsia" w:ascii="宋体" w:hAnsi="宋体" w:eastAsia="宋体" w:cs="宋体"/>
          <w:color w:val="000000"/>
          <w:kern w:val="0"/>
          <w:sz w:val="28"/>
          <w:szCs w:val="28"/>
          <w:highlight w:val="none"/>
        </w:rPr>
        <w:t>万元，政府性基金预算支出</w:t>
      </w:r>
      <w:r>
        <w:rPr>
          <w:rFonts w:hint="eastAsia" w:ascii="宋体" w:hAnsi="宋体" w:eastAsia="宋体" w:cs="宋体"/>
          <w:color w:val="000000"/>
          <w:kern w:val="0"/>
          <w:sz w:val="28"/>
          <w:szCs w:val="28"/>
          <w:highlight w:val="none"/>
          <w:lang w:val="en-US" w:eastAsia="zh-CN"/>
        </w:rPr>
        <w:t>0</w:t>
      </w:r>
      <w:r>
        <w:rPr>
          <w:rFonts w:hint="eastAsia" w:ascii="宋体" w:hAnsi="宋体" w:eastAsia="宋体" w:cs="宋体"/>
          <w:color w:val="000000"/>
          <w:kern w:val="0"/>
          <w:sz w:val="28"/>
          <w:szCs w:val="28"/>
          <w:highlight w:val="none"/>
        </w:rPr>
        <w:t>万元。从评价情况来看，</w:t>
      </w:r>
      <w:r>
        <w:rPr>
          <w:rFonts w:hint="eastAsia" w:ascii="宋体" w:hAnsi="宋体" w:eastAsia="宋体" w:cs="宋体"/>
          <w:color w:val="000000"/>
          <w:kern w:val="0"/>
          <w:sz w:val="28"/>
          <w:szCs w:val="28"/>
          <w:highlight w:val="none"/>
          <w:lang w:eastAsia="zh-CN"/>
        </w:rPr>
        <w:t>我单位</w:t>
      </w:r>
      <w:r>
        <w:rPr>
          <w:rFonts w:hint="eastAsia" w:ascii="宋体" w:hAnsi="宋体" w:eastAsia="宋体" w:cs="宋体"/>
          <w:sz w:val="28"/>
          <w:szCs w:val="28"/>
          <w:highlight w:val="none"/>
        </w:rPr>
        <w:t>整体支出绩效自评得分</w:t>
      </w:r>
      <w:r>
        <w:rPr>
          <w:rFonts w:hint="eastAsia" w:ascii="宋体" w:hAnsi="宋体" w:eastAsia="宋体" w:cs="宋体"/>
          <w:sz w:val="28"/>
          <w:szCs w:val="28"/>
          <w:highlight w:val="none"/>
          <w:lang w:val="en-US" w:eastAsia="zh-CN"/>
        </w:rPr>
        <w:t>94</w:t>
      </w:r>
      <w:r>
        <w:rPr>
          <w:rFonts w:hint="eastAsia" w:ascii="宋体" w:hAnsi="宋体" w:eastAsia="宋体" w:cs="宋体"/>
          <w:sz w:val="28"/>
          <w:szCs w:val="28"/>
          <w:highlight w:val="none"/>
        </w:rPr>
        <w:t>，评价等级为“</w:t>
      </w:r>
      <w:r>
        <w:rPr>
          <w:rFonts w:hint="eastAsia" w:ascii="宋体" w:hAnsi="宋体" w:eastAsia="宋体" w:cs="宋体"/>
          <w:sz w:val="28"/>
          <w:szCs w:val="28"/>
          <w:highlight w:val="none"/>
          <w:lang w:eastAsia="zh-CN"/>
        </w:rPr>
        <w:t>优</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outlineLvl w:val="1"/>
        <w:rPr>
          <w:rFonts w:hint="eastAsia" w:ascii="宋体" w:hAnsi="宋体" w:eastAsia="宋体" w:cs="宋体"/>
          <w:b/>
          <w:color w:val="000000"/>
          <w:kern w:val="0"/>
          <w:sz w:val="28"/>
          <w:szCs w:val="28"/>
          <w:highlight w:val="none"/>
        </w:rPr>
      </w:pPr>
      <w:r>
        <w:rPr>
          <w:rFonts w:hint="eastAsia" w:ascii="宋体" w:hAnsi="宋体" w:eastAsia="宋体" w:cs="宋体"/>
          <w:b/>
          <w:color w:val="000000"/>
          <w:kern w:val="0"/>
          <w:sz w:val="28"/>
          <w:szCs w:val="28"/>
          <w:highlight w:val="none"/>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lang w:eastAsia="zh-CN"/>
        </w:rPr>
        <w:t>农村环境整治</w:t>
      </w:r>
      <w:r>
        <w:rPr>
          <w:rFonts w:hint="eastAsia" w:ascii="宋体" w:hAnsi="宋体" w:eastAsia="宋体" w:cs="宋体"/>
          <w:color w:val="000000"/>
          <w:kern w:val="0"/>
          <w:sz w:val="28"/>
          <w:szCs w:val="28"/>
          <w:highlight w:val="none"/>
        </w:rPr>
        <w:t>项目绩效自评综述：根据年初设定的绩效目标，项目绩效自评得分为</w:t>
      </w:r>
      <w:r>
        <w:rPr>
          <w:rFonts w:hint="eastAsia" w:ascii="宋体" w:hAnsi="宋体" w:eastAsia="宋体" w:cs="宋体"/>
          <w:color w:val="000000"/>
          <w:kern w:val="0"/>
          <w:sz w:val="28"/>
          <w:szCs w:val="28"/>
          <w:highlight w:val="none"/>
          <w:lang w:val="en-US" w:eastAsia="zh-CN"/>
        </w:rPr>
        <w:t>94</w:t>
      </w:r>
      <w:r>
        <w:rPr>
          <w:rFonts w:hint="eastAsia" w:ascii="宋体" w:hAnsi="宋体" w:eastAsia="宋体" w:cs="宋体"/>
          <w:color w:val="000000"/>
          <w:kern w:val="0"/>
          <w:sz w:val="28"/>
          <w:szCs w:val="28"/>
          <w:highlight w:val="none"/>
        </w:rPr>
        <w:t>分。项目全年预算数为</w:t>
      </w:r>
      <w:r>
        <w:rPr>
          <w:rFonts w:hint="eastAsia" w:ascii="宋体" w:hAnsi="宋体" w:eastAsia="宋体" w:cs="宋体"/>
          <w:color w:val="000000"/>
          <w:kern w:val="0"/>
          <w:sz w:val="28"/>
          <w:szCs w:val="28"/>
          <w:highlight w:val="none"/>
          <w:lang w:val="en-US" w:eastAsia="zh-CN"/>
        </w:rPr>
        <w:t>1918</w:t>
      </w:r>
      <w:r>
        <w:rPr>
          <w:rFonts w:hint="eastAsia" w:ascii="宋体" w:hAnsi="宋体" w:eastAsia="宋体" w:cs="宋体"/>
          <w:color w:val="000000"/>
          <w:kern w:val="0"/>
          <w:sz w:val="28"/>
          <w:szCs w:val="28"/>
          <w:highlight w:val="none"/>
        </w:rPr>
        <w:t>万元，执行数为</w:t>
      </w:r>
      <w:r>
        <w:rPr>
          <w:rFonts w:hint="eastAsia" w:ascii="宋体" w:hAnsi="宋体" w:eastAsia="宋体" w:cs="宋体"/>
          <w:color w:val="000000"/>
          <w:kern w:val="0"/>
          <w:sz w:val="28"/>
          <w:szCs w:val="28"/>
          <w:highlight w:val="none"/>
          <w:lang w:val="en-US" w:eastAsia="zh-CN"/>
        </w:rPr>
        <w:t>1918</w:t>
      </w:r>
      <w:r>
        <w:rPr>
          <w:rFonts w:hint="eastAsia" w:ascii="宋体" w:hAnsi="宋体" w:eastAsia="宋体" w:cs="宋体"/>
          <w:color w:val="000000"/>
          <w:kern w:val="0"/>
          <w:sz w:val="28"/>
          <w:szCs w:val="28"/>
          <w:highlight w:val="none"/>
        </w:rPr>
        <w:t>万元，完成预算的</w:t>
      </w:r>
      <w:r>
        <w:rPr>
          <w:rFonts w:hint="eastAsia" w:ascii="宋体" w:hAnsi="宋体" w:eastAsia="宋体" w:cs="宋体"/>
          <w:color w:val="000000"/>
          <w:kern w:val="0"/>
          <w:sz w:val="28"/>
          <w:szCs w:val="28"/>
          <w:highlight w:val="none"/>
          <w:lang w:val="en-US" w:eastAsia="zh-CN"/>
        </w:rPr>
        <w:t>100</w:t>
      </w:r>
      <w:r>
        <w:rPr>
          <w:rFonts w:hint="eastAsia" w:ascii="宋体" w:hAnsi="宋体" w:eastAsia="宋体" w:cs="宋体"/>
          <w:color w:val="000000"/>
          <w:kern w:val="0"/>
          <w:sz w:val="28"/>
          <w:szCs w:val="28"/>
          <w:highlight w:val="none"/>
        </w:rPr>
        <w:t>%。项目绩效目标完成情况</w:t>
      </w:r>
      <w:r>
        <w:rPr>
          <w:rFonts w:hint="eastAsia" w:ascii="宋体" w:hAnsi="宋体" w:eastAsia="宋体" w:cs="宋体"/>
          <w:sz w:val="28"/>
          <w:szCs w:val="28"/>
          <w:highlight w:val="none"/>
          <w:lang w:eastAsia="zh-CN"/>
        </w:rPr>
        <w:t>：</w:t>
      </w:r>
      <w:r>
        <w:rPr>
          <w:rFonts w:hint="eastAsia" w:ascii="宋体" w:hAnsi="宋体" w:eastAsia="宋体" w:cs="宋体"/>
          <w:color w:val="000000"/>
          <w:kern w:val="0"/>
          <w:sz w:val="28"/>
          <w:szCs w:val="28"/>
          <w:highlight w:val="none"/>
          <w:lang w:val="en-US" w:eastAsia="zh-CN"/>
        </w:rPr>
        <w:t>2021年度财政下达各乡镇及农林渔场专项资金1918万元，用于15个乡镇（办事处）及5个农林渔茶场人居环境整治工作的实施。我们从项目决策、项目管理、项目绩效等方面进行评价，绩效评价得分100分。存在的问题有：乡镇整治水平不平衡，近城区及省、国级公路沿线乡镇治理费用较大。下一步改进措施需要加大项目资金投入。</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eastAsia="zh-CN"/>
        </w:rPr>
        <w:t>农业产业发展</w:t>
      </w:r>
      <w:r>
        <w:rPr>
          <w:rFonts w:hint="eastAsia" w:ascii="宋体" w:hAnsi="宋体" w:eastAsia="宋体" w:cs="宋体"/>
          <w:color w:val="000000"/>
          <w:kern w:val="0"/>
          <w:sz w:val="28"/>
          <w:szCs w:val="28"/>
          <w:highlight w:val="none"/>
        </w:rPr>
        <w:t>项目绩效自评综述：根据年初设定的绩效目标，项目绩效自评得分为</w:t>
      </w:r>
      <w:r>
        <w:rPr>
          <w:rFonts w:hint="eastAsia" w:ascii="宋体" w:hAnsi="宋体" w:eastAsia="宋体" w:cs="宋体"/>
          <w:color w:val="000000"/>
          <w:kern w:val="0"/>
          <w:sz w:val="28"/>
          <w:szCs w:val="28"/>
          <w:highlight w:val="none"/>
          <w:lang w:val="en-US" w:eastAsia="zh-CN"/>
        </w:rPr>
        <w:t>94</w:t>
      </w:r>
      <w:r>
        <w:rPr>
          <w:rFonts w:hint="eastAsia" w:ascii="宋体" w:hAnsi="宋体" w:eastAsia="宋体" w:cs="宋体"/>
          <w:color w:val="000000"/>
          <w:kern w:val="0"/>
          <w:sz w:val="28"/>
          <w:szCs w:val="28"/>
          <w:highlight w:val="none"/>
        </w:rPr>
        <w:t>分。项目全年预算数为</w:t>
      </w:r>
      <w:r>
        <w:rPr>
          <w:rFonts w:hint="eastAsia" w:ascii="宋体" w:hAnsi="宋体" w:eastAsia="宋体" w:cs="宋体"/>
          <w:color w:val="000000"/>
          <w:kern w:val="0"/>
          <w:sz w:val="28"/>
          <w:szCs w:val="28"/>
          <w:highlight w:val="none"/>
          <w:lang w:val="en-US" w:eastAsia="zh-CN"/>
        </w:rPr>
        <w:t>450</w:t>
      </w:r>
      <w:r>
        <w:rPr>
          <w:rFonts w:hint="eastAsia" w:ascii="宋体" w:hAnsi="宋体" w:eastAsia="宋体" w:cs="宋体"/>
          <w:color w:val="000000"/>
          <w:kern w:val="0"/>
          <w:sz w:val="28"/>
          <w:szCs w:val="28"/>
          <w:highlight w:val="none"/>
        </w:rPr>
        <w:t>万元，</w:t>
      </w:r>
      <w:r>
        <w:rPr>
          <w:rFonts w:hint="eastAsia" w:ascii="宋体" w:hAnsi="宋体" w:eastAsia="宋体" w:cs="宋体"/>
          <w:color w:val="000000"/>
          <w:kern w:val="0"/>
          <w:sz w:val="28"/>
          <w:szCs w:val="28"/>
          <w:highlight w:val="none"/>
          <w:lang w:eastAsia="zh-CN"/>
        </w:rPr>
        <w:t>实际下达</w:t>
      </w:r>
      <w:r>
        <w:rPr>
          <w:rFonts w:hint="eastAsia" w:ascii="宋体" w:hAnsi="宋体" w:eastAsia="宋体" w:cs="宋体"/>
          <w:color w:val="000000"/>
          <w:kern w:val="0"/>
          <w:sz w:val="28"/>
          <w:szCs w:val="28"/>
          <w:highlight w:val="none"/>
          <w:lang w:val="en-US" w:eastAsia="zh-CN"/>
        </w:rPr>
        <w:t>50万，</w:t>
      </w:r>
      <w:r>
        <w:rPr>
          <w:rFonts w:hint="eastAsia" w:ascii="宋体" w:hAnsi="宋体" w:eastAsia="宋体" w:cs="宋体"/>
          <w:color w:val="000000"/>
          <w:kern w:val="0"/>
          <w:sz w:val="28"/>
          <w:szCs w:val="28"/>
          <w:highlight w:val="none"/>
        </w:rPr>
        <w:t>执行数为</w:t>
      </w:r>
      <w:r>
        <w:rPr>
          <w:rFonts w:hint="eastAsia" w:ascii="宋体" w:hAnsi="宋体" w:eastAsia="宋体" w:cs="宋体"/>
          <w:color w:val="000000"/>
          <w:kern w:val="0"/>
          <w:sz w:val="28"/>
          <w:szCs w:val="28"/>
          <w:highlight w:val="none"/>
          <w:lang w:val="en-US" w:eastAsia="zh-CN"/>
        </w:rPr>
        <w:t>50</w:t>
      </w:r>
      <w:r>
        <w:rPr>
          <w:rFonts w:hint="eastAsia" w:ascii="宋体" w:hAnsi="宋体" w:eastAsia="宋体" w:cs="宋体"/>
          <w:color w:val="000000"/>
          <w:kern w:val="0"/>
          <w:sz w:val="28"/>
          <w:szCs w:val="28"/>
          <w:highlight w:val="none"/>
        </w:rPr>
        <w:t>万元</w:t>
      </w:r>
      <w:r>
        <w:rPr>
          <w:rFonts w:hint="eastAsia" w:ascii="宋体" w:hAnsi="宋体" w:eastAsia="宋体" w:cs="宋体"/>
          <w:color w:val="000000"/>
          <w:kern w:val="0"/>
          <w:sz w:val="28"/>
          <w:szCs w:val="28"/>
          <w:highlight w:val="none"/>
          <w:lang w:eastAsia="zh-CN"/>
        </w:rPr>
        <w:t>（用于</w:t>
      </w:r>
      <w:r>
        <w:rPr>
          <w:rFonts w:hint="eastAsia" w:ascii="宋体" w:hAnsi="宋体" w:eastAsia="宋体" w:cs="宋体"/>
          <w:color w:val="000000"/>
          <w:kern w:val="0"/>
          <w:sz w:val="28"/>
          <w:szCs w:val="28"/>
          <w:highlight w:val="none"/>
        </w:rPr>
        <w:t>现代农业产业发展奖励项目</w:t>
      </w:r>
      <w:r>
        <w:rPr>
          <w:rFonts w:hint="eastAsia" w:ascii="宋体" w:hAnsi="宋体" w:eastAsia="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rPr>
        <w:t>，完成</w:t>
      </w:r>
      <w:r>
        <w:rPr>
          <w:rFonts w:hint="eastAsia" w:ascii="宋体" w:hAnsi="宋体" w:eastAsia="宋体" w:cs="宋体"/>
          <w:color w:val="000000"/>
          <w:kern w:val="0"/>
          <w:sz w:val="28"/>
          <w:szCs w:val="28"/>
          <w:highlight w:val="none"/>
          <w:lang w:val="en-US" w:eastAsia="zh-CN"/>
        </w:rPr>
        <w:t>100</w:t>
      </w:r>
      <w:r>
        <w:rPr>
          <w:rFonts w:hint="eastAsia" w:ascii="宋体" w:hAnsi="宋体" w:eastAsia="宋体" w:cs="宋体"/>
          <w:color w:val="000000"/>
          <w:kern w:val="0"/>
          <w:sz w:val="28"/>
          <w:szCs w:val="28"/>
          <w:highlight w:val="none"/>
        </w:rPr>
        <w:t>%。项目绩效目标完成情况</w:t>
      </w:r>
      <w:r>
        <w:rPr>
          <w:rFonts w:hint="eastAsia" w:ascii="宋体" w:hAnsi="宋体" w:eastAsia="宋体" w:cs="宋体"/>
          <w:sz w:val="28"/>
          <w:szCs w:val="28"/>
          <w:highlight w:val="none"/>
          <w:lang w:eastAsia="zh-CN"/>
        </w:rPr>
        <w:t>：</w:t>
      </w:r>
      <w:r>
        <w:rPr>
          <w:rFonts w:hint="eastAsia" w:ascii="宋体" w:hAnsi="宋体" w:eastAsia="宋体" w:cs="宋体"/>
          <w:color w:val="000000"/>
          <w:kern w:val="0"/>
          <w:sz w:val="28"/>
          <w:szCs w:val="28"/>
          <w:highlight w:val="none"/>
          <w:lang w:eastAsia="zh-CN"/>
        </w:rPr>
        <w:t>2021年岳阳县现代农业产业发展奖励项目严格项目决策、管理程序，取得了很好的项目产出和效果，很好完成了各项指标任务，获得服务对象一致好评，因此综合评价好</w:t>
      </w:r>
      <w:r>
        <w:rPr>
          <w:rFonts w:hint="eastAsia" w:ascii="宋体" w:hAnsi="宋体" w:eastAsia="宋体" w:cs="宋体"/>
          <w:color w:val="000000"/>
          <w:kern w:val="0"/>
          <w:sz w:val="28"/>
          <w:szCs w:val="28"/>
          <w:highlight w:val="none"/>
          <w:lang w:val="en-US" w:eastAsia="zh-CN"/>
        </w:rPr>
        <w:t>。存在的问题有：项目资金</w:t>
      </w:r>
      <w:r>
        <w:rPr>
          <w:rFonts w:hint="eastAsia" w:ascii="宋体" w:hAnsi="宋体" w:eastAsia="宋体" w:cs="宋体"/>
          <w:color w:val="000000"/>
          <w:kern w:val="0"/>
          <w:sz w:val="28"/>
          <w:szCs w:val="28"/>
          <w:highlight w:val="none"/>
          <w:lang w:eastAsia="zh-CN"/>
        </w:rPr>
        <w:t>无滞留、闲置等现象，但</w:t>
      </w:r>
      <w:r>
        <w:rPr>
          <w:rFonts w:hint="eastAsia" w:ascii="宋体" w:hAnsi="宋体" w:eastAsia="宋体" w:cs="宋体"/>
          <w:color w:val="000000"/>
          <w:kern w:val="0"/>
          <w:sz w:val="28"/>
          <w:szCs w:val="28"/>
          <w:highlight w:val="none"/>
          <w:lang w:val="en-US" w:eastAsia="zh-CN"/>
        </w:rPr>
        <w:t>项目资金到位较慢导致拨付进度较慢。下一步改进措施需要提高项目资金到位率。</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rPr>
          <w:rFonts w:hint="eastAsia" w:ascii="宋体" w:hAnsi="宋体" w:eastAsia="宋体" w:cs="宋体"/>
          <w:color w:val="000000"/>
          <w:kern w:val="0"/>
          <w:sz w:val="28"/>
          <w:szCs w:val="28"/>
          <w:highlight w:val="none"/>
          <w:lang w:val="en-US" w:eastAsia="zh-CN"/>
        </w:rPr>
      </w:pPr>
      <w:r>
        <w:rPr>
          <w:rFonts w:hint="eastAsia" w:ascii="宋体" w:hAnsi="宋体" w:eastAsia="宋体" w:cs="宋体"/>
          <w:color w:val="000000"/>
          <w:kern w:val="0"/>
          <w:sz w:val="28"/>
          <w:szCs w:val="28"/>
          <w:highlight w:val="none"/>
          <w:lang w:eastAsia="zh-CN"/>
        </w:rPr>
        <w:t>粮食生产专项</w:t>
      </w:r>
      <w:r>
        <w:rPr>
          <w:rFonts w:hint="eastAsia" w:ascii="宋体" w:hAnsi="宋体" w:eastAsia="宋体" w:cs="宋体"/>
          <w:color w:val="000000"/>
          <w:kern w:val="0"/>
          <w:sz w:val="28"/>
          <w:szCs w:val="28"/>
          <w:highlight w:val="none"/>
        </w:rPr>
        <w:t>绩效自评综述：根据年初设定的绩效目标，项目绩效自评得分为</w:t>
      </w:r>
      <w:r>
        <w:rPr>
          <w:rFonts w:hint="eastAsia" w:ascii="宋体" w:hAnsi="宋体" w:eastAsia="宋体" w:cs="宋体"/>
          <w:color w:val="000000"/>
          <w:kern w:val="0"/>
          <w:sz w:val="28"/>
          <w:szCs w:val="28"/>
          <w:highlight w:val="none"/>
          <w:lang w:val="en-US" w:eastAsia="zh-CN"/>
        </w:rPr>
        <w:t>92</w:t>
      </w:r>
      <w:r>
        <w:rPr>
          <w:rFonts w:hint="eastAsia" w:ascii="宋体" w:hAnsi="宋体" w:eastAsia="宋体" w:cs="宋体"/>
          <w:color w:val="000000"/>
          <w:kern w:val="0"/>
          <w:sz w:val="28"/>
          <w:szCs w:val="28"/>
          <w:highlight w:val="none"/>
        </w:rPr>
        <w:t>分。项目全年预算数为</w:t>
      </w:r>
      <w:r>
        <w:rPr>
          <w:rFonts w:hint="eastAsia" w:ascii="宋体" w:hAnsi="宋体" w:eastAsia="宋体" w:cs="宋体"/>
          <w:color w:val="000000"/>
          <w:kern w:val="0"/>
          <w:sz w:val="28"/>
          <w:szCs w:val="28"/>
          <w:highlight w:val="none"/>
          <w:lang w:val="en-US" w:eastAsia="zh-CN"/>
        </w:rPr>
        <w:t>784</w:t>
      </w:r>
      <w:r>
        <w:rPr>
          <w:rFonts w:hint="eastAsia" w:ascii="宋体" w:hAnsi="宋体" w:eastAsia="宋体" w:cs="宋体"/>
          <w:color w:val="000000"/>
          <w:kern w:val="0"/>
          <w:sz w:val="28"/>
          <w:szCs w:val="28"/>
          <w:highlight w:val="none"/>
        </w:rPr>
        <w:t>万元，执行数为</w:t>
      </w:r>
      <w:r>
        <w:rPr>
          <w:rFonts w:hint="eastAsia" w:ascii="宋体" w:hAnsi="宋体" w:eastAsia="宋体" w:cs="宋体"/>
          <w:color w:val="000000"/>
          <w:kern w:val="0"/>
          <w:sz w:val="28"/>
          <w:szCs w:val="28"/>
          <w:highlight w:val="none"/>
          <w:lang w:val="en-US" w:eastAsia="zh-CN"/>
        </w:rPr>
        <w:t>784</w:t>
      </w:r>
      <w:r>
        <w:rPr>
          <w:rFonts w:hint="eastAsia" w:ascii="宋体" w:hAnsi="宋体" w:eastAsia="宋体" w:cs="宋体"/>
          <w:color w:val="000000"/>
          <w:kern w:val="0"/>
          <w:sz w:val="28"/>
          <w:szCs w:val="28"/>
          <w:highlight w:val="none"/>
        </w:rPr>
        <w:t>万元，完成预算的</w:t>
      </w:r>
      <w:r>
        <w:rPr>
          <w:rFonts w:hint="eastAsia" w:ascii="宋体" w:hAnsi="宋体" w:eastAsia="宋体" w:cs="宋体"/>
          <w:color w:val="000000"/>
          <w:kern w:val="0"/>
          <w:sz w:val="28"/>
          <w:szCs w:val="28"/>
          <w:highlight w:val="none"/>
          <w:lang w:val="en-US" w:eastAsia="zh-CN"/>
        </w:rPr>
        <w:t>100</w:t>
      </w:r>
      <w:r>
        <w:rPr>
          <w:rFonts w:hint="eastAsia" w:ascii="宋体" w:hAnsi="宋体" w:eastAsia="宋体" w:cs="宋体"/>
          <w:color w:val="000000"/>
          <w:kern w:val="0"/>
          <w:sz w:val="28"/>
          <w:szCs w:val="28"/>
          <w:highlight w:val="none"/>
        </w:rPr>
        <w:t>%。项目绩效目标完成情况</w:t>
      </w:r>
      <w:r>
        <w:rPr>
          <w:rFonts w:hint="eastAsia" w:ascii="宋体" w:hAnsi="宋体" w:eastAsia="宋体" w:cs="宋体"/>
          <w:sz w:val="28"/>
          <w:szCs w:val="28"/>
          <w:highlight w:val="none"/>
          <w:lang w:eastAsia="zh-CN"/>
        </w:rPr>
        <w:t>：</w:t>
      </w:r>
      <w:r>
        <w:rPr>
          <w:rFonts w:hint="eastAsia" w:ascii="宋体" w:hAnsi="宋体" w:eastAsia="宋体" w:cs="宋体"/>
          <w:color w:val="000000"/>
          <w:kern w:val="0"/>
          <w:sz w:val="28"/>
          <w:szCs w:val="28"/>
          <w:highlight w:val="none"/>
          <w:lang w:eastAsia="zh-CN"/>
        </w:rPr>
        <w:t>项目实施后全县粮食播种面积保持稳定增长，亩平比上年增效105元，经济效益、社会效益十分显著，且项目实施中大力推行绿色标准化生产，生态效益也十分明显</w:t>
      </w:r>
      <w:r>
        <w:rPr>
          <w:rFonts w:hint="eastAsia" w:ascii="宋体" w:hAnsi="宋体" w:eastAsia="宋体" w:cs="宋体"/>
          <w:color w:val="000000"/>
          <w:kern w:val="0"/>
          <w:sz w:val="28"/>
          <w:szCs w:val="28"/>
          <w:highlight w:val="none"/>
          <w:lang w:val="en-US" w:eastAsia="zh-CN"/>
        </w:rPr>
        <w:t>。存在的问题有：农民种粮激励效益低，资金保障压力大，水利设施条件较差。下一步改进措施：一是农户种粮积极性；二是统筹整合用于保障粮食生产的专项资金额度；三是加大水利建设投入，配套农田基本灌溉。</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left"/>
        <w:textAlignment w:val="auto"/>
        <w:outlineLvl w:val="1"/>
        <w:rPr>
          <w:rFonts w:hint="eastAsia" w:ascii="宋体" w:hAnsi="宋体" w:eastAsia="宋体" w:cs="宋体"/>
          <w:color w:val="000000"/>
          <w:kern w:val="0"/>
          <w:sz w:val="28"/>
          <w:szCs w:val="28"/>
          <w:highlight w:val="none"/>
        </w:rPr>
      </w:pPr>
      <w:r>
        <w:rPr>
          <w:rFonts w:hint="eastAsia" w:ascii="宋体" w:hAnsi="宋体" w:eastAsia="宋体" w:cs="宋体"/>
          <w:b/>
          <w:color w:val="000000"/>
          <w:kern w:val="0"/>
          <w:sz w:val="28"/>
          <w:szCs w:val="28"/>
          <w:highlight w:val="none"/>
        </w:rPr>
        <w:t>（3）部门评价项目绩效评价结果。</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本级</w:t>
      </w:r>
      <w:r>
        <w:rPr>
          <w:rFonts w:hint="eastAsia" w:ascii="宋体" w:hAnsi="宋体" w:eastAsia="宋体" w:cs="宋体"/>
          <w:sz w:val="28"/>
          <w:szCs w:val="28"/>
          <w:highlight w:val="none"/>
        </w:rPr>
        <w:t>整体支出绩效自评得分</w:t>
      </w:r>
      <w:r>
        <w:rPr>
          <w:rFonts w:hint="eastAsia" w:ascii="宋体" w:hAnsi="宋体" w:eastAsia="宋体" w:cs="宋体"/>
          <w:sz w:val="28"/>
          <w:szCs w:val="28"/>
          <w:highlight w:val="none"/>
          <w:lang w:val="en-US" w:eastAsia="zh-CN"/>
        </w:rPr>
        <w:t>94</w:t>
      </w:r>
      <w:r>
        <w:rPr>
          <w:rFonts w:hint="eastAsia" w:ascii="宋体" w:hAnsi="宋体" w:eastAsia="宋体" w:cs="宋体"/>
          <w:sz w:val="28"/>
          <w:szCs w:val="28"/>
          <w:highlight w:val="none"/>
        </w:rPr>
        <w:t>，评价等级为“</w:t>
      </w:r>
      <w:r>
        <w:rPr>
          <w:rFonts w:hint="eastAsia" w:ascii="宋体" w:hAnsi="宋体" w:eastAsia="宋体" w:cs="宋体"/>
          <w:sz w:val="28"/>
          <w:szCs w:val="28"/>
          <w:highlight w:val="none"/>
          <w:lang w:eastAsia="zh-CN"/>
        </w:rPr>
        <w:t>优</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农村环境整治项目支出绩效自评得分</w:t>
      </w:r>
      <w:r>
        <w:rPr>
          <w:rFonts w:hint="eastAsia" w:ascii="宋体" w:hAnsi="宋体" w:eastAsia="宋体" w:cs="宋体"/>
          <w:sz w:val="28"/>
          <w:szCs w:val="28"/>
          <w:highlight w:val="none"/>
          <w:lang w:val="en-US" w:eastAsia="zh-CN"/>
        </w:rPr>
        <w:t>94</w:t>
      </w:r>
      <w:r>
        <w:rPr>
          <w:rFonts w:hint="eastAsia" w:ascii="宋体" w:hAnsi="宋体" w:eastAsia="宋体" w:cs="宋体"/>
          <w:sz w:val="28"/>
          <w:szCs w:val="28"/>
          <w:highlight w:val="none"/>
        </w:rPr>
        <w:t>，评价等级为“</w:t>
      </w:r>
      <w:r>
        <w:rPr>
          <w:rFonts w:hint="eastAsia" w:ascii="宋体" w:hAnsi="宋体" w:eastAsia="宋体" w:cs="宋体"/>
          <w:sz w:val="28"/>
          <w:szCs w:val="28"/>
          <w:highlight w:val="none"/>
          <w:lang w:eastAsia="zh-CN"/>
        </w:rPr>
        <w:t>优</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农业产业发展项目支出绩效自评得分</w:t>
      </w:r>
      <w:r>
        <w:rPr>
          <w:rFonts w:hint="eastAsia" w:ascii="宋体" w:hAnsi="宋体" w:eastAsia="宋体" w:cs="宋体"/>
          <w:sz w:val="28"/>
          <w:szCs w:val="28"/>
          <w:highlight w:val="none"/>
          <w:lang w:val="en-US" w:eastAsia="zh-CN"/>
        </w:rPr>
        <w:t>94</w:t>
      </w:r>
      <w:r>
        <w:rPr>
          <w:rFonts w:hint="eastAsia" w:ascii="宋体" w:hAnsi="宋体" w:eastAsia="宋体" w:cs="宋体"/>
          <w:sz w:val="28"/>
          <w:szCs w:val="28"/>
          <w:highlight w:val="none"/>
        </w:rPr>
        <w:t>，评价等级为“</w:t>
      </w:r>
      <w:r>
        <w:rPr>
          <w:rFonts w:hint="eastAsia" w:ascii="宋体" w:hAnsi="宋体" w:eastAsia="宋体" w:cs="宋体"/>
          <w:sz w:val="28"/>
          <w:szCs w:val="28"/>
          <w:highlight w:val="none"/>
          <w:lang w:eastAsia="zh-CN"/>
        </w:rPr>
        <w:t>优</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粮食生产专项支出绩效自评得分</w:t>
      </w:r>
      <w:r>
        <w:rPr>
          <w:rFonts w:hint="eastAsia" w:ascii="宋体" w:hAnsi="宋体" w:eastAsia="宋体" w:cs="宋体"/>
          <w:sz w:val="28"/>
          <w:szCs w:val="28"/>
          <w:highlight w:val="none"/>
          <w:lang w:val="en-US" w:eastAsia="zh-CN"/>
        </w:rPr>
        <w:t>92</w:t>
      </w:r>
      <w:r>
        <w:rPr>
          <w:rFonts w:hint="eastAsia" w:ascii="宋体" w:hAnsi="宋体" w:eastAsia="宋体" w:cs="宋体"/>
          <w:sz w:val="28"/>
          <w:szCs w:val="28"/>
          <w:highlight w:val="none"/>
        </w:rPr>
        <w:t>，评价等级为“</w:t>
      </w:r>
      <w:r>
        <w:rPr>
          <w:rFonts w:hint="eastAsia" w:ascii="宋体" w:hAnsi="宋体" w:eastAsia="宋体" w:cs="宋体"/>
          <w:sz w:val="28"/>
          <w:szCs w:val="28"/>
          <w:highlight w:val="none"/>
          <w:lang w:eastAsia="zh-CN"/>
        </w:rPr>
        <w:t>优</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ascii="宋体" w:hAnsi="宋体" w:eastAsia="宋体"/>
          <w:sz w:val="32"/>
          <w:szCs w:val="32"/>
          <w:highlight w:val="none"/>
        </w:rPr>
      </w:pPr>
      <w:r>
        <w:rPr>
          <w:rFonts w:hint="eastAsia" w:ascii="宋体" w:hAnsi="宋体" w:eastAsia="宋体" w:cs="宋体"/>
          <w:sz w:val="28"/>
          <w:szCs w:val="28"/>
          <w:highlight w:val="none"/>
        </w:rPr>
        <w:t>已按县财政局统一要求随同部门决算作为附件公开。</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十</w:t>
      </w:r>
      <w:r>
        <w:rPr>
          <w:rFonts w:hint="eastAsia" w:ascii="宋体" w:hAnsi="宋体" w:eastAsia="宋体" w:cs="宋体"/>
          <w:b/>
          <w:sz w:val="28"/>
          <w:szCs w:val="28"/>
          <w:highlight w:val="none"/>
        </w:rPr>
        <w:t>、其他重要事项情况说明</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一</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机关运行经费支出说明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本部门2021年度机关运行经费支出</w:t>
      </w:r>
      <w:r>
        <w:rPr>
          <w:rFonts w:hint="eastAsia" w:ascii="宋体" w:hAnsi="宋体" w:eastAsia="宋体" w:cs="宋体"/>
          <w:sz w:val="28"/>
          <w:szCs w:val="28"/>
          <w:highlight w:val="none"/>
          <w:lang w:val="en-US" w:eastAsia="zh-CN"/>
        </w:rPr>
        <w:t>291.82</w:t>
      </w:r>
      <w:r>
        <w:rPr>
          <w:rFonts w:hint="eastAsia" w:ascii="宋体" w:hAnsi="宋体" w:eastAsia="宋体" w:cs="宋体"/>
          <w:sz w:val="28"/>
          <w:szCs w:val="28"/>
          <w:highlight w:val="none"/>
        </w:rPr>
        <w:t>万元，比上年决算数减少</w:t>
      </w:r>
      <w:r>
        <w:rPr>
          <w:rFonts w:hint="eastAsia" w:ascii="宋体" w:hAnsi="宋体" w:eastAsia="宋体" w:cs="宋体"/>
          <w:sz w:val="28"/>
          <w:szCs w:val="28"/>
          <w:highlight w:val="none"/>
          <w:lang w:val="en-US" w:eastAsia="zh-CN"/>
        </w:rPr>
        <w:t>27.35</w:t>
      </w:r>
      <w:r>
        <w:rPr>
          <w:rFonts w:hint="eastAsia" w:ascii="宋体" w:hAnsi="宋体" w:eastAsia="宋体" w:cs="宋体"/>
          <w:sz w:val="28"/>
          <w:szCs w:val="28"/>
          <w:highlight w:val="none"/>
        </w:rPr>
        <w:t>万元，降低</w:t>
      </w:r>
      <w:r>
        <w:rPr>
          <w:rFonts w:hint="eastAsia" w:ascii="宋体" w:hAnsi="宋体" w:eastAsia="宋体" w:cs="宋体"/>
          <w:sz w:val="28"/>
          <w:szCs w:val="28"/>
          <w:highlight w:val="none"/>
          <w:lang w:val="en-US" w:eastAsia="zh-CN"/>
        </w:rPr>
        <w:t>8.57</w:t>
      </w:r>
      <w:r>
        <w:rPr>
          <w:rFonts w:hint="eastAsia" w:ascii="宋体" w:hAnsi="宋体" w:eastAsia="宋体" w:cs="宋体"/>
          <w:sz w:val="28"/>
          <w:szCs w:val="28"/>
          <w:highlight w:val="none"/>
        </w:rPr>
        <w:t>%。主要原因是：认真贯彻落实中央“八项规定”精神和厉行节约要求,从严控制</w:t>
      </w:r>
      <w:r>
        <w:rPr>
          <w:rFonts w:hint="eastAsia" w:ascii="宋体" w:hAnsi="宋体" w:eastAsia="宋体" w:cs="宋体"/>
          <w:sz w:val="28"/>
          <w:szCs w:val="28"/>
          <w:highlight w:val="none"/>
          <w:lang w:eastAsia="zh-CN"/>
        </w:rPr>
        <w:t>机关运行</w:t>
      </w:r>
      <w:r>
        <w:rPr>
          <w:rFonts w:hint="eastAsia" w:ascii="宋体" w:hAnsi="宋体" w:eastAsia="宋体" w:cs="宋体"/>
          <w:sz w:val="28"/>
          <w:szCs w:val="28"/>
          <w:highlight w:val="none"/>
        </w:rPr>
        <w:t>经费开支</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一般性支出情况说明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2021年本部门开支会议费</w:t>
      </w:r>
      <w:r>
        <w:rPr>
          <w:rFonts w:hint="eastAsia" w:ascii="宋体" w:hAnsi="宋体" w:eastAsia="宋体" w:cs="宋体"/>
          <w:sz w:val="28"/>
          <w:szCs w:val="28"/>
          <w:highlight w:val="none"/>
          <w:lang w:val="en-US" w:eastAsia="zh-CN"/>
        </w:rPr>
        <w:t>1.58</w:t>
      </w:r>
      <w:r>
        <w:rPr>
          <w:rFonts w:hint="eastAsia" w:ascii="宋体" w:hAnsi="宋体" w:eastAsia="宋体" w:cs="宋体"/>
          <w:sz w:val="28"/>
          <w:szCs w:val="28"/>
          <w:highlight w:val="none"/>
        </w:rPr>
        <w:t>万元，用于召开</w:t>
      </w:r>
      <w:r>
        <w:rPr>
          <w:rFonts w:hint="eastAsia" w:ascii="宋体" w:hAnsi="宋体" w:eastAsia="宋体" w:cs="宋体"/>
          <w:sz w:val="28"/>
          <w:szCs w:val="28"/>
          <w:highlight w:val="none"/>
          <w:lang w:eastAsia="zh-CN"/>
        </w:rPr>
        <w:t>党建工作会议、粮食相关</w:t>
      </w:r>
      <w:r>
        <w:rPr>
          <w:rFonts w:hint="eastAsia" w:ascii="宋体" w:hAnsi="宋体" w:eastAsia="宋体" w:cs="宋体"/>
          <w:sz w:val="28"/>
          <w:szCs w:val="28"/>
          <w:highlight w:val="none"/>
        </w:rPr>
        <w:t>会议，人数</w:t>
      </w:r>
      <w:r>
        <w:rPr>
          <w:rFonts w:hint="eastAsia" w:ascii="宋体" w:hAnsi="宋体" w:eastAsia="宋体" w:cs="宋体"/>
          <w:sz w:val="28"/>
          <w:szCs w:val="28"/>
          <w:highlight w:val="none"/>
          <w:lang w:val="en-US" w:eastAsia="zh-CN"/>
        </w:rPr>
        <w:t>210</w:t>
      </w:r>
      <w:r>
        <w:rPr>
          <w:rFonts w:hint="eastAsia" w:ascii="宋体" w:hAnsi="宋体" w:eastAsia="宋体" w:cs="宋体"/>
          <w:sz w:val="28"/>
          <w:szCs w:val="28"/>
          <w:highlight w:val="none"/>
        </w:rPr>
        <w:t>人，内容为</w:t>
      </w:r>
      <w:r>
        <w:rPr>
          <w:rFonts w:hint="eastAsia" w:ascii="宋体" w:hAnsi="宋体" w:eastAsia="宋体" w:cs="宋体"/>
          <w:sz w:val="28"/>
          <w:szCs w:val="28"/>
          <w:highlight w:val="none"/>
          <w:lang w:eastAsia="zh-CN"/>
        </w:rPr>
        <w:t>宣传会议精神、资料编制、会场布置、用工作餐等</w:t>
      </w:r>
      <w:r>
        <w:rPr>
          <w:rFonts w:hint="eastAsia" w:ascii="宋体" w:hAnsi="宋体" w:eastAsia="宋体" w:cs="宋体"/>
          <w:sz w:val="28"/>
          <w:szCs w:val="28"/>
          <w:highlight w:val="none"/>
        </w:rPr>
        <w:t>；开支培训费</w:t>
      </w:r>
      <w:r>
        <w:rPr>
          <w:rFonts w:hint="eastAsia" w:ascii="宋体" w:hAnsi="宋体" w:eastAsia="宋体" w:cs="宋体"/>
          <w:sz w:val="28"/>
          <w:szCs w:val="28"/>
          <w:highlight w:val="none"/>
          <w:lang w:val="en-US" w:eastAsia="zh-CN"/>
        </w:rPr>
        <w:t>4.20</w:t>
      </w:r>
      <w:r>
        <w:rPr>
          <w:rFonts w:hint="eastAsia" w:ascii="宋体" w:hAnsi="宋体" w:eastAsia="宋体" w:cs="宋体"/>
          <w:sz w:val="28"/>
          <w:szCs w:val="28"/>
          <w:highlight w:val="none"/>
        </w:rPr>
        <w:t>万元，用于开展</w:t>
      </w:r>
      <w:r>
        <w:rPr>
          <w:rFonts w:hint="eastAsia" w:ascii="宋体" w:hAnsi="宋体" w:eastAsia="宋体" w:cs="宋体"/>
          <w:sz w:val="28"/>
          <w:szCs w:val="28"/>
          <w:highlight w:val="none"/>
          <w:lang w:eastAsia="zh-CN"/>
        </w:rPr>
        <w:t>党建知识</w:t>
      </w:r>
      <w:r>
        <w:rPr>
          <w:rFonts w:hint="eastAsia" w:ascii="宋体" w:hAnsi="宋体" w:eastAsia="宋体" w:cs="宋体"/>
          <w:sz w:val="28"/>
          <w:szCs w:val="28"/>
          <w:highlight w:val="none"/>
        </w:rPr>
        <w:t>培训</w:t>
      </w:r>
      <w:r>
        <w:rPr>
          <w:rFonts w:hint="eastAsia" w:ascii="宋体" w:hAnsi="宋体" w:eastAsia="宋体" w:cs="宋体"/>
          <w:sz w:val="28"/>
          <w:szCs w:val="28"/>
          <w:highlight w:val="none"/>
          <w:lang w:eastAsia="zh-CN"/>
        </w:rPr>
        <w:t>、农业技术推广培训、法律法规培训、执法等相关培训</w:t>
      </w:r>
      <w:r>
        <w:rPr>
          <w:rFonts w:hint="eastAsia" w:ascii="宋体" w:hAnsi="宋体" w:eastAsia="宋体" w:cs="宋体"/>
          <w:sz w:val="28"/>
          <w:szCs w:val="28"/>
          <w:highlight w:val="none"/>
        </w:rPr>
        <w:t>，人数</w:t>
      </w:r>
      <w:r>
        <w:rPr>
          <w:rFonts w:hint="eastAsia" w:ascii="宋体" w:hAnsi="宋体" w:eastAsia="宋体" w:cs="宋体"/>
          <w:sz w:val="28"/>
          <w:szCs w:val="28"/>
          <w:highlight w:val="none"/>
          <w:lang w:val="en-US" w:eastAsia="zh-CN"/>
        </w:rPr>
        <w:t>700人</w:t>
      </w:r>
      <w:r>
        <w:rPr>
          <w:rFonts w:hint="eastAsia" w:ascii="宋体" w:hAnsi="宋体" w:eastAsia="宋体" w:cs="宋体"/>
          <w:sz w:val="28"/>
          <w:szCs w:val="28"/>
          <w:highlight w:val="none"/>
        </w:rPr>
        <w:t>，内容为</w:t>
      </w:r>
      <w:r>
        <w:rPr>
          <w:rFonts w:hint="eastAsia" w:ascii="宋体" w:hAnsi="宋体" w:eastAsia="宋体" w:cs="宋体"/>
          <w:sz w:val="28"/>
          <w:szCs w:val="28"/>
          <w:highlight w:val="none"/>
          <w:lang w:eastAsia="zh-CN"/>
        </w:rPr>
        <w:t>聘请专家讲师、培训资料编制、培训场地会场、用工作餐等</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无</w:t>
      </w:r>
      <w:r>
        <w:rPr>
          <w:rFonts w:hint="eastAsia" w:ascii="宋体" w:hAnsi="宋体" w:eastAsia="宋体" w:cs="宋体"/>
          <w:sz w:val="28"/>
          <w:szCs w:val="28"/>
          <w:highlight w:val="none"/>
        </w:rPr>
        <w:t>举办节庆、晚会、论坛、赛事活动</w:t>
      </w:r>
      <w:r>
        <w:rPr>
          <w:rFonts w:hint="eastAsia" w:ascii="宋体" w:hAnsi="宋体" w:eastAsia="宋体" w:cs="宋体"/>
          <w:sz w:val="28"/>
          <w:szCs w:val="28"/>
          <w:highlight w:val="none"/>
          <w:lang w:eastAsia="zh-CN"/>
        </w:rPr>
        <w:t>的</w:t>
      </w:r>
      <w:r>
        <w:rPr>
          <w:rFonts w:hint="eastAsia" w:ascii="宋体" w:hAnsi="宋体" w:eastAsia="宋体" w:cs="宋体"/>
          <w:sz w:val="28"/>
          <w:szCs w:val="28"/>
          <w:highlight w:val="none"/>
        </w:rPr>
        <w:t>开支</w:t>
      </w:r>
      <w:r>
        <w:rPr>
          <w:rFonts w:hint="eastAsia" w:ascii="宋体" w:hAnsi="宋体" w:eastAsia="宋体" w:cs="宋体"/>
          <w:sz w:val="28"/>
          <w:szCs w:val="28"/>
          <w:highlight w:val="none"/>
          <w:lang w:eastAsia="zh-CN"/>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三</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政府采购支出说明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本部门2021年度政府采购支出总额</w:t>
      </w:r>
      <w:r>
        <w:rPr>
          <w:rFonts w:hint="eastAsia" w:ascii="宋体" w:hAnsi="宋体" w:eastAsia="宋体" w:cs="宋体"/>
          <w:sz w:val="28"/>
          <w:szCs w:val="28"/>
          <w:highlight w:val="none"/>
          <w:lang w:val="en-US" w:eastAsia="zh-CN"/>
        </w:rPr>
        <w:t>7，913.07</w:t>
      </w:r>
      <w:r>
        <w:rPr>
          <w:rFonts w:hint="eastAsia" w:ascii="宋体" w:hAnsi="宋体" w:eastAsia="宋体" w:cs="宋体"/>
          <w:sz w:val="28"/>
          <w:szCs w:val="28"/>
          <w:highlight w:val="none"/>
        </w:rPr>
        <w:t>万元，其中：政府采购货物支出</w:t>
      </w:r>
      <w:r>
        <w:rPr>
          <w:rFonts w:hint="eastAsia" w:ascii="宋体" w:hAnsi="宋体" w:eastAsia="宋体" w:cs="宋体"/>
          <w:sz w:val="28"/>
          <w:szCs w:val="28"/>
          <w:highlight w:val="none"/>
          <w:lang w:val="en-US" w:eastAsia="zh-CN"/>
        </w:rPr>
        <w:t>20.89</w:t>
      </w:r>
      <w:r>
        <w:rPr>
          <w:rFonts w:hint="eastAsia" w:ascii="宋体" w:hAnsi="宋体" w:eastAsia="宋体" w:cs="宋体"/>
          <w:sz w:val="28"/>
          <w:szCs w:val="28"/>
          <w:highlight w:val="none"/>
        </w:rPr>
        <w:t>万元、政府采购工程支出</w:t>
      </w:r>
      <w:r>
        <w:rPr>
          <w:rFonts w:hint="eastAsia" w:ascii="宋体" w:hAnsi="宋体" w:eastAsia="宋体" w:cs="宋体"/>
          <w:sz w:val="28"/>
          <w:szCs w:val="28"/>
          <w:highlight w:val="none"/>
          <w:lang w:val="en-US" w:eastAsia="zh-CN"/>
        </w:rPr>
        <w:t>7,712.16</w:t>
      </w:r>
      <w:r>
        <w:rPr>
          <w:rFonts w:hint="eastAsia" w:ascii="宋体" w:hAnsi="宋体" w:eastAsia="宋体" w:cs="宋体"/>
          <w:sz w:val="28"/>
          <w:szCs w:val="28"/>
          <w:highlight w:val="none"/>
        </w:rPr>
        <w:t>万元、政府采购服务支出</w:t>
      </w:r>
      <w:r>
        <w:rPr>
          <w:rFonts w:hint="eastAsia" w:ascii="宋体" w:hAnsi="宋体" w:eastAsia="宋体" w:cs="宋体"/>
          <w:sz w:val="28"/>
          <w:szCs w:val="28"/>
          <w:highlight w:val="none"/>
          <w:lang w:val="en-US" w:eastAsia="zh-CN"/>
        </w:rPr>
        <w:t>180.02</w:t>
      </w:r>
      <w:r>
        <w:rPr>
          <w:rFonts w:hint="eastAsia" w:ascii="宋体" w:hAnsi="宋体" w:eastAsia="宋体" w:cs="宋体"/>
          <w:sz w:val="28"/>
          <w:szCs w:val="28"/>
          <w:highlight w:val="none"/>
        </w:rPr>
        <w:t>万元。</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授予中小企业合同金额</w:t>
      </w:r>
      <w:r>
        <w:rPr>
          <w:rFonts w:hint="eastAsia" w:ascii="宋体" w:hAnsi="宋体" w:eastAsia="宋体" w:cs="宋体"/>
          <w:sz w:val="28"/>
          <w:szCs w:val="28"/>
          <w:highlight w:val="none"/>
          <w:lang w:val="en-US" w:eastAsia="zh-CN"/>
        </w:rPr>
        <w:t>200.91</w:t>
      </w:r>
      <w:r>
        <w:rPr>
          <w:rFonts w:hint="eastAsia" w:ascii="宋体" w:hAnsi="宋体" w:eastAsia="宋体" w:cs="宋体"/>
          <w:sz w:val="28"/>
          <w:szCs w:val="28"/>
          <w:highlight w:val="none"/>
        </w:rPr>
        <w:t>万元，占政府采购支出总额的</w:t>
      </w:r>
      <w:r>
        <w:rPr>
          <w:rFonts w:hint="eastAsia" w:ascii="宋体" w:hAnsi="宋体" w:eastAsia="宋体" w:cs="宋体"/>
          <w:sz w:val="28"/>
          <w:szCs w:val="28"/>
          <w:highlight w:val="none"/>
          <w:lang w:val="en-US" w:eastAsia="zh-CN"/>
        </w:rPr>
        <w:t>2.54</w:t>
      </w:r>
      <w:r>
        <w:rPr>
          <w:rFonts w:hint="eastAsia" w:ascii="宋体" w:hAnsi="宋体" w:eastAsia="宋体" w:cs="宋体"/>
          <w:sz w:val="28"/>
          <w:szCs w:val="28"/>
          <w:highlight w:val="none"/>
        </w:rPr>
        <w:t>%，其中：授予小微企业合同金额</w:t>
      </w:r>
      <w:r>
        <w:rPr>
          <w:rFonts w:hint="eastAsia" w:ascii="宋体" w:hAnsi="宋体" w:eastAsia="宋体" w:cs="宋体"/>
          <w:sz w:val="28"/>
          <w:szCs w:val="28"/>
          <w:highlight w:val="none"/>
          <w:lang w:val="en-US" w:eastAsia="zh-CN"/>
        </w:rPr>
        <w:t>20.89</w:t>
      </w:r>
      <w:r>
        <w:rPr>
          <w:rFonts w:hint="eastAsia" w:ascii="宋体" w:hAnsi="宋体" w:eastAsia="宋体" w:cs="宋体"/>
          <w:sz w:val="28"/>
          <w:szCs w:val="28"/>
          <w:highlight w:val="none"/>
        </w:rPr>
        <w:t>万元，占授予中小企业合同金额的</w:t>
      </w:r>
      <w:r>
        <w:rPr>
          <w:rFonts w:hint="eastAsia" w:ascii="宋体" w:hAnsi="宋体" w:eastAsia="宋体" w:cs="宋体"/>
          <w:sz w:val="28"/>
          <w:szCs w:val="28"/>
          <w:highlight w:val="none"/>
          <w:lang w:val="en-US" w:eastAsia="zh-CN"/>
        </w:rPr>
        <w:t>10.39</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货物采购授予中小企业合同金额占货物支出金额的</w:t>
      </w:r>
      <w:r>
        <w:rPr>
          <w:rFonts w:hint="eastAsia" w:ascii="宋体" w:hAnsi="宋体" w:eastAsia="宋体" w:cs="宋体"/>
          <w:sz w:val="28"/>
          <w:szCs w:val="28"/>
          <w:highlight w:val="none"/>
          <w:lang w:val="en-US" w:eastAsia="zh-CN"/>
        </w:rPr>
        <w:t>10.39</w:t>
      </w:r>
      <w:r>
        <w:rPr>
          <w:rFonts w:hint="eastAsia" w:ascii="宋体" w:hAnsi="宋体" w:eastAsia="宋体" w:cs="宋体"/>
          <w:sz w:val="28"/>
          <w:szCs w:val="28"/>
          <w:highlight w:val="none"/>
        </w:rPr>
        <w:t>%，工程采购授予中小企业合同金额占工程支出金额的</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%，服务采购授予中小企业合同金额占服务支出金额的</w:t>
      </w:r>
      <w:r>
        <w:rPr>
          <w:rFonts w:hint="eastAsia" w:ascii="宋体" w:hAnsi="宋体" w:eastAsia="宋体" w:cs="宋体"/>
          <w:sz w:val="28"/>
          <w:szCs w:val="28"/>
          <w:highlight w:val="none"/>
          <w:lang w:val="en-US" w:eastAsia="zh-CN"/>
        </w:rPr>
        <w:t>89.61</w:t>
      </w:r>
      <w:r>
        <w:rPr>
          <w:rFonts w:hint="eastAsia" w:ascii="宋体" w:hAnsi="宋体" w:eastAsia="宋体" w:cs="宋体"/>
          <w:sz w:val="28"/>
          <w:szCs w:val="28"/>
          <w:highlight w:val="none"/>
        </w:rPr>
        <w:t>%。</w:t>
      </w:r>
    </w:p>
    <w:p>
      <w:pPr>
        <w:pStyle w:val="9"/>
        <w:keepNext w:val="0"/>
        <w:keepLines w:val="0"/>
        <w:pageBreakBefore w:val="0"/>
        <w:widowControl w:val="0"/>
        <w:kinsoku/>
        <w:wordWrap/>
        <w:overflowPunct/>
        <w:topLinePunct w:val="0"/>
        <w:bidi w:val="0"/>
        <w:snapToGrid/>
        <w:spacing w:line="480" w:lineRule="exact"/>
        <w:jc w:val="left"/>
        <w:textAlignment w:val="auto"/>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四</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国有资产占用情况说明</w:t>
      </w:r>
    </w:p>
    <w:p>
      <w:pPr>
        <w:pStyle w:val="9"/>
        <w:keepNext w:val="0"/>
        <w:keepLines w:val="0"/>
        <w:pageBreakBefore w:val="0"/>
        <w:widowControl w:val="0"/>
        <w:kinsoku/>
        <w:wordWrap/>
        <w:overflowPunct/>
        <w:topLinePunct w:val="0"/>
        <w:bidi w:val="0"/>
        <w:snapToGrid/>
        <w:spacing w:line="480" w:lineRule="exact"/>
        <w:ind w:firstLine="560" w:firstLineChars="200"/>
        <w:jc w:val="left"/>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截至2021年12月31日，部门（单位）共有车辆</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辆，其中，主要领导干部用车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辆，机要通信用车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辆、应急保障用车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辆、执法执勤用车</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辆、特种专业技术用车</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辆、其他用车</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辆；单位价值50万元以上通用设备</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台（套）；单位价值100万元以上专用设备</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台（套）。</w:t>
      </w:r>
    </w:p>
    <w:p>
      <w:pPr>
        <w:pStyle w:val="9"/>
        <w:jc w:val="left"/>
        <w:rPr>
          <w:rFonts w:hint="eastAsia"/>
          <w:sz w:val="72"/>
          <w:szCs w:val="72"/>
          <w:highlight w:val="none"/>
        </w:rPr>
      </w:pPr>
    </w:p>
    <w:p>
      <w:pPr>
        <w:pStyle w:val="9"/>
        <w:jc w:val="left"/>
        <w:rPr>
          <w:rFonts w:hint="eastAsia"/>
          <w:sz w:val="72"/>
          <w:szCs w:val="72"/>
          <w:highlight w:val="none"/>
        </w:rPr>
      </w:pPr>
    </w:p>
    <w:p>
      <w:pPr>
        <w:pStyle w:val="9"/>
        <w:jc w:val="center"/>
        <w:rPr>
          <w:rFonts w:hint="eastAsia"/>
          <w:sz w:val="72"/>
          <w:szCs w:val="72"/>
          <w:highlight w:val="none"/>
        </w:rPr>
      </w:pPr>
    </w:p>
    <w:p>
      <w:pPr>
        <w:pStyle w:val="9"/>
        <w:jc w:val="center"/>
        <w:rPr>
          <w:sz w:val="72"/>
          <w:szCs w:val="72"/>
          <w:highlight w:val="none"/>
        </w:rPr>
      </w:pPr>
      <w:r>
        <w:rPr>
          <w:rFonts w:hint="eastAsia"/>
          <w:sz w:val="72"/>
          <w:szCs w:val="72"/>
          <w:highlight w:val="none"/>
        </w:rPr>
        <w:t>第四部分</w:t>
      </w:r>
    </w:p>
    <w:p>
      <w:pPr>
        <w:jc w:val="center"/>
        <w:rPr>
          <w:rFonts w:ascii="黑体" w:eastAsia="黑体" w:cs="黑体"/>
          <w:color w:val="000000"/>
          <w:kern w:val="0"/>
          <w:sz w:val="70"/>
          <w:szCs w:val="70"/>
          <w:highlight w:val="none"/>
        </w:rPr>
      </w:pPr>
    </w:p>
    <w:p>
      <w:pPr>
        <w:jc w:val="center"/>
        <w:outlineLvl w:val="0"/>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r>
        <w:rPr>
          <w:rFonts w:ascii="黑体" w:eastAsia="黑体" w:cs="黑体"/>
          <w:color w:val="000000"/>
          <w:kern w:val="0"/>
          <w:sz w:val="70"/>
          <w:szCs w:val="70"/>
          <w:highlight w:val="none"/>
        </w:rPr>
        <w:br w:type="page"/>
      </w:r>
    </w:p>
    <w:p>
      <w:pPr>
        <w:widowControl/>
        <w:numPr>
          <w:ilvl w:val="0"/>
          <w:numId w:val="0"/>
        </w:numPr>
        <w:spacing w:line="240" w:lineRule="auto"/>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lang w:val="en-US" w:eastAsia="zh-CN"/>
        </w:rPr>
        <w:t>财</w:t>
      </w:r>
      <w:r>
        <w:rPr>
          <w:rFonts w:hint="eastAsia" w:ascii="仿宋" w:hAnsi="仿宋" w:eastAsia="仿宋" w:cs="仿宋"/>
          <w:color w:val="000000"/>
          <w:kern w:val="0"/>
          <w:sz w:val="32"/>
          <w:szCs w:val="32"/>
          <w:highlight w:val="none"/>
        </w:rPr>
        <w:t>政拨款收入：指本级财政当年拨付的资金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其他收入：指除上述“财政拨款收入”、“上级补助收入”、“事业收入”、“经营收入”、“附属单位上缴收入”等以外的收入。</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上年结转和结余：指以前年度尚未完成、结转到本年按有关规定继续使用的资金。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年末结转和结余资金：指本年度或以前年度预算安排、因客观条件发生变化无法按原计划实施，需要延迟到以后年度按有关规定继续使用的资金。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科学技术支出（类）：是指用于科学技术方面的支出，包括保障机构正常运转、完成日常和特定的工作任务或事业发展目标的支出。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其他支出（类）：是指用于反映除上述项目以外其他不能划分到具体功能科目中的支出项目，包括保障机构正常运转、完成日常和特定的工作任务或事业发展目标的支出。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基本支出：指保障机构正常运转、完成支日常工作任务而发生的人员支出和公用支出。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项目支出：指在基本支出之外为完成特定行政任务和事业发展目标所发生的支出。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工资福利支出：反映单位开支的在职职工和编制外长期聘用人员的各类劳动报酬，以及为上述人员缴纳的各项社会保险费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津贴补贴：反映经国家批准建立的机关事业单位艰苦边远地区津贴、机关工作人员地区附加津贴、机关工作人员岗位津贴、事业单位工作人员特殊岗位津贴补贴等。奖金：反映机关工作人员年终一次性奖金。机关事业单位基本养老保险缴费：反映机关事业单位缴纳的基本养老保险费。由单位代扣的工作人员基本养老保险缴费，不在此科目反映。职工基本医疗保险缴费：反映单位为职工缴纳的基本医疗保险费。公务员医疗补助缴费：反映按规定可享受公务员医疗补助单位为职工缴纳的公务员医疗补助费。其他社会保障缴费：反映单位为职工缴纳的基本医疗、失业、工伤、生育等社会保险费，残疾人就业保障金，军队（含武警）为军人缴纳的伤亡、退役医疗等社会保险费。住房公积金：反映行政事业单位按人力资源和社会保障部、财政部规定的基本工资和津贴补贴以及规定比例为职工缴纳的住房公积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rPr>
      </w:pPr>
      <w:r>
        <w:rPr>
          <w:rFonts w:hint="eastAsia" w:ascii="仿宋" w:hAnsi="仿宋" w:eastAsia="仿宋" w:cs="仿宋"/>
          <w:color w:val="000000"/>
          <w:kern w:val="0"/>
          <w:sz w:val="32"/>
          <w:szCs w:val="32"/>
          <w:highlight w:val="none"/>
        </w:rPr>
        <w:t>商品和服务支出：反映单位购买商品和服务的支出（不包括用于购置固定资产的支出、战略性和应急储备支出）。办公费：反映单位购买按财务会计制度规定不符合固定资产确认标准的日常办公用品、书报杂志等支出。印刷费：反映单位的印刷费支出。邮电费：反映单位开支的信函、包裹、货物等物品的邮寄费及电话费、电报费、传真费、网络通讯费等。差旅费：反映单位工作人员出差发生的城市间交通费、住宿费、伙食补贴费和市内交通费。维修(护)费：反映单位日常开支的固定资产（不包括车船等交通工具）修理和维护费用，网络信息系统运行与维护费用，以及按规定提取的修购基金。培训费：反映除因公出国（境）培训费以外的各类培训支出。公务接待费：反映单位按规定开支的各类公务接待（含外宾接待）费用。劳务费：反映支付给单位和个人的劳务费用，如临时聘用人员、钟点工工资，稿费、翻译费，评审费等</w:t>
      </w:r>
      <w:r>
        <w:rPr>
          <w:rFonts w:hint="eastAsia" w:ascii="仿宋" w:hAnsi="仿宋" w:eastAsia="仿宋" w:cs="仿宋"/>
          <w:color w:val="000000"/>
          <w:kern w:val="0"/>
          <w:sz w:val="32"/>
          <w:szCs w:val="32"/>
          <w:highlight w:val="none"/>
          <w:lang w:val="en-US" w:eastAsia="zh-CN"/>
        </w:rPr>
        <w:t>.</w:t>
      </w:r>
      <w:r>
        <w:rPr>
          <w:rFonts w:hint="eastAsia" w:ascii="仿宋" w:hAnsi="仿宋" w:eastAsia="仿宋" w:cs="仿宋"/>
          <w:color w:val="000000"/>
          <w:kern w:val="0"/>
          <w:sz w:val="32"/>
          <w:szCs w:val="32"/>
          <w:highlight w:val="none"/>
        </w:rPr>
        <w:t>工会经费：反映单位按规定提取的工会经费。其他交通费用：反映单位除公务用车运行维护费以外的其他交通费用。如公务交通补贴，租车费用、出租车费用，飞机、船舶等的燃料费、维修费、保险费等。其他商品和服务支出：反映上述科目未包括的日常公用支出。如行政赔偿费和诉讼费、国内组织的会员费、来访费、广告宣传、其他劳务费及离休人员特需费、公用经费等。</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none"/>
          <w:lang w:val="en-US" w:eastAsia="zh-CN"/>
        </w:rPr>
      </w:pPr>
      <w:r>
        <w:rPr>
          <w:rFonts w:hint="eastAsia" w:ascii="仿宋" w:hAnsi="仿宋" w:eastAsia="仿宋" w:cs="仿宋"/>
          <w:color w:val="000000"/>
          <w:kern w:val="0"/>
          <w:sz w:val="32"/>
          <w:szCs w:val="32"/>
          <w:highlight w:val="none"/>
        </w:rPr>
        <w:t>对个人和家庭的补助：反映政府用于对个人和家庭的补助支出。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r>
        <w:rPr>
          <w:rFonts w:hint="eastAsia" w:ascii="仿宋" w:hAnsi="仿宋" w:eastAsia="仿宋" w:cs="仿宋"/>
          <w:color w:val="000000"/>
          <w:kern w:val="0"/>
          <w:sz w:val="32"/>
          <w:szCs w:val="32"/>
          <w:highlight w:val="none"/>
          <w:lang w:val="en-US" w:eastAsia="zh-CN"/>
        </w:rPr>
        <w:t xml:space="preserve">   </w:t>
      </w:r>
    </w:p>
    <w:p>
      <w:pPr>
        <w:keepNext/>
        <w:keepLines/>
        <w:autoSpaceDE w:val="0"/>
        <w:autoSpaceDN w:val="0"/>
        <w:adjustRightInd w:val="0"/>
        <w:spacing w:beforeLines="0" w:afterLines="0"/>
        <w:ind w:firstLine="640"/>
        <w:rPr>
          <w:rFonts w:eastAsia="黑体" w:cs="黑体" w:asciiTheme="minorEastAsia" w:hAnsiTheme="minorEastAsia"/>
          <w:color w:val="000000"/>
          <w:kern w:val="0"/>
          <w:sz w:val="28"/>
          <w:szCs w:val="32"/>
          <w:highlight w:val="none"/>
        </w:rPr>
      </w:pPr>
      <w:r>
        <w:rPr>
          <w:rFonts w:hint="eastAsia" w:ascii="仿宋" w:hAnsi="仿宋" w:eastAsia="仿宋" w:cs="仿宋"/>
          <w:color w:val="000000"/>
          <w:kern w:val="0"/>
          <w:sz w:val="32"/>
          <w:szCs w:val="32"/>
          <w:highlight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p>
    <w:p>
      <w:pPr>
        <w:pStyle w:val="9"/>
        <w:jc w:val="center"/>
        <w:rPr>
          <w:sz w:val="72"/>
          <w:szCs w:val="72"/>
          <w:highlight w:val="none"/>
        </w:rPr>
      </w:pPr>
      <w:r>
        <w:rPr>
          <w:rFonts w:hint="eastAsia"/>
          <w:sz w:val="72"/>
          <w:szCs w:val="72"/>
          <w:highlight w:val="none"/>
        </w:rPr>
        <w:t>第五部分</w:t>
      </w:r>
    </w:p>
    <w:p>
      <w:pPr>
        <w:jc w:val="center"/>
        <w:rPr>
          <w:rFonts w:ascii="黑体" w:eastAsia="黑体" w:cs="黑体"/>
          <w:color w:val="000000"/>
          <w:kern w:val="0"/>
          <w:sz w:val="70"/>
          <w:szCs w:val="70"/>
          <w:highlight w:val="none"/>
        </w:rPr>
      </w:pPr>
    </w:p>
    <w:p>
      <w:pPr>
        <w:jc w:val="center"/>
        <w:outlineLvl w:val="0"/>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附件</w:t>
      </w:r>
    </w:p>
    <w:p>
      <w:pPr>
        <w:widowControl/>
        <w:ind w:firstLine="1920" w:firstLineChars="600"/>
        <w:jc w:val="left"/>
        <w:rPr>
          <w:rFonts w:cs="黑体" w:asciiTheme="minorEastAsia" w:hAnsiTheme="minorEastAsia"/>
          <w:b/>
          <w:color w:val="000000"/>
          <w:kern w:val="0"/>
          <w:sz w:val="32"/>
          <w:szCs w:val="32"/>
          <w:highlight w:val="none"/>
        </w:rPr>
      </w:pPr>
    </w:p>
    <w:p>
      <w:pPr>
        <w:ind w:firstLine="2560" w:firstLineChars="800"/>
        <w:jc w:val="left"/>
        <w:rPr>
          <w:rFonts w:cs="黑体" w:asciiTheme="minorEastAsia" w:hAnsiTheme="minorEastAsia"/>
          <w:color w:val="000000"/>
          <w:kern w:val="0"/>
          <w:sz w:val="32"/>
          <w:szCs w:val="32"/>
          <w:highlight w:val="none"/>
        </w:rPr>
      </w:pPr>
      <w:bookmarkStart w:id="0" w:name="_GoBack"/>
      <w:bookmarkEnd w:id="0"/>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AB8A7"/>
    <w:multiLevelType w:val="singleLevel"/>
    <w:tmpl w:val="05FAB8A7"/>
    <w:lvl w:ilvl="0" w:tentative="0">
      <w:start w:val="7"/>
      <w:numFmt w:val="chineseCounting"/>
      <w:suff w:val="nothing"/>
      <w:lvlText w:val="%1、"/>
      <w:lvlJc w:val="left"/>
      <w:rPr>
        <w:rFonts w:hint="eastAsia"/>
      </w:rPr>
    </w:lvl>
  </w:abstractNum>
  <w:abstractNum w:abstractNumId="1">
    <w:nsid w:val="51F9F71C"/>
    <w:multiLevelType w:val="singleLevel"/>
    <w:tmpl w:val="51F9F71C"/>
    <w:lvl w:ilvl="0" w:tentative="0">
      <w:start w:val="1"/>
      <w:numFmt w:val="chineseCounting"/>
      <w:suff w:val="nothing"/>
      <w:lvlText w:val="（%1）"/>
      <w:lvlJc w:val="left"/>
      <w:pPr>
        <w:ind w:left="0" w:firstLine="420"/>
      </w:pPr>
      <w:rPr>
        <w:rFonts w:hint="eastAsia"/>
      </w:rPr>
    </w:lvl>
  </w:abstractNum>
  <w:abstractNum w:abstractNumId="2">
    <w:nsid w:val="5EA5700E"/>
    <w:multiLevelType w:val="singleLevel"/>
    <w:tmpl w:val="5EA5700E"/>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OTg1M2VhNWUxYjQyZjc5MjgzYzhiMjY2MjM4OG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8460717"/>
    <w:rsid w:val="09F95AEB"/>
    <w:rsid w:val="0A382F59"/>
    <w:rsid w:val="0E52151F"/>
    <w:rsid w:val="0F6D5A6B"/>
    <w:rsid w:val="0F927BB6"/>
    <w:rsid w:val="115F7498"/>
    <w:rsid w:val="14B3126D"/>
    <w:rsid w:val="17F35E5F"/>
    <w:rsid w:val="1898561D"/>
    <w:rsid w:val="1A4B61EF"/>
    <w:rsid w:val="1CBE798A"/>
    <w:rsid w:val="21D14B33"/>
    <w:rsid w:val="245E6DAB"/>
    <w:rsid w:val="250F1B16"/>
    <w:rsid w:val="29E92752"/>
    <w:rsid w:val="354C47A6"/>
    <w:rsid w:val="38FD77E2"/>
    <w:rsid w:val="3EFA66FA"/>
    <w:rsid w:val="3FE068CB"/>
    <w:rsid w:val="40B0601F"/>
    <w:rsid w:val="47811F51"/>
    <w:rsid w:val="491465B8"/>
    <w:rsid w:val="49D27E9C"/>
    <w:rsid w:val="52ED230C"/>
    <w:rsid w:val="5E3B5F19"/>
    <w:rsid w:val="60095644"/>
    <w:rsid w:val="61DA17B8"/>
    <w:rsid w:val="639B5C90"/>
    <w:rsid w:val="667D3A47"/>
    <w:rsid w:val="66B27F22"/>
    <w:rsid w:val="6AC57AA5"/>
    <w:rsid w:val="6B3062BC"/>
    <w:rsid w:val="6CBA352A"/>
    <w:rsid w:val="6D0D24EA"/>
    <w:rsid w:val="6D907631"/>
    <w:rsid w:val="70344547"/>
    <w:rsid w:val="70C27578"/>
    <w:rsid w:val="712F454A"/>
    <w:rsid w:val="74D769FD"/>
    <w:rsid w:val="78C846B0"/>
    <w:rsid w:val="79831C0C"/>
    <w:rsid w:val="7D2E71AC"/>
    <w:rsid w:val="F92F1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9180</Words>
  <Characters>9925</Characters>
  <Lines>69</Lines>
  <Paragraphs>19</Paragraphs>
  <TotalTime>10</TotalTime>
  <ScaleCrop>false</ScaleCrop>
  <LinksUpToDate>false</LinksUpToDate>
  <CharactersWithSpaces>9945</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2023-09-15T14:35:56Z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79C7EF67F3374D4692BE1892E0EDBBD3</vt:lpwstr>
  </property>
</Properties>
</file>