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2021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rPr>
        <w:t>岳阳县生态能源服务中心</w:t>
      </w:r>
      <w:r>
        <w:rPr>
          <w:rFonts w:eastAsia="仿宋_GB2312"/>
          <w:sz w:val="32"/>
          <w:szCs w:val="32"/>
          <w:u w:val="single"/>
        </w:rPr>
        <w:t xml:space="preserve">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rPr>
        <w:t>419003</w:t>
      </w:r>
      <w:r>
        <w:rPr>
          <w:rFonts w:eastAsia="仿宋_GB2312"/>
          <w:spacing w:val="20"/>
          <w:sz w:val="32"/>
          <w:szCs w:val="32"/>
          <w:u w:val="single"/>
        </w:rPr>
        <w:t xml:space="preserve">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w:t>
      </w:r>
      <w:r>
        <w:rPr>
          <w:rFonts w:eastAsia="仿宋_GB2312"/>
          <w:sz w:val="32"/>
        </w:rPr>
        <w:t xml:space="preserve">  6 </w:t>
      </w:r>
      <w:r>
        <w:rPr>
          <w:rFonts w:hint="eastAsia" w:eastAsia="仿宋_GB2312"/>
          <w:sz w:val="32"/>
        </w:rPr>
        <w:t>月</w:t>
      </w:r>
      <w:r>
        <w:rPr>
          <w:rFonts w:eastAsia="仿宋_GB2312"/>
          <w:sz w:val="32"/>
        </w:rPr>
        <w:t xml:space="preserve"> 18  </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03"/>
        <w:gridCol w:w="76"/>
        <w:gridCol w:w="14"/>
        <w:gridCol w:w="408"/>
        <w:gridCol w:w="702"/>
        <w:gridCol w:w="330"/>
        <w:gridCol w:w="711"/>
        <w:gridCol w:w="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王有新</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13974011882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5</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sz w:val="24"/>
              </w:rPr>
              <w:t>负责实施农村可再生能源法律、法规，抓好本县生态能源建设的开发利用；</w:t>
            </w:r>
            <w:r>
              <w:rPr>
                <w:rFonts w:ascii="仿宋" w:hAnsi="仿宋" w:eastAsia="仿宋"/>
                <w:sz w:val="24"/>
              </w:rPr>
              <w:t>2</w:t>
            </w:r>
            <w:r>
              <w:rPr>
                <w:rFonts w:hint="eastAsia" w:ascii="仿宋" w:hAnsi="仿宋" w:eastAsia="仿宋"/>
                <w:sz w:val="24"/>
              </w:rPr>
              <w:t>、开展资源调查，组织编制实施本县农村可再生能源建设发展规划；</w:t>
            </w:r>
            <w:r>
              <w:rPr>
                <w:rFonts w:ascii="仿宋" w:hAnsi="仿宋" w:eastAsia="仿宋"/>
                <w:sz w:val="24"/>
              </w:rPr>
              <w:t>3</w:t>
            </w:r>
            <w:r>
              <w:rPr>
                <w:rFonts w:hint="eastAsia" w:ascii="仿宋" w:hAnsi="仿宋" w:eastAsia="仿宋"/>
                <w:sz w:val="24"/>
              </w:rPr>
              <w:t>、组织指导本县农村可再生能源科学开发，抓好技术队伍建设，推广利用可再生能源的节能产品；</w:t>
            </w:r>
            <w:r>
              <w:rPr>
                <w:rFonts w:ascii="仿宋" w:hAnsi="仿宋" w:eastAsia="仿宋"/>
                <w:sz w:val="24"/>
              </w:rPr>
              <w:t>4</w:t>
            </w:r>
            <w:r>
              <w:rPr>
                <w:rFonts w:hint="eastAsia" w:ascii="仿宋" w:hAnsi="仿宋" w:eastAsia="仿宋"/>
                <w:sz w:val="24"/>
              </w:rPr>
              <w:t>、负责指导本县可再生能源服务体系建设和能源开发利用项目的实施；</w:t>
            </w:r>
            <w:r>
              <w:rPr>
                <w:rFonts w:ascii="仿宋" w:hAnsi="仿宋" w:eastAsia="仿宋"/>
                <w:sz w:val="24"/>
              </w:rPr>
              <w:t>5</w:t>
            </w:r>
            <w:r>
              <w:rPr>
                <w:rFonts w:hint="eastAsia" w:ascii="仿宋" w:hAnsi="仿宋" w:eastAsia="仿宋"/>
                <w:sz w:val="24"/>
              </w:rPr>
              <w:t>、负责城镇厌氧净化处理的规划与实施。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任务1：完成农村可再生能源建设工作年度任务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任务2：与畜牧中心共同完成20</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年畜禽粪污资源化利用工作任务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任务3：开展沼气安全巡察及交办的其他任务</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与县畜牧中心一道完成20</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年畜禽粪污综合治理任务，新建101处厌氧发酵沼气工程，全县畜禽粪污综合利用率达90%以上，开展沼气工程安全督查及安全指导，完成</w:t>
            </w:r>
            <w:r>
              <w:rPr>
                <w:rFonts w:hint="eastAsia" w:ascii="仿宋_GB2312" w:hAnsi="仿宋_GB2312" w:eastAsia="仿宋_GB2312" w:cs="仿宋_GB2312"/>
                <w:color w:val="auto"/>
                <w:sz w:val="24"/>
              </w:rPr>
              <w:t>20</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000000"/>
                <w:sz w:val="24"/>
              </w:rPr>
              <w:t>年洞庭湖秸秆收储运项目验收及运。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40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53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65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152.55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19.72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99.80</w:t>
            </w:r>
          </w:p>
        </w:tc>
        <w:tc>
          <w:tcPr>
            <w:tcW w:w="140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153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165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33.03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40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53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5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2、岳阳县生态能源服务中心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152.55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19.72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99.80</w:t>
            </w:r>
          </w:p>
        </w:tc>
        <w:tc>
          <w:tcPr>
            <w:tcW w:w="140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153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165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33.03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40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53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652"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038"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982" w:type="dxa"/>
            <w:gridSpan w:val="3"/>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573" w:type="dxa"/>
            <w:gridSpan w:val="5"/>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10" w:type="dxa"/>
            <w:gridSpan w:val="2"/>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1041" w:type="dxa"/>
            <w:gridSpan w:val="2"/>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941"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493"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110" w:type="dxa"/>
            <w:gridSpan w:val="2"/>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41"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941"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152.13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104.48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67.95</w:t>
            </w:r>
          </w:p>
        </w:tc>
        <w:tc>
          <w:tcPr>
            <w:tcW w:w="1493"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6.53</w:t>
            </w:r>
          </w:p>
        </w:tc>
        <w:tc>
          <w:tcPr>
            <w:tcW w:w="11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47.65</w:t>
            </w:r>
          </w:p>
        </w:tc>
        <w:tc>
          <w:tcPr>
            <w:tcW w:w="1041"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-19.30</w:t>
            </w:r>
          </w:p>
        </w:tc>
        <w:tc>
          <w:tcPr>
            <w:tcW w:w="941"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0.42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93"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41"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2、岳阳县生态能源服务中心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152.13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104.48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67.95</w:t>
            </w:r>
          </w:p>
        </w:tc>
        <w:tc>
          <w:tcPr>
            <w:tcW w:w="1493"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6.53</w:t>
            </w:r>
          </w:p>
        </w:tc>
        <w:tc>
          <w:tcPr>
            <w:tcW w:w="11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47.65</w:t>
            </w:r>
          </w:p>
        </w:tc>
        <w:tc>
          <w:tcPr>
            <w:tcW w:w="1041"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-19.30</w:t>
            </w:r>
          </w:p>
        </w:tc>
        <w:tc>
          <w:tcPr>
            <w:tcW w:w="941"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93"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FF0000"/>
                <w:kern w:val="2"/>
                <w:sz w:val="22"/>
                <w:szCs w:val="22"/>
                <w:u w:val="none"/>
                <w:lang w:val="en-US" w:eastAsia="zh-CN" w:bidi="ar-SA"/>
              </w:rPr>
            </w:pPr>
          </w:p>
        </w:tc>
        <w:tc>
          <w:tcPr>
            <w:tcW w:w="1041"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493"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092"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08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08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1493"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3092"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93"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092"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2、岳阳县生态能源服务中心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08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08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493"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3092"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93"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092"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36.99</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36.99</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94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2、岳阳县生态能源服务中心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36.99</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36.99</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目标1：完成农村可再生能源建设工作年度任务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目标2：与畜牧中心共同完成</w:t>
            </w:r>
            <w:r>
              <w:rPr>
                <w:rFonts w:hint="eastAsia" w:ascii="仿宋_GB2312" w:hAnsi="仿宋_GB2312" w:eastAsia="仿宋_GB2312" w:cs="仿宋_GB2312"/>
                <w:color w:val="000000"/>
                <w:sz w:val="24"/>
                <w:lang w:eastAsia="zh-CN"/>
              </w:rPr>
              <w:t>2021年</w:t>
            </w:r>
            <w:r>
              <w:rPr>
                <w:rFonts w:hint="eastAsia" w:ascii="仿宋_GB2312" w:hAnsi="仿宋_GB2312" w:eastAsia="仿宋_GB2312" w:cs="仿宋_GB2312"/>
                <w:color w:val="000000"/>
                <w:sz w:val="24"/>
              </w:rPr>
              <w:t>畜禽粪污资源化利用工作任务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目标3：开展沼气安全巡察及交办的其他任务</w:t>
            </w:r>
          </w:p>
          <w:p>
            <w:pPr>
              <w:autoSpaceDN w:val="0"/>
              <w:spacing w:line="320" w:lineRule="exact"/>
              <w:jc w:val="left"/>
              <w:textAlignment w:val="center"/>
              <w:rPr>
                <w:rFonts w:ascii="仿宋_GB2312" w:hAnsi="仿宋_GB2312" w:eastAsia="仿宋_GB2312" w:cs="仿宋_GB2312"/>
                <w:color w:val="000000"/>
                <w:sz w:val="24"/>
              </w:rPr>
            </w:pPr>
          </w:p>
        </w:tc>
        <w:tc>
          <w:tcPr>
            <w:tcW w:w="4585"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与县畜牧中心一道完成</w:t>
            </w:r>
            <w:r>
              <w:rPr>
                <w:rFonts w:hint="eastAsia" w:ascii="仿宋_GB2312" w:hAnsi="仿宋_GB2312" w:eastAsia="仿宋_GB2312" w:cs="仿宋_GB2312"/>
                <w:color w:val="000000"/>
                <w:sz w:val="24"/>
                <w:lang w:eastAsia="zh-CN"/>
              </w:rPr>
              <w:t>2021年</w:t>
            </w:r>
            <w:r>
              <w:rPr>
                <w:rFonts w:hint="eastAsia" w:ascii="仿宋_GB2312" w:hAnsi="仿宋_GB2312" w:eastAsia="仿宋_GB2312" w:cs="仿宋_GB2312"/>
                <w:color w:val="000000"/>
                <w:sz w:val="24"/>
              </w:rPr>
              <w:t>畜禽粪污综合治理任务，新建101处厌氧发酵沼气工程，全县畜禽粪污综合利用率达90%以上，开展沼气工程安全督查及安全指导，完成</w:t>
            </w:r>
            <w:r>
              <w:rPr>
                <w:rFonts w:hint="eastAsia" w:ascii="仿宋_GB2312" w:hAnsi="仿宋_GB2312" w:eastAsia="仿宋_GB2312" w:cs="仿宋_GB2312"/>
                <w:color w:val="000000"/>
                <w:sz w:val="24"/>
                <w:lang w:eastAsia="zh-CN"/>
              </w:rPr>
              <w:t>2021年</w:t>
            </w:r>
            <w:r>
              <w:rPr>
                <w:rFonts w:hint="eastAsia" w:ascii="仿宋_GB2312" w:hAnsi="仿宋_GB2312" w:eastAsia="仿宋_GB2312" w:cs="仿宋_GB2312"/>
                <w:color w:val="000000"/>
                <w:sz w:val="24"/>
              </w:rPr>
              <w:t>洞庭湖秸秆收储运项目验收及运。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指标1：完成</w:t>
            </w:r>
            <w:r>
              <w:rPr>
                <w:rFonts w:hint="eastAsia" w:ascii="仿宋_GB2312" w:hAnsi="仿宋_GB2312" w:eastAsia="仿宋_GB2312" w:cs="仿宋_GB2312"/>
                <w:color w:val="000000"/>
                <w:sz w:val="24"/>
                <w:lang w:eastAsia="zh-CN"/>
              </w:rPr>
              <w:t>2021年</w:t>
            </w:r>
            <w:r>
              <w:rPr>
                <w:rFonts w:hint="eastAsia" w:ascii="仿宋_GB2312" w:hAnsi="仿宋_GB2312" w:eastAsia="仿宋_GB2312" w:cs="仿宋_GB2312"/>
                <w:color w:val="000000"/>
                <w:sz w:val="24"/>
              </w:rPr>
              <w:t>畜禽粪污治理项目</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已超额完成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指标2：完成洞庭湖秸秆收储运网点建设</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已超额完成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指标1：新建中小型沼气工程80处</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建设完成101处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指标2：采购秸秆收贮运专用设备4台套</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完成采购秸秆收贮运专用设备6台套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提高农村能源利用效率，充分挖掘农村清洁能源潜力</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指标1：年增收节支40万元左右</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年增收节支48万元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指标1：全县资源化利用率达100%</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指标1：社会公众满意度</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1"/>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1"/>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吴爱桃</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岳阳县农业农村局</w:t>
            </w:r>
          </w:p>
        </w:tc>
        <w:tc>
          <w:tcPr>
            <w:tcW w:w="310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王有新</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主任</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岳阳县生态能源服务中心</w:t>
            </w:r>
          </w:p>
        </w:tc>
        <w:tc>
          <w:tcPr>
            <w:tcW w:w="310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袁沛</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副主任</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岳阳县生态能源服务中心</w:t>
            </w:r>
          </w:p>
        </w:tc>
        <w:tc>
          <w:tcPr>
            <w:tcW w:w="310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戴湘波</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业务股长</w:t>
            </w:r>
          </w:p>
        </w:tc>
        <w:tc>
          <w:tcPr>
            <w:tcW w:w="147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岳阳县生态能源服务中心</w:t>
            </w:r>
          </w:p>
        </w:tc>
        <w:tc>
          <w:tcPr>
            <w:tcW w:w="310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w:t>
      </w:r>
      <w:r>
        <w:rPr>
          <w:rFonts w:hint="eastAsia" w:ascii="仿宋_GB2312" w:hAnsi="仿宋_GB2312" w:eastAsia="仿宋_GB2312" w:cs="仿宋_GB2312"/>
          <w:color w:val="000000"/>
          <w:sz w:val="24"/>
        </w:rPr>
        <w:t>袁沛</w:t>
      </w:r>
      <w:r>
        <w:rPr>
          <w:rFonts w:eastAsia="仿宋_GB2312" w:cs="仿宋_GB2312"/>
          <w:bCs/>
          <w:sz w:val="28"/>
          <w:szCs w:val="28"/>
        </w:rPr>
        <w:t xml:space="preserve">                          </w:t>
      </w:r>
      <w:r>
        <w:rPr>
          <w:rFonts w:hint="eastAsia" w:eastAsia="仿宋_GB2312" w:cs="仿宋_GB2312"/>
          <w:bCs/>
          <w:sz w:val="28"/>
          <w:szCs w:val="28"/>
        </w:rPr>
        <w:t>联系电话：7630475</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1、机构设置</w:t>
            </w:r>
          </w:p>
          <w:p>
            <w:pPr>
              <w:pStyle w:val="20"/>
              <w:ind w:firstLine="560" w:firstLineChars="200"/>
              <w:rPr>
                <w:rFonts w:hint="eastAsia" w:ascii="仿宋" w:hAnsi="仿宋" w:eastAsia="仿宋" w:cs="Times New Roman"/>
                <w:color w:val="auto"/>
                <w:kern w:val="2"/>
                <w:sz w:val="28"/>
                <w:szCs w:val="28"/>
              </w:rPr>
            </w:pPr>
            <w:r>
              <w:rPr>
                <w:rFonts w:hint="eastAsia" w:ascii="仿宋" w:hAnsi="仿宋" w:eastAsia="仿宋" w:cs="Times New Roman"/>
                <w:color w:val="auto"/>
                <w:kern w:val="2"/>
                <w:sz w:val="28"/>
                <w:szCs w:val="28"/>
              </w:rPr>
              <w:t>岳阳县生态能源中心为副科级行政支持类事业单位，隶属县农业局二级机构。在编在岗职工</w:t>
            </w:r>
            <w:r>
              <w:rPr>
                <w:rFonts w:hint="eastAsia" w:ascii="仿宋" w:hAnsi="仿宋" w:eastAsia="仿宋" w:cs="Times New Roman"/>
                <w:color w:val="auto"/>
                <w:kern w:val="2"/>
                <w:sz w:val="28"/>
                <w:szCs w:val="28"/>
                <w:lang w:val="en-US" w:eastAsia="zh-CN"/>
              </w:rPr>
              <w:t>5</w:t>
            </w:r>
            <w:r>
              <w:rPr>
                <w:rFonts w:hint="eastAsia" w:ascii="仿宋" w:hAnsi="仿宋" w:eastAsia="仿宋" w:cs="Times New Roman"/>
                <w:color w:val="auto"/>
                <w:kern w:val="2"/>
                <w:sz w:val="28"/>
                <w:szCs w:val="28"/>
              </w:rPr>
              <w:t>人，退休3人。内设有4个股室：业务股、财务股、后续服务管理股、办公室。</w:t>
            </w:r>
          </w:p>
          <w:p>
            <w:pPr>
              <w:pStyle w:val="20"/>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2、主要职责</w:t>
            </w:r>
          </w:p>
          <w:p>
            <w:pPr>
              <w:pStyle w:val="20"/>
              <w:ind w:firstLine="560" w:firstLineChars="200"/>
              <w:rPr>
                <w:rFonts w:ascii="仿宋" w:hAnsi="仿宋" w:eastAsia="仿宋" w:cs="Times New Roman"/>
                <w:color w:val="auto"/>
                <w:kern w:val="2"/>
                <w:sz w:val="28"/>
                <w:szCs w:val="28"/>
              </w:rPr>
            </w:pPr>
            <w:r>
              <w:rPr>
                <w:rFonts w:hint="eastAsia" w:ascii="仿宋" w:hAnsi="仿宋" w:eastAsia="仿宋" w:cs="Times New Roman"/>
                <w:color w:val="auto"/>
                <w:kern w:val="2"/>
                <w:sz w:val="28"/>
                <w:szCs w:val="28"/>
              </w:rPr>
              <w:t>1、贯彻实施农村可再生能源的法律、法规和政策，抓好本县生态能源建设的开发利用。</w:t>
            </w:r>
          </w:p>
          <w:p>
            <w:pPr>
              <w:pStyle w:val="20"/>
              <w:ind w:firstLine="560" w:firstLineChars="200"/>
              <w:rPr>
                <w:rFonts w:ascii="仿宋" w:hAnsi="仿宋" w:eastAsia="仿宋" w:cs="Times New Roman"/>
                <w:color w:val="auto"/>
                <w:kern w:val="2"/>
                <w:sz w:val="28"/>
                <w:szCs w:val="28"/>
              </w:rPr>
            </w:pPr>
            <w:r>
              <w:rPr>
                <w:rFonts w:hint="eastAsia" w:ascii="仿宋" w:hAnsi="仿宋" w:eastAsia="仿宋" w:cs="Times New Roman"/>
                <w:color w:val="auto"/>
                <w:kern w:val="2"/>
                <w:sz w:val="28"/>
                <w:szCs w:val="28"/>
              </w:rPr>
              <w:t>2、开展资源调查，组织编制、实施本县农村可再生能源建设发展规划。</w:t>
            </w:r>
          </w:p>
          <w:p>
            <w:pPr>
              <w:pStyle w:val="20"/>
              <w:ind w:firstLine="560" w:firstLineChars="200"/>
              <w:rPr>
                <w:rFonts w:ascii="仿宋" w:hAnsi="仿宋" w:eastAsia="仿宋" w:cs="Times New Roman"/>
                <w:color w:val="auto"/>
                <w:kern w:val="2"/>
                <w:sz w:val="28"/>
                <w:szCs w:val="28"/>
              </w:rPr>
            </w:pPr>
            <w:r>
              <w:rPr>
                <w:rFonts w:hint="eastAsia" w:ascii="仿宋" w:hAnsi="仿宋" w:eastAsia="仿宋" w:cs="Times New Roman"/>
                <w:color w:val="auto"/>
                <w:kern w:val="2"/>
                <w:sz w:val="28"/>
                <w:szCs w:val="28"/>
              </w:rPr>
              <w:t>3、组织指导本县农村可再生能源科学技术开发、新技术引进、推广，抓好技术队伍建设。负责宣传、推广利用可再生能源的节能商品。</w:t>
            </w:r>
          </w:p>
          <w:p>
            <w:pPr>
              <w:pStyle w:val="20"/>
              <w:ind w:firstLine="560" w:firstLineChars="200"/>
              <w:rPr>
                <w:rFonts w:ascii="仿宋" w:hAnsi="仿宋" w:eastAsia="仿宋" w:cs="Times New Roman"/>
                <w:color w:val="auto"/>
                <w:kern w:val="2"/>
                <w:sz w:val="28"/>
                <w:szCs w:val="28"/>
              </w:rPr>
            </w:pPr>
            <w:r>
              <w:rPr>
                <w:rFonts w:hint="eastAsia" w:ascii="仿宋" w:hAnsi="仿宋" w:eastAsia="仿宋" w:cs="Times New Roman"/>
                <w:color w:val="auto"/>
                <w:kern w:val="2"/>
                <w:sz w:val="28"/>
                <w:szCs w:val="28"/>
              </w:rPr>
              <w:t>4、负责指导本县农村可再生能源服务体系建设和能源开发利用项目的实施，负责城镇污水厌氧净化处理的规划与实施。</w:t>
            </w:r>
          </w:p>
          <w:p>
            <w:pPr>
              <w:pStyle w:val="20"/>
              <w:ind w:firstLine="560" w:firstLineChars="200"/>
              <w:rPr>
                <w:rFonts w:ascii="仿宋" w:hAnsi="仿宋" w:eastAsia="仿宋" w:cs="Times New Roman"/>
                <w:color w:val="auto"/>
                <w:kern w:val="2"/>
                <w:sz w:val="28"/>
                <w:szCs w:val="28"/>
              </w:rPr>
            </w:pPr>
            <w:r>
              <w:rPr>
                <w:rFonts w:hint="eastAsia" w:ascii="仿宋" w:hAnsi="仿宋" w:eastAsia="仿宋" w:cs="Times New Roman"/>
                <w:color w:val="auto"/>
                <w:kern w:val="2"/>
                <w:sz w:val="28"/>
                <w:szCs w:val="28"/>
              </w:rPr>
              <w:t>5、会同有关部门执行农村可再生能源技术和产品标准，协同质量技术监督、工商行政管理部门进行质量监督和市场监管。</w:t>
            </w:r>
          </w:p>
          <w:p>
            <w:pPr>
              <w:pStyle w:val="20"/>
              <w:ind w:firstLine="560" w:firstLineChars="200"/>
              <w:rPr>
                <w:rFonts w:ascii="仿宋_GB2312" w:hAnsi="仿宋_GB2312" w:eastAsia="仿宋_GB2312" w:cs="仿宋_GB2312"/>
                <w:bCs/>
                <w:sz w:val="28"/>
                <w:szCs w:val="28"/>
              </w:rPr>
            </w:pPr>
            <w:r>
              <w:rPr>
                <w:rFonts w:hint="eastAsia" w:ascii="仿宋" w:hAnsi="仿宋" w:eastAsia="仿宋" w:cs="Times New Roman"/>
                <w:color w:val="auto"/>
                <w:kern w:val="2"/>
                <w:sz w:val="28"/>
                <w:szCs w:val="28"/>
              </w:rPr>
              <w:t>6、完成县委、县政府和上级主管部门交办的其他事项。</w:t>
            </w:r>
          </w:p>
          <w:p>
            <w:pPr>
              <w:numPr>
                <w:ilvl w:val="0"/>
                <w:numId w:val="2"/>
              </w:num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pStyle w:val="20"/>
              <w:ind w:firstLine="560" w:firstLineChars="200"/>
              <w:rPr>
                <w:rFonts w:ascii="仿宋" w:hAnsi="仿宋" w:eastAsia="仿宋" w:cs="Times New Roman"/>
                <w:color w:val="auto"/>
                <w:kern w:val="2"/>
                <w:sz w:val="28"/>
                <w:szCs w:val="28"/>
              </w:rPr>
            </w:pPr>
            <w:r>
              <w:rPr>
                <w:rFonts w:hint="eastAsia" w:ascii="仿宋" w:hAnsi="仿宋" w:eastAsia="仿宋" w:cs="Times New Roman"/>
                <w:color w:val="auto"/>
                <w:kern w:val="2"/>
                <w:sz w:val="28"/>
                <w:szCs w:val="28"/>
              </w:rPr>
              <w:t>2021年度支出总计</w:t>
            </w:r>
            <w:r>
              <w:rPr>
                <w:rFonts w:ascii="仿宋" w:hAnsi="仿宋" w:eastAsia="仿宋" w:cs="Times New Roman"/>
                <w:color w:val="auto"/>
                <w:kern w:val="2"/>
                <w:sz w:val="28"/>
                <w:szCs w:val="28"/>
              </w:rPr>
              <w:t>152.13</w:t>
            </w:r>
            <w:r>
              <w:rPr>
                <w:rFonts w:hint="eastAsia" w:ascii="仿宋" w:hAnsi="仿宋" w:eastAsia="仿宋" w:cs="Times New Roman"/>
                <w:color w:val="auto"/>
                <w:kern w:val="2"/>
                <w:sz w:val="28"/>
                <w:szCs w:val="28"/>
              </w:rPr>
              <w:t>万元</w:t>
            </w:r>
            <w:r>
              <w:rPr>
                <w:rFonts w:hint="eastAsia" w:ascii="仿宋" w:hAnsi="仿宋" w:eastAsia="仿宋" w:cs="Times New Roman"/>
                <w:color w:val="auto"/>
                <w:kern w:val="2"/>
                <w:sz w:val="28"/>
                <w:szCs w:val="28"/>
                <w:lang w:eastAsia="zh-CN"/>
              </w:rPr>
              <w:t>，其中基本支出</w:t>
            </w:r>
            <w:r>
              <w:rPr>
                <w:rFonts w:hint="eastAsia" w:ascii="仿宋" w:hAnsi="仿宋" w:eastAsia="仿宋" w:cs="Times New Roman"/>
                <w:color w:val="auto"/>
                <w:kern w:val="2"/>
                <w:sz w:val="28"/>
                <w:szCs w:val="28"/>
                <w:lang w:val="en-US" w:eastAsia="zh-CN"/>
              </w:rPr>
              <w:t>104.48万元，</w:t>
            </w:r>
            <w:r>
              <w:rPr>
                <w:rFonts w:hint="eastAsia" w:ascii="仿宋" w:hAnsi="仿宋" w:eastAsia="仿宋" w:cs="Times New Roman"/>
                <w:color w:val="auto"/>
                <w:kern w:val="2"/>
                <w:sz w:val="28"/>
                <w:szCs w:val="28"/>
              </w:rPr>
              <w:t>主要用于人员工资、福利、社会保障缴费及办公室公用支出等，项目支出47.65万元，主要为</w:t>
            </w:r>
            <w:r>
              <w:rPr>
                <w:rFonts w:hint="eastAsia" w:ascii="仿宋" w:hAnsi="仿宋" w:eastAsia="仿宋" w:cs="Times New Roman"/>
                <w:color w:val="auto"/>
                <w:kern w:val="2"/>
                <w:sz w:val="28"/>
                <w:szCs w:val="28"/>
                <w:lang w:eastAsia="zh-CN"/>
              </w:rPr>
              <w:t>2021年</w:t>
            </w:r>
            <w:r>
              <w:rPr>
                <w:rFonts w:hint="eastAsia" w:ascii="仿宋" w:hAnsi="仿宋" w:eastAsia="仿宋" w:cs="Times New Roman"/>
                <w:color w:val="auto"/>
                <w:kern w:val="2"/>
                <w:sz w:val="28"/>
                <w:szCs w:val="28"/>
              </w:rPr>
              <w:t>畜禽粪污资源化利用项目中小型沼气工程等开支。</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pStyle w:val="20"/>
              <w:ind w:firstLine="560" w:firstLineChars="200"/>
              <w:rPr>
                <w:rFonts w:ascii="仿宋_GB2312" w:hAnsi="仿宋_GB2312" w:eastAsia="仿宋_GB2312" w:cs="仿宋_GB2312"/>
                <w:bCs/>
                <w:sz w:val="28"/>
                <w:szCs w:val="28"/>
              </w:rPr>
            </w:pPr>
            <w:r>
              <w:rPr>
                <w:rFonts w:hint="eastAsia" w:ascii="仿宋" w:hAnsi="仿宋" w:eastAsia="仿宋" w:cs="Times New Roman"/>
                <w:color w:val="auto"/>
                <w:kern w:val="2"/>
                <w:sz w:val="28"/>
                <w:szCs w:val="28"/>
              </w:rPr>
              <w:t>2021年度基本支出</w:t>
            </w:r>
            <w:r>
              <w:rPr>
                <w:rFonts w:hint="eastAsia" w:ascii="仿宋" w:hAnsi="仿宋" w:eastAsia="仿宋" w:cs="Times New Roman"/>
                <w:color w:val="auto"/>
                <w:kern w:val="2"/>
                <w:sz w:val="28"/>
                <w:szCs w:val="28"/>
                <w:lang w:val="en-US" w:eastAsia="zh-CN"/>
              </w:rPr>
              <w:t>104.48</w:t>
            </w:r>
            <w:r>
              <w:rPr>
                <w:rFonts w:hint="eastAsia" w:ascii="仿宋" w:hAnsi="仿宋" w:eastAsia="仿宋" w:cs="Times New Roman"/>
                <w:color w:val="auto"/>
                <w:kern w:val="2"/>
                <w:sz w:val="28"/>
                <w:szCs w:val="28"/>
              </w:rPr>
              <w:t>万元，其中：人员经费</w:t>
            </w:r>
            <w:r>
              <w:rPr>
                <w:rFonts w:ascii="仿宋" w:hAnsi="仿宋" w:eastAsia="仿宋" w:cs="Times New Roman"/>
                <w:color w:val="auto"/>
                <w:kern w:val="2"/>
                <w:sz w:val="28"/>
                <w:szCs w:val="28"/>
              </w:rPr>
              <w:t>67.95</w:t>
            </w:r>
            <w:r>
              <w:rPr>
                <w:rFonts w:hint="eastAsia" w:ascii="仿宋" w:hAnsi="仿宋" w:eastAsia="仿宋" w:cs="Times New Roman"/>
                <w:color w:val="auto"/>
                <w:kern w:val="2"/>
                <w:sz w:val="28"/>
                <w:szCs w:val="28"/>
              </w:rPr>
              <w:t>万元，主要包括基本工资、津贴补贴、奖金、伙食补助费、职业年金缴费、职工基本医疗保险缴费、公务员医疗补助缴费、其他社会保障缴费、住房公积金；公用经费36.53万元，主要包括手续费、电费、邮电费、差旅费、维修费、会议费、培训费、公务接待费、工会经费、其他交通费用、其他商品和服务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default" w:ascii="仿宋_GB2312" w:hAnsi="仿宋_GB2312" w:eastAsia="仿宋_GB2312" w:cs="仿宋_GB2312"/>
                <w:bCs/>
                <w:color w:val="000000"/>
                <w:sz w:val="24"/>
                <w:szCs w:val="28"/>
                <w:lang w:val="en-US"/>
              </w:rPr>
            </w:pPr>
            <w:r>
              <w:rPr>
                <w:rFonts w:hint="eastAsia" w:ascii="仿宋_GB2312" w:hAnsi="仿宋_GB2312" w:eastAsia="仿宋_GB2312" w:cs="仿宋_GB2312"/>
                <w:bCs/>
                <w:color w:val="auto"/>
                <w:sz w:val="28"/>
                <w:szCs w:val="28"/>
              </w:rPr>
              <w:t>2021年</w:t>
            </w:r>
            <w:r>
              <w:rPr>
                <w:rFonts w:hint="eastAsia" w:ascii="仿宋_GB2312" w:hAnsi="仿宋_GB2312" w:eastAsia="仿宋_GB2312" w:cs="仿宋_GB2312"/>
                <w:bCs/>
                <w:color w:val="auto"/>
                <w:sz w:val="28"/>
                <w:szCs w:val="28"/>
                <w:lang w:eastAsia="zh-CN"/>
              </w:rPr>
              <w:t>县农业局拨付我单位项目资金</w:t>
            </w:r>
            <w:r>
              <w:rPr>
                <w:rFonts w:hint="eastAsia" w:ascii="仿宋_GB2312" w:hAnsi="仿宋_GB2312" w:eastAsia="仿宋_GB2312" w:cs="仿宋_GB2312"/>
                <w:bCs/>
                <w:color w:val="auto"/>
                <w:sz w:val="28"/>
                <w:szCs w:val="28"/>
                <w:lang w:val="en-US" w:eastAsia="zh-CN"/>
              </w:rPr>
              <w:t>33万元，我单位实际发生项目支出47.65万元，项目支出执行率超过100%。</w:t>
            </w:r>
          </w:p>
          <w:p>
            <w:pPr>
              <w:numPr>
                <w:ilvl w:val="0"/>
                <w:numId w:val="3"/>
              </w:numPr>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专项资金实际使用情况分析</w:t>
            </w:r>
          </w:p>
          <w:p>
            <w:pPr>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2021年度实际争取各级财政专项资金</w:t>
            </w:r>
            <w:r>
              <w:rPr>
                <w:rFonts w:hint="eastAsia" w:ascii="仿宋_GB2312" w:hAnsi="仿宋_GB2312" w:eastAsia="仿宋_GB2312" w:cs="仿宋_GB2312"/>
                <w:bCs/>
                <w:color w:val="auto"/>
                <w:sz w:val="28"/>
                <w:szCs w:val="28"/>
                <w:lang w:val="en-US" w:eastAsia="zh-CN"/>
              </w:rPr>
              <w:t>33</w:t>
            </w:r>
            <w:r>
              <w:rPr>
                <w:rFonts w:hint="eastAsia" w:ascii="仿宋_GB2312" w:hAnsi="仿宋_GB2312" w:eastAsia="仿宋_GB2312" w:cs="仿宋_GB2312"/>
                <w:bCs/>
                <w:color w:val="auto"/>
                <w:sz w:val="28"/>
                <w:szCs w:val="28"/>
              </w:rPr>
              <w:t>万元，主要用于中小型沼气工程建设，</w:t>
            </w:r>
            <w:r>
              <w:rPr>
                <w:rFonts w:hint="eastAsia" w:ascii="仿宋_GB2312" w:hAnsi="仿宋_GB2312" w:eastAsia="仿宋_GB2312" w:cs="仿宋_GB2312"/>
                <w:bCs/>
                <w:color w:val="auto"/>
                <w:sz w:val="28"/>
                <w:szCs w:val="28"/>
                <w:lang w:eastAsia="zh-CN"/>
              </w:rPr>
              <w:t>已</w:t>
            </w:r>
            <w:r>
              <w:rPr>
                <w:rFonts w:hint="eastAsia" w:ascii="仿宋_GB2312" w:hAnsi="仿宋_GB2312" w:eastAsia="仿宋_GB2312" w:cs="仿宋_GB2312"/>
                <w:bCs/>
                <w:color w:val="auto"/>
                <w:sz w:val="28"/>
                <w:szCs w:val="28"/>
              </w:rPr>
              <w:t>超额完成项目任务，全县畜禽粪污综合利用率达90%以上。</w:t>
            </w:r>
          </w:p>
          <w:p>
            <w:pPr>
              <w:numPr>
                <w:ilvl w:val="0"/>
                <w:numId w:val="3"/>
              </w:num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spacing w:line="560" w:lineRule="exact"/>
              <w:ind w:left="420" w:left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本单位项目资金严格按照资金用途开支，实行专帐专户管理，项目实施资金发放进行公开公示，项目验收，完工结算等邀请专业部门进行专项审计，开展项目绩效评价，确保资金充分发挥效益。</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精心组织、狠抓落实，扎实推进。</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left="420" w:leftChars="200"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严格按照资金用途和资金性质安全、高效使用项目资金，做到专款专用，专户管理，确保项目资金充分发挥效益。</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widowControl/>
              <w:spacing w:before="100" w:beforeAutospacing="1" w:after="100" w:afterAutospacing="1"/>
              <w:ind w:firstLine="560" w:firstLineChars="200"/>
              <w:jc w:val="left"/>
              <w:rPr>
                <w:rFonts w:ascii="黑体" w:hAnsi="黑体" w:eastAsia="黑体" w:cs="黑体"/>
                <w:bCs/>
                <w:sz w:val="28"/>
                <w:szCs w:val="28"/>
              </w:rPr>
            </w:pPr>
            <w:r>
              <w:rPr>
                <w:rFonts w:hint="eastAsia" w:ascii="仿宋" w:hAnsi="仿宋" w:eastAsia="仿宋" w:cs="黑体"/>
                <w:bCs/>
                <w:sz w:val="28"/>
                <w:szCs w:val="28"/>
              </w:rPr>
              <w:t>我们对整个资金支出情况和工作成果进行了认真分析，部门整体支出达到了预期工作成果，实现了预期工作目标，通过部门整体评价，特别是专项项目的实施，“三沼”综合利用的推广，既增加了清洁能源用户数量，又提高了能源循环发展利用的经济效益，为我县能源转型升级探索了很好的发展模式。</w:t>
            </w:r>
          </w:p>
          <w:p>
            <w:pPr>
              <w:numPr>
                <w:ilvl w:val="0"/>
                <w:numId w:val="4"/>
              </w:num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存在的主要问题</w:t>
            </w:r>
          </w:p>
          <w:p>
            <w:pPr>
              <w:spacing w:line="380" w:lineRule="atLeas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、资金使用方面</w:t>
            </w:r>
          </w:p>
          <w:p>
            <w:pPr>
              <w:spacing w:line="380" w:lineRule="atLeast"/>
              <w:ind w:firstLine="560" w:firstLineChars="200"/>
              <w:rPr>
                <w:rFonts w:ascii="仿宋" w:hAnsi="仿宋" w:eastAsia="仿宋"/>
                <w:sz w:val="28"/>
                <w:szCs w:val="28"/>
              </w:rPr>
            </w:pPr>
            <w:r>
              <w:rPr>
                <w:rFonts w:hint="eastAsia" w:ascii="仿宋" w:hAnsi="仿宋" w:eastAsia="仿宋"/>
                <w:sz w:val="28"/>
                <w:szCs w:val="28"/>
              </w:rPr>
              <w:t>虽在专项资金管理上我们制订了《岳阳县农村能源专项资金管理办法》，由于资金量少且分散，在执行和使用过程中程序过于复杂，管理条款过于繁锁，导致资金在拨付上不太及时，使用上不太规范，示范效益不明显。</w:t>
            </w:r>
            <w:r>
              <w:rPr>
                <w:rFonts w:ascii="仿宋" w:hAnsi="仿宋" w:eastAsia="仿宋"/>
                <w:sz w:val="28"/>
                <w:szCs w:val="28"/>
              </w:rPr>
              <w:t xml:space="preserve"> </w:t>
            </w:r>
            <w:r>
              <w:rPr>
                <w:rFonts w:ascii="仿宋" w:hAnsi="仿宋" w:eastAsia="仿宋"/>
                <w:b/>
                <w:sz w:val="28"/>
                <w:szCs w:val="28"/>
              </w:rPr>
              <w:t xml:space="preserve"> </w:t>
            </w:r>
          </w:p>
          <w:p>
            <w:pPr>
              <w:spacing w:line="380" w:lineRule="atLeast"/>
              <w:ind w:firstLine="560" w:firstLineChars="200"/>
              <w:rPr>
                <w:rFonts w:ascii="仿宋" w:hAnsi="仿宋" w:eastAsia="仿宋" w:cs="黑体"/>
                <w:bCs/>
                <w:sz w:val="28"/>
                <w:szCs w:val="28"/>
              </w:rPr>
            </w:pPr>
            <w:r>
              <w:rPr>
                <w:rFonts w:hint="eastAsia" w:ascii="仿宋" w:hAnsi="仿宋" w:eastAsia="仿宋" w:cs="黑体"/>
                <w:bCs/>
                <w:sz w:val="28"/>
                <w:szCs w:val="28"/>
              </w:rPr>
              <w:t>2、秸秆综合利用方面</w:t>
            </w:r>
          </w:p>
          <w:p>
            <w:pPr>
              <w:spacing w:line="380" w:lineRule="atLeast"/>
              <w:ind w:firstLine="560" w:firstLineChars="200"/>
              <w:rPr>
                <w:rFonts w:ascii="黑体" w:hAnsi="黑体" w:eastAsia="黑体" w:cs="黑体"/>
                <w:bCs/>
                <w:sz w:val="28"/>
                <w:szCs w:val="28"/>
              </w:rPr>
            </w:pPr>
            <w:r>
              <w:rPr>
                <w:rFonts w:hint="eastAsia" w:ascii="仿宋" w:hAnsi="仿宋" w:eastAsia="仿宋" w:cs="黑体"/>
                <w:bCs/>
                <w:sz w:val="28"/>
                <w:szCs w:val="28"/>
              </w:rPr>
              <w:t>加大对秸秆综合利用的投入，加强秸秆禁烧工作的执法力度，出台相关秸秆综合利用的激励措施和奖补政策，引导农业废弃物资源化利用。</w:t>
            </w:r>
          </w:p>
          <w:p>
            <w:pPr>
              <w:numPr>
                <w:ilvl w:val="0"/>
                <w:numId w:val="4"/>
              </w:num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改进措施和有关建议</w:t>
            </w:r>
          </w:p>
          <w:p>
            <w:pPr>
              <w:spacing w:line="380" w:lineRule="atLeast"/>
              <w:ind w:firstLine="560" w:firstLineChars="200"/>
              <w:rPr>
                <w:rFonts w:ascii="仿宋" w:hAnsi="仿宋" w:eastAsia="仿宋" w:cs="黑体"/>
                <w:bCs/>
                <w:sz w:val="28"/>
                <w:szCs w:val="28"/>
              </w:rPr>
            </w:pPr>
            <w:r>
              <w:rPr>
                <w:rFonts w:hint="eastAsia" w:ascii="仿宋" w:hAnsi="仿宋" w:eastAsia="仿宋" w:cs="黑体"/>
                <w:bCs/>
                <w:sz w:val="28"/>
                <w:szCs w:val="28"/>
              </w:rPr>
              <w:t>1、在专项资金使用上建议能源专项资金对示范效益明显、可推广性强的项目在投入上要有集中性和连续性。</w:t>
            </w:r>
          </w:p>
          <w:p>
            <w:pPr>
              <w:spacing w:line="380" w:lineRule="atLeast"/>
              <w:ind w:firstLine="560" w:firstLineChars="200"/>
              <w:rPr>
                <w:rFonts w:hint="eastAsia" w:ascii="仿宋" w:hAnsi="仿宋" w:eastAsia="仿宋" w:cs="黑体"/>
                <w:bCs/>
                <w:sz w:val="28"/>
                <w:szCs w:val="28"/>
              </w:rPr>
            </w:pPr>
            <w:r>
              <w:rPr>
                <w:rFonts w:hint="eastAsia" w:ascii="仿宋" w:hAnsi="仿宋" w:eastAsia="仿宋" w:cs="黑体"/>
                <w:bCs/>
                <w:sz w:val="28"/>
                <w:szCs w:val="28"/>
              </w:rPr>
              <w:t>2、政府加大秸秆综合利用资金的投入，特别是“五化”利用资金的投入</w:t>
            </w:r>
          </w:p>
          <w:p>
            <w:pPr>
              <w:spacing w:line="380" w:lineRule="atLeast"/>
              <w:ind w:firstLine="560" w:firstLineChars="200"/>
              <w:rPr>
                <w:rFonts w:hint="default" w:ascii="仿宋" w:hAnsi="仿宋" w:eastAsia="仿宋" w:cs="黑体"/>
                <w:bCs/>
                <w:sz w:val="28"/>
                <w:szCs w:val="28"/>
                <w:lang w:val="en-US" w:eastAsia="zh-CN"/>
              </w:rPr>
            </w:pPr>
            <w:r>
              <w:rPr>
                <w:rFonts w:hint="eastAsia" w:ascii="仿宋" w:hAnsi="仿宋" w:eastAsia="仿宋" w:cs="黑体"/>
                <w:bCs/>
                <w:sz w:val="28"/>
                <w:szCs w:val="28"/>
                <w:lang w:val="en-US" w:eastAsia="zh-CN"/>
              </w:rPr>
              <w:t xml:space="preserve">                        2022年6月18日</w:t>
            </w:r>
          </w:p>
          <w:p>
            <w:pPr>
              <w:spacing w:line="560" w:lineRule="exact"/>
              <w:ind w:left="420" w:leftChars="200"/>
              <w:rPr>
                <w:rFonts w:ascii="黑体" w:hAnsi="黑体" w:eastAsia="黑体" w:cs="黑体"/>
                <w:bCs/>
                <w:sz w:val="28"/>
                <w:szCs w:val="28"/>
              </w:rPr>
            </w:pPr>
          </w:p>
          <w:p>
            <w:pPr>
              <w:rPr>
                <w:rFonts w:eastAsia="楷体_GB2312"/>
                <w:bCs/>
                <w:sz w:val="28"/>
                <w:szCs w:val="28"/>
              </w:rPr>
            </w:pPr>
          </w:p>
        </w:tc>
      </w:tr>
    </w:tbl>
    <w:p>
      <w:bookmarkStart w:id="0" w:name="_GoBack"/>
      <w:bookmarkEnd w:id="0"/>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lvl>
  </w:abstractNum>
  <w:abstractNum w:abstractNumId="1">
    <w:nsid w:val="02DF93D5"/>
    <w:multiLevelType w:val="singleLevel"/>
    <w:tmpl w:val="02DF93D5"/>
    <w:lvl w:ilvl="0" w:tentative="0">
      <w:start w:val="2"/>
      <w:numFmt w:val="decimal"/>
      <w:suff w:val="nothing"/>
      <w:lvlText w:val="%1、"/>
      <w:lvlJc w:val="left"/>
    </w:lvl>
  </w:abstractNum>
  <w:abstractNum w:abstractNumId="2">
    <w:nsid w:val="4D36AC7E"/>
    <w:multiLevelType w:val="singleLevel"/>
    <w:tmpl w:val="4D36AC7E"/>
    <w:lvl w:ilvl="0" w:tentative="0">
      <w:start w:val="5"/>
      <w:numFmt w:val="chineseCounting"/>
      <w:suff w:val="nothing"/>
      <w:lvlText w:val="%1、"/>
      <w:lvlJc w:val="left"/>
      <w:rPr>
        <w:rFonts w:hint="eastAsia"/>
      </w:rPr>
    </w:lvl>
  </w:abstractNum>
  <w:abstractNum w:abstractNumId="3">
    <w:nsid w:val="7B2CBD1B"/>
    <w:multiLevelType w:val="singleLevel"/>
    <w:tmpl w:val="7B2CBD1B"/>
    <w:lvl w:ilvl="0" w:tentative="0">
      <w:start w:val="2"/>
      <w:numFmt w:val="chineseCounting"/>
      <w:suff w:val="nothing"/>
      <w:lvlText w:val="（%1）"/>
      <w:lvlJc w:val="left"/>
      <w:rPr>
        <w:rFonts w:hint="eastAsia"/>
      </w:rPr>
    </w:lvl>
  </w:abstractNum>
  <w:num w:numId="1">
    <w:abstractNumId w:val="0"/>
    <w:lvlOverride w:ilvl="0">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OTg1M2VhNWUxYjQyZjc5MjgzYzhiMjY2MjM4OGIifQ=="/>
  </w:docVars>
  <w:rsids>
    <w:rsidRoot w:val="00C854FD"/>
    <w:rsid w:val="0000241F"/>
    <w:rsid w:val="000056A6"/>
    <w:rsid w:val="00005A3B"/>
    <w:rsid w:val="0000610C"/>
    <w:rsid w:val="00014921"/>
    <w:rsid w:val="00017D8B"/>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5E89"/>
    <w:rsid w:val="0017192D"/>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30E15"/>
    <w:rsid w:val="005314BA"/>
    <w:rsid w:val="005422E5"/>
    <w:rsid w:val="0054679D"/>
    <w:rsid w:val="005477E5"/>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2802"/>
    <w:rsid w:val="006A5D82"/>
    <w:rsid w:val="006B6330"/>
    <w:rsid w:val="006D65AD"/>
    <w:rsid w:val="006E7307"/>
    <w:rsid w:val="006F5735"/>
    <w:rsid w:val="006F5FD4"/>
    <w:rsid w:val="007225D2"/>
    <w:rsid w:val="00735258"/>
    <w:rsid w:val="00742DAE"/>
    <w:rsid w:val="00764B34"/>
    <w:rsid w:val="00774D83"/>
    <w:rsid w:val="007829F0"/>
    <w:rsid w:val="007865A2"/>
    <w:rsid w:val="007A01EC"/>
    <w:rsid w:val="007C77EE"/>
    <w:rsid w:val="007D5B9F"/>
    <w:rsid w:val="007E1392"/>
    <w:rsid w:val="007E6513"/>
    <w:rsid w:val="007F487F"/>
    <w:rsid w:val="007F4F2A"/>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C7861"/>
    <w:rsid w:val="00AD4448"/>
    <w:rsid w:val="00AE1B6C"/>
    <w:rsid w:val="00AF11BE"/>
    <w:rsid w:val="00AF38EC"/>
    <w:rsid w:val="00B0185B"/>
    <w:rsid w:val="00B13F6F"/>
    <w:rsid w:val="00B161A4"/>
    <w:rsid w:val="00B41813"/>
    <w:rsid w:val="00B427C3"/>
    <w:rsid w:val="00B43845"/>
    <w:rsid w:val="00B7740F"/>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A0456"/>
    <w:rsid w:val="00DB5442"/>
    <w:rsid w:val="00DC10F5"/>
    <w:rsid w:val="00DD1EB3"/>
    <w:rsid w:val="00DF1C77"/>
    <w:rsid w:val="00E142CB"/>
    <w:rsid w:val="00E21501"/>
    <w:rsid w:val="00E35E48"/>
    <w:rsid w:val="00E40ED6"/>
    <w:rsid w:val="00E4198B"/>
    <w:rsid w:val="00E63914"/>
    <w:rsid w:val="00E95B71"/>
    <w:rsid w:val="00EB35F4"/>
    <w:rsid w:val="00EC40AF"/>
    <w:rsid w:val="00EC6F27"/>
    <w:rsid w:val="00ED7ACA"/>
    <w:rsid w:val="00EE315F"/>
    <w:rsid w:val="00EE67E1"/>
    <w:rsid w:val="00F435F8"/>
    <w:rsid w:val="00F60EC8"/>
    <w:rsid w:val="00F61205"/>
    <w:rsid w:val="00F766DE"/>
    <w:rsid w:val="00F81CBB"/>
    <w:rsid w:val="00F947E3"/>
    <w:rsid w:val="00FA6EE7"/>
    <w:rsid w:val="00FB16AF"/>
    <w:rsid w:val="00FB2BA1"/>
    <w:rsid w:val="00FD21C0"/>
    <w:rsid w:val="00FD398F"/>
    <w:rsid w:val="00FD708D"/>
    <w:rsid w:val="00FF3258"/>
    <w:rsid w:val="00FF605E"/>
    <w:rsid w:val="0C1D1B25"/>
    <w:rsid w:val="0D6E04A7"/>
    <w:rsid w:val="0E1753B2"/>
    <w:rsid w:val="154B362F"/>
    <w:rsid w:val="207B15EB"/>
    <w:rsid w:val="26A05892"/>
    <w:rsid w:val="2E3A1140"/>
    <w:rsid w:val="318C0CAF"/>
    <w:rsid w:val="36E37EF2"/>
    <w:rsid w:val="4C2C427E"/>
    <w:rsid w:val="4D2B3334"/>
    <w:rsid w:val="51B95D7D"/>
    <w:rsid w:val="58F06F37"/>
    <w:rsid w:val="5A934AE8"/>
    <w:rsid w:val="60D9618F"/>
    <w:rsid w:val="66C92FBA"/>
    <w:rsid w:val="71F25C52"/>
    <w:rsid w:val="785B6A53"/>
    <w:rsid w:val="78A54D8C"/>
    <w:rsid w:val="7B7F6AF1"/>
    <w:rsid w:val="7BDA5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0"/>
    <w:pPr>
      <w:ind w:left="100" w:leftChars="2500"/>
    </w:pPr>
  </w:style>
  <w:style w:type="paragraph" w:styleId="4">
    <w:name w:val="Body Text Indent 2"/>
    <w:basedOn w:val="1"/>
    <w:link w:val="14"/>
    <w:semiHidden/>
    <w:unhideWhenUsed/>
    <w:qFormat/>
    <w:uiPriority w:val="0"/>
    <w:pPr>
      <w:ind w:firstLine="588" w:firstLineChars="200"/>
    </w:pPr>
    <w:rPr>
      <w:rFonts w:ascii="仿宋_GB2312" w:hAnsi="Calibri" w:eastAsia="仿宋_GB2312"/>
      <w:sz w:val="32"/>
    </w:rPr>
  </w:style>
  <w:style w:type="paragraph" w:styleId="5">
    <w:name w:val="footer"/>
    <w:basedOn w:val="1"/>
    <w:link w:val="18"/>
    <w:semiHidden/>
    <w:unhideWhenUsed/>
    <w:qFormat/>
    <w:uiPriority w:val="0"/>
    <w:pPr>
      <w:tabs>
        <w:tab w:val="center" w:pos="4153"/>
        <w:tab w:val="right" w:pos="8306"/>
      </w:tabs>
      <w:snapToGrid w:val="0"/>
      <w:jc w:val="left"/>
    </w:pPr>
    <w:rPr>
      <w:kern w:val="0"/>
      <w:sz w:val="18"/>
      <w:szCs w:val="18"/>
    </w:rPr>
  </w:style>
  <w:style w:type="paragraph" w:styleId="6">
    <w:name w:val="header"/>
    <w:basedOn w:val="1"/>
    <w:link w:val="11"/>
    <w:semiHidden/>
    <w:unhideWhenUsed/>
    <w:qFormat/>
    <w:uiPriority w:val="0"/>
    <w:pPr>
      <w:tabs>
        <w:tab w:val="center" w:pos="4153"/>
        <w:tab w:val="right" w:pos="8306"/>
      </w:tabs>
      <w:snapToGrid w:val="0"/>
      <w:jc w:val="center"/>
    </w:pPr>
    <w:rPr>
      <w:sz w:val="18"/>
      <w:szCs w:val="18"/>
    </w:rPr>
  </w:style>
  <w:style w:type="character" w:styleId="9">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0">
    <w:name w:val="Hyperlink"/>
    <w:basedOn w:val="8"/>
    <w:semiHidden/>
    <w:unhideWhenUsed/>
    <w:qFormat/>
    <w:uiPriority w:val="0"/>
    <w:rPr>
      <w:color w:val="0000FF"/>
      <w:u w:val="single"/>
    </w:rPr>
  </w:style>
  <w:style w:type="character" w:customStyle="1" w:styleId="11">
    <w:name w:val="页眉 字符"/>
    <w:basedOn w:val="8"/>
    <w:link w:val="6"/>
    <w:semiHidden/>
    <w:qFormat/>
    <w:uiPriority w:val="0"/>
    <w:rPr>
      <w:rFonts w:ascii="Times New Roman" w:hAnsi="Times New Roman" w:eastAsia="宋体" w:cs="Times New Roman"/>
      <w:sz w:val="18"/>
      <w:szCs w:val="18"/>
    </w:rPr>
  </w:style>
  <w:style w:type="character" w:customStyle="1" w:styleId="12">
    <w:name w:val="页脚 Char"/>
    <w:basedOn w:val="8"/>
    <w:semiHidden/>
    <w:qFormat/>
    <w:uiPriority w:val="0"/>
    <w:rPr>
      <w:rFonts w:ascii="Times New Roman" w:hAnsi="Times New Roman" w:eastAsia="宋体" w:cs="Times New Roman"/>
      <w:sz w:val="18"/>
      <w:szCs w:val="18"/>
    </w:rPr>
  </w:style>
  <w:style w:type="character" w:customStyle="1" w:styleId="13">
    <w:name w:val="日期 字符"/>
    <w:basedOn w:val="8"/>
    <w:link w:val="3"/>
    <w:semiHidden/>
    <w:qFormat/>
    <w:uiPriority w:val="0"/>
    <w:rPr>
      <w:rFonts w:ascii="Times New Roman" w:hAnsi="Times New Roman" w:eastAsia="宋体" w:cs="Times New Roman"/>
      <w:szCs w:val="24"/>
    </w:rPr>
  </w:style>
  <w:style w:type="character" w:customStyle="1" w:styleId="14">
    <w:name w:val="正文文本缩进 2 字符"/>
    <w:basedOn w:val="8"/>
    <w:link w:val="4"/>
    <w:semiHidden/>
    <w:qFormat/>
    <w:uiPriority w:val="0"/>
    <w:rPr>
      <w:rFonts w:ascii="仿宋_GB2312" w:hAnsi="Calibri" w:eastAsia="仿宋_GB2312" w:cs="Times New Roman"/>
      <w:sz w:val="32"/>
      <w:szCs w:val="24"/>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页脚 字符"/>
    <w:basedOn w:val="8"/>
    <w:link w:val="5"/>
    <w:semiHidden/>
    <w:qFormat/>
    <w:locked/>
    <w:uiPriority w:val="0"/>
    <w:rPr>
      <w:rFonts w:ascii="Times New Roman" w:hAnsi="Times New Roman" w:eastAsia="宋体" w:cs="Times New Roman"/>
      <w:kern w:val="0"/>
      <w:sz w:val="18"/>
      <w:szCs w:val="18"/>
    </w:rPr>
  </w:style>
  <w:style w:type="character" w:customStyle="1" w:styleId="19">
    <w:name w:val="标题 3 Char Char"/>
    <w:qFormat/>
    <w:uiPriority w:val="0"/>
    <w:rPr>
      <w:rFonts w:hint="eastAsia" w:ascii="楷体_GB2312" w:eastAsia="楷体_GB2312"/>
      <w:b/>
      <w:kern w:val="2"/>
      <w:sz w:val="32"/>
      <w:szCs w:val="24"/>
      <w:lang w:val="en-US" w:eastAsia="zh-CN" w:bidi="ar-SA"/>
    </w:rPr>
  </w:style>
  <w:style w:type="paragraph" w:customStyle="1" w:styleId="2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4589</Words>
  <Characters>4978</Characters>
  <Lines>29</Lines>
  <Paragraphs>8</Paragraphs>
  <TotalTime>8</TotalTime>
  <ScaleCrop>false</ScaleCrop>
  <LinksUpToDate>false</LinksUpToDate>
  <CharactersWithSpaces>5521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2022-10-20T02:39:00Z</dcterms:created>
  <dc:creator>许节来 10.105.116.156</dc:creator>
  <cp:lastModifiedBy>Administrator</cp:lastModifiedBy>
  <dcterms:modified xsi:type="dcterms:W3CDTF">2022-11-09T08:42:12Z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176150C253504EE3B9D891232DA8CB14</vt:lpwstr>
  </property>
</Properties>
</file>