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jc w:val="center"/>
        <w:rPr>
          <w:sz w:val="56"/>
          <w:szCs w:val="56"/>
        </w:rPr>
      </w:pPr>
    </w:p>
    <w:p>
      <w:pPr>
        <w:pStyle w:val="21"/>
        <w:jc w:val="center"/>
        <w:rPr>
          <w:sz w:val="56"/>
          <w:szCs w:val="56"/>
        </w:rPr>
      </w:pPr>
    </w:p>
    <w:p>
      <w:pPr>
        <w:pStyle w:val="21"/>
        <w:jc w:val="center"/>
        <w:rPr>
          <w:sz w:val="84"/>
          <w:szCs w:val="84"/>
        </w:rPr>
      </w:pPr>
    </w:p>
    <w:p>
      <w:pPr>
        <w:pStyle w:val="21"/>
        <w:jc w:val="center"/>
        <w:rPr>
          <w:sz w:val="84"/>
          <w:szCs w:val="84"/>
        </w:rPr>
      </w:pPr>
    </w:p>
    <w:p>
      <w:pPr>
        <w:pStyle w:val="21"/>
        <w:jc w:val="center"/>
        <w:rPr>
          <w:sz w:val="84"/>
          <w:szCs w:val="84"/>
        </w:rPr>
      </w:pPr>
      <w:r>
        <w:rPr>
          <w:rFonts w:hint="eastAsia"/>
          <w:sz w:val="84"/>
          <w:szCs w:val="84"/>
        </w:rPr>
        <w:t>2021年度</w:t>
      </w:r>
    </w:p>
    <w:p>
      <w:pPr>
        <w:pStyle w:val="21"/>
        <w:jc w:val="center"/>
        <w:rPr>
          <w:sz w:val="84"/>
          <w:szCs w:val="84"/>
        </w:rPr>
      </w:pPr>
      <w:r>
        <w:rPr>
          <w:rFonts w:hint="eastAsia"/>
          <w:sz w:val="84"/>
          <w:szCs w:val="84"/>
        </w:rPr>
        <w:t>岳阳县新墙水库管理所</w:t>
      </w:r>
    </w:p>
    <w:p>
      <w:pPr>
        <w:pStyle w:val="21"/>
        <w:jc w:val="center"/>
        <w:rPr>
          <w:sz w:val="84"/>
          <w:szCs w:val="84"/>
        </w:rPr>
      </w:pPr>
      <w:r>
        <w:rPr>
          <w:rFonts w:hint="eastAsia"/>
          <w:sz w:val="84"/>
          <w:szCs w:val="84"/>
        </w:rPr>
        <w:t>部门决算</w:t>
      </w:r>
    </w:p>
    <w:p>
      <w:pPr>
        <w:pStyle w:val="21"/>
        <w:jc w:val="center"/>
        <w:rPr>
          <w:sz w:val="56"/>
          <w:szCs w:val="56"/>
        </w:rPr>
      </w:pPr>
    </w:p>
    <w:p>
      <w:pPr>
        <w:pStyle w:val="21"/>
        <w:jc w:val="center"/>
        <w:rPr>
          <w:sz w:val="56"/>
          <w:szCs w:val="56"/>
        </w:rPr>
      </w:pPr>
    </w:p>
    <w:p>
      <w:pPr>
        <w:pStyle w:val="21"/>
        <w:jc w:val="center"/>
        <w:rPr>
          <w:sz w:val="56"/>
          <w:szCs w:val="56"/>
        </w:rPr>
      </w:pPr>
    </w:p>
    <w:p>
      <w:pPr>
        <w:pStyle w:val="21"/>
        <w:jc w:val="center"/>
        <w:rPr>
          <w:sz w:val="56"/>
          <w:szCs w:val="56"/>
        </w:rPr>
      </w:pPr>
    </w:p>
    <w:p>
      <w:pPr>
        <w:pStyle w:val="21"/>
        <w:jc w:val="center"/>
        <w:rPr>
          <w:sz w:val="32"/>
          <w:szCs w:val="32"/>
        </w:rPr>
      </w:pPr>
    </w:p>
    <w:p>
      <w:pPr>
        <w:pStyle w:val="21"/>
        <w:jc w:val="center"/>
        <w:rPr>
          <w:sz w:val="32"/>
          <w:szCs w:val="32"/>
        </w:rPr>
      </w:pPr>
    </w:p>
    <w:p>
      <w:pPr>
        <w:pStyle w:val="21"/>
        <w:jc w:val="center"/>
        <w:rPr>
          <w:sz w:val="32"/>
          <w:szCs w:val="32"/>
        </w:rPr>
      </w:pPr>
    </w:p>
    <w:p>
      <w:pPr>
        <w:pStyle w:val="21"/>
        <w:jc w:val="center"/>
        <w:rPr>
          <w:sz w:val="32"/>
          <w:szCs w:val="32"/>
        </w:rPr>
      </w:pPr>
    </w:p>
    <w:p>
      <w:pPr>
        <w:pStyle w:val="21"/>
        <w:jc w:val="center"/>
        <w:rPr>
          <w:sz w:val="32"/>
          <w:szCs w:val="32"/>
        </w:rPr>
      </w:pPr>
    </w:p>
    <w:p>
      <w:pPr>
        <w:pStyle w:val="21"/>
        <w:spacing w:line="500" w:lineRule="exact"/>
        <w:jc w:val="center"/>
        <w:rPr>
          <w:b/>
          <w:sz w:val="36"/>
          <w:szCs w:val="28"/>
        </w:rPr>
      </w:pPr>
      <w:r>
        <w:rPr>
          <w:rFonts w:hint="eastAsia"/>
          <w:b/>
          <w:sz w:val="36"/>
          <w:szCs w:val="28"/>
        </w:rPr>
        <w:t>目录</w:t>
      </w:r>
    </w:p>
    <w:p>
      <w:pPr>
        <w:pStyle w:val="21"/>
        <w:spacing w:line="500" w:lineRule="exact"/>
        <w:outlineLvl w:val="0"/>
        <w:rPr>
          <w:rFonts w:ascii="仿宋_GB2312" w:hAnsi="仿宋_GB2312" w:cs="仿宋_GB2312"/>
          <w:b/>
          <w:sz w:val="28"/>
          <w:szCs w:val="28"/>
        </w:rPr>
      </w:pPr>
      <w:r>
        <w:rPr>
          <w:rFonts w:hint="eastAsia"/>
          <w:b/>
          <w:sz w:val="28"/>
          <w:szCs w:val="28"/>
        </w:rPr>
        <w:t>第一部分单位概况</w:t>
      </w:r>
    </w:p>
    <w:p>
      <w:pPr>
        <w:pStyle w:val="21"/>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一、部门职责</w:t>
      </w:r>
    </w:p>
    <w:p>
      <w:pPr>
        <w:pStyle w:val="21"/>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二、机构设置</w:t>
      </w:r>
    </w:p>
    <w:p>
      <w:pPr>
        <w:pStyle w:val="21"/>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三、决算单位构成</w:t>
      </w:r>
    </w:p>
    <w:p>
      <w:pPr>
        <w:pStyle w:val="21"/>
        <w:spacing w:line="500" w:lineRule="exact"/>
        <w:outlineLvl w:val="0"/>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21"/>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一、收入支出决算总表</w:t>
      </w:r>
    </w:p>
    <w:p>
      <w:pPr>
        <w:pStyle w:val="21"/>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二、收入决算表</w:t>
      </w:r>
    </w:p>
    <w:p>
      <w:pPr>
        <w:pStyle w:val="21"/>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三、支出决算表</w:t>
      </w:r>
    </w:p>
    <w:p>
      <w:pPr>
        <w:pStyle w:val="21"/>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四、财政拨款收入支出决算总表</w:t>
      </w:r>
    </w:p>
    <w:p>
      <w:pPr>
        <w:pStyle w:val="21"/>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五、一般公共预算财政拨款支出决算表</w:t>
      </w:r>
    </w:p>
    <w:p>
      <w:pPr>
        <w:pStyle w:val="21"/>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六、一般公共预算财政拨款基本支出决算</w:t>
      </w:r>
      <w:r>
        <w:rPr>
          <w:rFonts w:hint="eastAsia" w:ascii="宋体" w:hAnsi="宋体" w:eastAsia="宋体" w:cs="仿宋_GB2312"/>
          <w:sz w:val="28"/>
          <w:szCs w:val="28"/>
        </w:rPr>
        <w:t>明细</w:t>
      </w:r>
      <w:r>
        <w:rPr>
          <w:rFonts w:ascii="宋体" w:hAnsi="宋体" w:eastAsia="宋体" w:cs="仿宋_GB2312"/>
          <w:sz w:val="28"/>
          <w:szCs w:val="28"/>
        </w:rPr>
        <w:t>表</w:t>
      </w:r>
    </w:p>
    <w:p>
      <w:pPr>
        <w:pStyle w:val="21"/>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七、一般公共预算财政拨款“三公”经费支出决算表</w:t>
      </w:r>
    </w:p>
    <w:p>
      <w:pPr>
        <w:pStyle w:val="21"/>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八、政府性基金预算财政拨款收入支出决算表</w:t>
      </w:r>
    </w:p>
    <w:p>
      <w:pPr>
        <w:pStyle w:val="21"/>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九、国有资本经营预算财政拨款支出决算表</w:t>
      </w:r>
    </w:p>
    <w:p>
      <w:pPr>
        <w:pStyle w:val="21"/>
        <w:spacing w:line="500" w:lineRule="exact"/>
        <w:outlineLvl w:val="0"/>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21"/>
        <w:spacing w:line="500" w:lineRule="exact"/>
        <w:ind w:firstLine="700" w:firstLineChars="250"/>
        <w:rPr>
          <w:rFonts w:ascii="宋体" w:hAnsi="宋体" w:eastAsia="宋体" w:cs="仿宋_GB2312"/>
          <w:sz w:val="28"/>
          <w:szCs w:val="28"/>
        </w:rPr>
      </w:pPr>
      <w:r>
        <w:rPr>
          <w:rFonts w:ascii="宋体" w:hAnsi="宋体" w:eastAsia="宋体" w:cs="仿宋_GB2312"/>
          <w:sz w:val="28"/>
          <w:szCs w:val="28"/>
        </w:rPr>
        <w:t>一、收入支出决算总体情况说明</w:t>
      </w:r>
    </w:p>
    <w:p>
      <w:pPr>
        <w:spacing w:line="500" w:lineRule="exact"/>
        <w:ind w:firstLine="700" w:firstLineChars="250"/>
        <w:rPr>
          <w:rFonts w:ascii="仿宋_GB2312" w:hAnsi="仿宋_GB2312" w:cs="仿宋_GB2312"/>
          <w:sz w:val="28"/>
          <w:szCs w:val="28"/>
          <w:lang w:eastAsia="zh-CN"/>
        </w:rPr>
      </w:pPr>
      <w:r>
        <w:rPr>
          <w:rFonts w:ascii="仿宋_GB2312" w:hAnsi="仿宋_GB2312" w:cs="仿宋_GB2312"/>
          <w:sz w:val="28"/>
          <w:szCs w:val="28"/>
          <w:lang w:eastAsia="zh-CN"/>
        </w:rPr>
        <w:t>二、收入决算情况说明</w:t>
      </w:r>
    </w:p>
    <w:p>
      <w:pPr>
        <w:autoSpaceDE w:val="0"/>
        <w:autoSpaceDN w:val="0"/>
        <w:adjustRightInd w:val="0"/>
        <w:spacing w:line="500" w:lineRule="exact"/>
        <w:ind w:firstLine="700" w:firstLineChars="250"/>
        <w:rPr>
          <w:rFonts w:ascii="仿宋_GB2312" w:hAnsi="仿宋_GB2312" w:cs="仿宋_GB2312"/>
          <w:color w:val="000000"/>
          <w:sz w:val="28"/>
          <w:szCs w:val="28"/>
          <w:lang w:eastAsia="zh-CN"/>
        </w:rPr>
      </w:pPr>
      <w:r>
        <w:rPr>
          <w:rFonts w:ascii="仿宋_GB2312" w:hAnsi="仿宋_GB2312" w:cs="仿宋_GB2312"/>
          <w:color w:val="000000"/>
          <w:sz w:val="28"/>
          <w:szCs w:val="28"/>
          <w:lang w:eastAsia="zh-CN"/>
        </w:rPr>
        <w:t>三、支出决算情况说明</w:t>
      </w:r>
    </w:p>
    <w:p>
      <w:pPr>
        <w:autoSpaceDE w:val="0"/>
        <w:autoSpaceDN w:val="0"/>
        <w:adjustRightInd w:val="0"/>
        <w:spacing w:line="500" w:lineRule="exact"/>
        <w:ind w:firstLine="700" w:firstLineChars="250"/>
        <w:rPr>
          <w:rFonts w:ascii="仿宋_GB2312" w:hAnsi="仿宋_GB2312" w:cs="仿宋_GB2312"/>
          <w:color w:val="000000"/>
          <w:sz w:val="28"/>
          <w:szCs w:val="28"/>
          <w:lang w:eastAsia="zh-CN"/>
        </w:rPr>
      </w:pPr>
      <w:r>
        <w:rPr>
          <w:rFonts w:ascii="仿宋_GB2312" w:hAnsi="仿宋_GB2312" w:cs="仿宋_GB2312"/>
          <w:color w:val="000000"/>
          <w:sz w:val="28"/>
          <w:szCs w:val="28"/>
          <w:lang w:eastAsia="zh-CN"/>
        </w:rPr>
        <w:t>四、财政拨款收入支出决算总体情况说明</w:t>
      </w:r>
    </w:p>
    <w:p>
      <w:pPr>
        <w:autoSpaceDE w:val="0"/>
        <w:autoSpaceDN w:val="0"/>
        <w:adjustRightInd w:val="0"/>
        <w:spacing w:line="500" w:lineRule="exact"/>
        <w:ind w:firstLine="700" w:firstLineChars="250"/>
        <w:rPr>
          <w:rFonts w:ascii="仿宋_GB2312" w:hAnsi="仿宋_GB2312" w:cs="仿宋_GB2312"/>
          <w:color w:val="000000"/>
          <w:sz w:val="28"/>
          <w:szCs w:val="28"/>
          <w:lang w:eastAsia="zh-CN"/>
        </w:rPr>
      </w:pPr>
      <w:r>
        <w:rPr>
          <w:rFonts w:ascii="仿宋_GB2312" w:hAnsi="仿宋_GB2312" w:cs="仿宋_GB2312"/>
          <w:color w:val="000000"/>
          <w:sz w:val="28"/>
          <w:szCs w:val="28"/>
          <w:lang w:eastAsia="zh-CN"/>
        </w:rPr>
        <w:t>五、一般公共预算财政拨款支出决算情况说明</w:t>
      </w:r>
    </w:p>
    <w:p>
      <w:pPr>
        <w:autoSpaceDE w:val="0"/>
        <w:autoSpaceDN w:val="0"/>
        <w:adjustRightInd w:val="0"/>
        <w:spacing w:line="500" w:lineRule="exact"/>
        <w:ind w:firstLine="700" w:firstLineChars="250"/>
        <w:rPr>
          <w:rFonts w:ascii="仿宋_GB2312" w:hAnsi="仿宋_GB2312" w:cs="仿宋_GB2312"/>
          <w:color w:val="000000"/>
          <w:sz w:val="28"/>
          <w:szCs w:val="28"/>
          <w:lang w:eastAsia="zh-CN"/>
        </w:rPr>
      </w:pPr>
      <w:r>
        <w:rPr>
          <w:rFonts w:ascii="仿宋_GB2312" w:hAnsi="仿宋_GB2312" w:cs="仿宋_GB2312"/>
          <w:color w:val="000000"/>
          <w:sz w:val="28"/>
          <w:szCs w:val="28"/>
          <w:lang w:eastAsia="zh-CN"/>
        </w:rPr>
        <w:t>六、一般公共预算财政拨款基本支出决算情况说明</w:t>
      </w:r>
    </w:p>
    <w:p>
      <w:pPr>
        <w:autoSpaceDE w:val="0"/>
        <w:autoSpaceDN w:val="0"/>
        <w:adjustRightInd w:val="0"/>
        <w:spacing w:line="500" w:lineRule="exact"/>
        <w:ind w:firstLine="700" w:firstLineChars="250"/>
        <w:rPr>
          <w:rFonts w:ascii="仿宋_GB2312" w:hAnsi="仿宋_GB2312" w:cs="仿宋_GB2312"/>
          <w:color w:val="000000"/>
          <w:sz w:val="28"/>
          <w:szCs w:val="28"/>
          <w:lang w:eastAsia="zh-CN"/>
        </w:rPr>
      </w:pPr>
      <w:r>
        <w:rPr>
          <w:rFonts w:ascii="仿宋_GB2312" w:hAnsi="仿宋_GB2312" w:cs="仿宋_GB2312"/>
          <w:color w:val="000000"/>
          <w:sz w:val="28"/>
          <w:szCs w:val="28"/>
          <w:lang w:eastAsia="zh-CN"/>
        </w:rPr>
        <w:t>七、一般公共预算财政拨款</w:t>
      </w:r>
      <w:r>
        <w:rPr>
          <w:rFonts w:hint="eastAsia" w:ascii="仿宋_GB2312" w:hAnsi="仿宋_GB2312" w:cs="仿宋_GB2312"/>
          <w:color w:val="000000"/>
          <w:sz w:val="28"/>
          <w:szCs w:val="28"/>
          <w:lang w:eastAsia="zh-CN"/>
        </w:rPr>
        <w:t>“</w:t>
      </w:r>
      <w:r>
        <w:rPr>
          <w:rFonts w:ascii="仿宋_GB2312" w:hAnsi="仿宋_GB2312" w:cs="仿宋_GB2312"/>
          <w:color w:val="000000"/>
          <w:sz w:val="28"/>
          <w:szCs w:val="28"/>
          <w:lang w:eastAsia="zh-CN"/>
        </w:rPr>
        <w:t>三公</w:t>
      </w:r>
      <w:r>
        <w:rPr>
          <w:rFonts w:hint="eastAsia" w:ascii="仿宋_GB2312" w:hAnsi="仿宋_GB2312" w:cs="仿宋_GB2312"/>
          <w:color w:val="000000"/>
          <w:sz w:val="28"/>
          <w:szCs w:val="28"/>
          <w:lang w:eastAsia="zh-CN"/>
        </w:rPr>
        <w:t>”</w:t>
      </w:r>
      <w:r>
        <w:rPr>
          <w:rFonts w:ascii="仿宋_GB2312" w:hAnsi="仿宋_GB2312" w:cs="仿宋_GB2312"/>
          <w:color w:val="000000"/>
          <w:sz w:val="28"/>
          <w:szCs w:val="28"/>
          <w:lang w:eastAsia="zh-CN"/>
        </w:rPr>
        <w:t>经费支出决算情况说明</w:t>
      </w:r>
    </w:p>
    <w:p>
      <w:pPr>
        <w:autoSpaceDE w:val="0"/>
        <w:autoSpaceDN w:val="0"/>
        <w:adjustRightInd w:val="0"/>
        <w:spacing w:line="500" w:lineRule="exact"/>
        <w:ind w:firstLine="700" w:firstLineChars="250"/>
        <w:rPr>
          <w:rFonts w:ascii="仿宋_GB2312" w:hAnsi="仿宋_GB2312" w:cs="仿宋_GB2312"/>
          <w:color w:val="000000"/>
          <w:sz w:val="28"/>
          <w:szCs w:val="28"/>
          <w:lang w:eastAsia="zh-CN"/>
        </w:rPr>
      </w:pPr>
      <w:r>
        <w:rPr>
          <w:rFonts w:hint="eastAsia" w:ascii="仿宋_GB2312" w:hAnsi="仿宋_GB2312" w:cs="仿宋_GB2312"/>
          <w:color w:val="000000"/>
          <w:sz w:val="28"/>
          <w:szCs w:val="28"/>
          <w:lang w:eastAsia="zh-CN"/>
        </w:rPr>
        <w:t>八</w:t>
      </w:r>
      <w:r>
        <w:rPr>
          <w:rFonts w:ascii="仿宋_GB2312" w:hAnsi="仿宋_GB2312" w:cs="仿宋_GB2312"/>
          <w:color w:val="000000"/>
          <w:sz w:val="28"/>
          <w:szCs w:val="28"/>
          <w:lang w:eastAsia="zh-CN"/>
        </w:rPr>
        <w:t>、</w:t>
      </w:r>
      <w:r>
        <w:rPr>
          <w:rFonts w:hint="eastAsia" w:ascii="仿宋_GB2312" w:hAnsi="仿宋_GB2312" w:cs="仿宋_GB2312"/>
          <w:color w:val="000000"/>
          <w:sz w:val="28"/>
          <w:szCs w:val="28"/>
          <w:lang w:eastAsia="zh-CN"/>
        </w:rPr>
        <w:t>政府性基金预算收入支出决算情况</w:t>
      </w:r>
    </w:p>
    <w:p>
      <w:pPr>
        <w:autoSpaceDE w:val="0"/>
        <w:autoSpaceDN w:val="0"/>
        <w:adjustRightInd w:val="0"/>
        <w:spacing w:line="500" w:lineRule="exact"/>
        <w:ind w:firstLine="700" w:firstLineChars="250"/>
        <w:rPr>
          <w:rFonts w:ascii="仿宋_GB2312" w:hAnsi="仿宋_GB2312" w:cs="仿宋_GB2312"/>
          <w:color w:val="000000"/>
          <w:sz w:val="28"/>
          <w:szCs w:val="28"/>
          <w:lang w:eastAsia="zh-CN"/>
        </w:rPr>
      </w:pPr>
      <w:r>
        <w:rPr>
          <w:rFonts w:hint="eastAsia" w:ascii="仿宋_GB2312" w:hAnsi="仿宋_GB2312" w:cs="仿宋_GB2312"/>
          <w:color w:val="000000"/>
          <w:sz w:val="28"/>
          <w:szCs w:val="28"/>
          <w:lang w:eastAsia="zh-CN"/>
        </w:rPr>
        <w:t>九、国有资本经营预算财政拨款支出决算总体情况说明</w:t>
      </w:r>
    </w:p>
    <w:p>
      <w:pPr>
        <w:autoSpaceDE w:val="0"/>
        <w:autoSpaceDN w:val="0"/>
        <w:adjustRightInd w:val="0"/>
        <w:spacing w:line="500" w:lineRule="exact"/>
        <w:ind w:firstLine="700" w:firstLineChars="250"/>
        <w:rPr>
          <w:rFonts w:ascii="仿宋_GB2312" w:hAnsi="仿宋_GB2312" w:cs="仿宋_GB2312"/>
          <w:color w:val="000000"/>
          <w:sz w:val="28"/>
          <w:szCs w:val="28"/>
          <w:lang w:eastAsia="zh-CN"/>
        </w:rPr>
      </w:pPr>
      <w:r>
        <w:rPr>
          <w:rFonts w:hint="eastAsia" w:ascii="仿宋_GB2312" w:hAnsi="仿宋_GB2312" w:cs="仿宋_GB2312"/>
          <w:color w:val="000000"/>
          <w:sz w:val="28"/>
          <w:szCs w:val="28"/>
          <w:lang w:eastAsia="zh-CN"/>
        </w:rPr>
        <w:t>十</w:t>
      </w:r>
      <w:r>
        <w:rPr>
          <w:rFonts w:ascii="仿宋_GB2312" w:hAnsi="仿宋_GB2312" w:cs="仿宋_GB2312"/>
          <w:color w:val="000000"/>
          <w:sz w:val="28"/>
          <w:szCs w:val="28"/>
          <w:lang w:eastAsia="zh-CN"/>
        </w:rPr>
        <w:t>、</w:t>
      </w:r>
      <w:r>
        <w:rPr>
          <w:rFonts w:hint="eastAsia" w:ascii="仿宋_GB2312" w:hAnsi="仿宋_GB2312" w:cs="仿宋_GB2312"/>
          <w:color w:val="000000"/>
          <w:sz w:val="28"/>
          <w:szCs w:val="28"/>
          <w:lang w:eastAsia="zh-CN"/>
        </w:rPr>
        <w:t>机关运行经费支出说明</w:t>
      </w:r>
    </w:p>
    <w:p>
      <w:pPr>
        <w:autoSpaceDE w:val="0"/>
        <w:autoSpaceDN w:val="0"/>
        <w:adjustRightInd w:val="0"/>
        <w:spacing w:line="500" w:lineRule="exact"/>
        <w:ind w:firstLine="700" w:firstLineChars="250"/>
        <w:rPr>
          <w:rFonts w:ascii="仿宋_GB2312" w:hAnsi="仿宋_GB2312" w:cs="仿宋_GB2312"/>
          <w:color w:val="000000"/>
          <w:sz w:val="28"/>
          <w:szCs w:val="28"/>
          <w:lang w:eastAsia="zh-CN"/>
        </w:rPr>
      </w:pPr>
      <w:r>
        <w:rPr>
          <w:rFonts w:hint="eastAsia" w:ascii="仿宋_GB2312" w:hAnsi="仿宋_GB2312" w:cs="仿宋_GB2312"/>
          <w:color w:val="000000"/>
          <w:sz w:val="28"/>
          <w:szCs w:val="28"/>
          <w:lang w:eastAsia="zh-CN"/>
        </w:rPr>
        <w:t>十一、一般性支出情况说明</w:t>
      </w:r>
    </w:p>
    <w:p>
      <w:pPr>
        <w:autoSpaceDE w:val="0"/>
        <w:autoSpaceDN w:val="0"/>
        <w:adjustRightInd w:val="0"/>
        <w:spacing w:line="500" w:lineRule="exact"/>
        <w:ind w:firstLine="700" w:firstLineChars="250"/>
        <w:rPr>
          <w:rFonts w:ascii="仿宋_GB2312" w:hAnsi="仿宋_GB2312" w:cs="仿宋_GB2312"/>
          <w:color w:val="000000"/>
          <w:sz w:val="28"/>
          <w:szCs w:val="28"/>
          <w:lang w:eastAsia="zh-CN"/>
        </w:rPr>
      </w:pPr>
      <w:r>
        <w:rPr>
          <w:rFonts w:hint="eastAsia" w:ascii="仿宋_GB2312" w:hAnsi="仿宋_GB2312" w:cs="仿宋_GB2312"/>
          <w:color w:val="000000"/>
          <w:sz w:val="28"/>
          <w:szCs w:val="28"/>
          <w:lang w:eastAsia="zh-CN"/>
        </w:rPr>
        <w:t>十二、政府采购支出说明</w:t>
      </w:r>
    </w:p>
    <w:p>
      <w:pPr>
        <w:pStyle w:val="21"/>
        <w:spacing w:line="50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十三、国有资产占用情况说明</w:t>
      </w:r>
    </w:p>
    <w:p>
      <w:pPr>
        <w:pStyle w:val="21"/>
        <w:spacing w:line="50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十四、</w:t>
      </w:r>
      <w:r>
        <w:rPr>
          <w:rFonts w:hint="eastAsia" w:ascii="宋体" w:hAnsi="宋体" w:eastAsia="宋体" w:cs="仿宋_GB2312"/>
          <w:sz w:val="28"/>
          <w:szCs w:val="28"/>
        </w:rPr>
        <w:t>部门整体支出绩效说明</w:t>
      </w:r>
    </w:p>
    <w:p>
      <w:pPr>
        <w:autoSpaceDE w:val="0"/>
        <w:autoSpaceDN w:val="0"/>
        <w:adjustRightInd w:val="0"/>
        <w:spacing w:line="500" w:lineRule="exact"/>
        <w:outlineLvl w:val="0"/>
        <w:rPr>
          <w:rFonts w:ascii="黑体" w:hAnsi="黑体" w:eastAsia="黑体"/>
          <w:b/>
          <w:color w:val="000000"/>
          <w:sz w:val="28"/>
          <w:szCs w:val="28"/>
          <w:lang w:eastAsia="zh-CN"/>
        </w:rPr>
      </w:pPr>
      <w:r>
        <w:rPr>
          <w:rFonts w:ascii="黑体" w:hAnsi="黑体" w:eastAsia="黑体"/>
          <w:b/>
          <w:color w:val="000000"/>
          <w:sz w:val="28"/>
          <w:szCs w:val="28"/>
          <w:lang w:eastAsia="zh-CN"/>
        </w:rPr>
        <w:t>第四部分名词解释</w:t>
      </w:r>
    </w:p>
    <w:p>
      <w:pPr>
        <w:autoSpaceDE w:val="0"/>
        <w:autoSpaceDN w:val="0"/>
        <w:adjustRightInd w:val="0"/>
        <w:spacing w:line="500" w:lineRule="exact"/>
        <w:outlineLvl w:val="0"/>
        <w:rPr>
          <w:rFonts w:ascii="黑体" w:hAnsi="黑体" w:eastAsia="黑体" w:cs="仿宋_GB2312"/>
          <w:b/>
          <w:color w:val="000000"/>
          <w:sz w:val="28"/>
          <w:szCs w:val="28"/>
          <w:lang w:eastAsia="zh-CN"/>
        </w:rPr>
      </w:pPr>
      <w:r>
        <w:rPr>
          <w:rFonts w:hint="eastAsia" w:ascii="黑体" w:hAnsi="黑体" w:eastAsia="黑体"/>
          <w:b/>
          <w:color w:val="000000"/>
          <w:sz w:val="28"/>
          <w:szCs w:val="28"/>
          <w:lang w:eastAsia="zh-CN"/>
        </w:rPr>
        <w:t>第五部分附件</w:t>
      </w:r>
    </w:p>
    <w:p>
      <w:pPr>
        <w:jc w:val="center"/>
        <w:rPr>
          <w:sz w:val="72"/>
          <w:szCs w:val="72"/>
          <w:lang w:eastAsia="zh-CN"/>
        </w:rPr>
      </w:pPr>
    </w:p>
    <w:p>
      <w:pPr>
        <w:jc w:val="center"/>
        <w:rPr>
          <w:sz w:val="72"/>
          <w:szCs w:val="72"/>
          <w:lang w:eastAsia="zh-CN"/>
        </w:rPr>
      </w:pPr>
    </w:p>
    <w:p>
      <w:pPr>
        <w:jc w:val="center"/>
        <w:rPr>
          <w:sz w:val="72"/>
          <w:szCs w:val="72"/>
          <w:lang w:eastAsia="zh-CN"/>
        </w:rPr>
      </w:pPr>
    </w:p>
    <w:p>
      <w:pPr>
        <w:rPr>
          <w:sz w:val="72"/>
          <w:szCs w:val="72"/>
          <w:lang w:eastAsia="zh-CN"/>
        </w:rPr>
      </w:pPr>
    </w:p>
    <w:p>
      <w:pPr>
        <w:pStyle w:val="21"/>
        <w:jc w:val="center"/>
        <w:rPr>
          <w:rFonts w:hAnsi="黑体"/>
          <w:sz w:val="72"/>
          <w:szCs w:val="72"/>
        </w:rPr>
      </w:pPr>
      <w:r>
        <w:rPr>
          <w:rFonts w:hint="eastAsia" w:hAnsi="黑体"/>
          <w:sz w:val="72"/>
          <w:szCs w:val="72"/>
        </w:rPr>
        <w:t>第一部分</w:t>
      </w:r>
    </w:p>
    <w:p>
      <w:pPr>
        <w:pStyle w:val="21"/>
        <w:jc w:val="center"/>
        <w:rPr>
          <w:rFonts w:hAnsi="黑体"/>
          <w:sz w:val="72"/>
          <w:szCs w:val="72"/>
        </w:rPr>
      </w:pPr>
    </w:p>
    <w:p>
      <w:pPr>
        <w:pStyle w:val="21"/>
        <w:jc w:val="center"/>
        <w:outlineLvl w:val="0"/>
        <w:rPr>
          <w:rFonts w:hAnsi="黑体"/>
          <w:sz w:val="72"/>
          <w:szCs w:val="72"/>
        </w:rPr>
      </w:pPr>
      <w:r>
        <w:rPr>
          <w:rFonts w:hint="eastAsia" w:hAnsi="黑体"/>
          <w:sz w:val="72"/>
          <w:szCs w:val="72"/>
        </w:rPr>
        <w:t>岳阳县新墙水库管理所</w:t>
      </w:r>
    </w:p>
    <w:p>
      <w:pPr>
        <w:pStyle w:val="21"/>
        <w:jc w:val="center"/>
        <w:outlineLvl w:val="0"/>
        <w:rPr>
          <w:rFonts w:hAnsi="黑体"/>
          <w:sz w:val="72"/>
          <w:szCs w:val="72"/>
        </w:rPr>
      </w:pPr>
      <w:r>
        <w:rPr>
          <w:rFonts w:hint="eastAsia" w:hAnsi="黑体"/>
          <w:sz w:val="72"/>
          <w:szCs w:val="72"/>
        </w:rPr>
        <w:t>概况</w:t>
      </w:r>
    </w:p>
    <w:p>
      <w:pPr>
        <w:jc w:val="center"/>
        <w:rPr>
          <w:sz w:val="72"/>
          <w:szCs w:val="72"/>
          <w:lang w:eastAsia="zh-CN"/>
        </w:rPr>
      </w:pPr>
    </w:p>
    <w:p>
      <w:pPr>
        <w:jc w:val="center"/>
        <w:rPr>
          <w:sz w:val="72"/>
          <w:szCs w:val="72"/>
          <w:lang w:eastAsia="zh-CN"/>
        </w:rPr>
      </w:pPr>
    </w:p>
    <w:p>
      <w:pPr>
        <w:rPr>
          <w:lang w:eastAsia="zh-CN"/>
        </w:rPr>
      </w:pPr>
    </w:p>
    <w:p>
      <w:pPr>
        <w:pStyle w:val="22"/>
        <w:ind w:firstLine="0"/>
        <w:rPr>
          <w:rFonts w:ascii="黑体" w:hAnsi="黑体" w:eastAsia="黑体"/>
          <w:sz w:val="32"/>
          <w:szCs w:val="32"/>
          <w:lang w:eastAsia="zh-CN"/>
        </w:rPr>
      </w:pPr>
    </w:p>
    <w:p>
      <w:pPr>
        <w:pStyle w:val="22"/>
        <w:ind w:firstLine="0"/>
        <w:rPr>
          <w:rFonts w:ascii="黑体" w:hAnsi="黑体" w:eastAsia="黑体"/>
          <w:sz w:val="32"/>
          <w:szCs w:val="32"/>
          <w:lang w:eastAsia="zh-CN"/>
        </w:rPr>
      </w:pPr>
    </w:p>
    <w:p>
      <w:pPr>
        <w:pStyle w:val="22"/>
        <w:ind w:firstLine="0"/>
        <w:rPr>
          <w:rFonts w:ascii="黑体" w:hAnsi="黑体" w:eastAsia="黑体"/>
          <w:sz w:val="32"/>
          <w:szCs w:val="32"/>
          <w:lang w:eastAsia="zh-CN"/>
        </w:rPr>
      </w:pPr>
    </w:p>
    <w:p>
      <w:pPr>
        <w:pStyle w:val="22"/>
        <w:ind w:firstLine="0"/>
        <w:rPr>
          <w:rFonts w:ascii="黑体" w:hAnsi="黑体" w:eastAsia="黑体"/>
          <w:sz w:val="32"/>
          <w:szCs w:val="32"/>
          <w:lang w:eastAsia="zh-CN"/>
        </w:rPr>
      </w:pPr>
    </w:p>
    <w:p>
      <w:pPr>
        <w:pStyle w:val="22"/>
        <w:ind w:firstLine="0"/>
        <w:rPr>
          <w:rFonts w:ascii="黑体" w:hAnsi="黑体" w:eastAsia="黑体"/>
          <w:sz w:val="32"/>
          <w:szCs w:val="32"/>
          <w:lang w:eastAsia="zh-CN"/>
        </w:rPr>
      </w:pPr>
    </w:p>
    <w:p>
      <w:pPr>
        <w:pStyle w:val="22"/>
        <w:ind w:firstLine="0"/>
        <w:rPr>
          <w:rFonts w:ascii="黑体" w:hAnsi="黑体" w:eastAsia="黑体"/>
          <w:sz w:val="32"/>
          <w:szCs w:val="32"/>
          <w:lang w:eastAsia="zh-CN"/>
        </w:rPr>
      </w:pPr>
    </w:p>
    <w:p>
      <w:pPr>
        <w:pStyle w:val="22"/>
        <w:ind w:firstLine="0"/>
        <w:rPr>
          <w:rFonts w:ascii="黑体" w:hAnsi="黑体" w:eastAsia="黑体"/>
          <w:sz w:val="32"/>
          <w:szCs w:val="32"/>
          <w:lang w:eastAsia="zh-CN"/>
        </w:rPr>
      </w:pPr>
    </w:p>
    <w:p>
      <w:pPr>
        <w:pStyle w:val="22"/>
        <w:ind w:firstLine="0"/>
        <w:rPr>
          <w:rFonts w:ascii="黑体" w:hAnsi="黑体" w:eastAsia="黑体"/>
          <w:sz w:val="32"/>
          <w:szCs w:val="32"/>
          <w:lang w:eastAsia="zh-CN"/>
        </w:rPr>
      </w:pPr>
    </w:p>
    <w:p>
      <w:pPr>
        <w:pStyle w:val="22"/>
        <w:ind w:left="0" w:firstLine="0"/>
        <w:outlineLvl w:val="0"/>
        <w:rPr>
          <w:rFonts w:ascii="黑体" w:hAnsi="黑体" w:eastAsia="黑体"/>
          <w:sz w:val="32"/>
          <w:szCs w:val="32"/>
          <w:lang w:eastAsia="zh-CN"/>
        </w:rPr>
      </w:pPr>
      <w:r>
        <w:rPr>
          <w:rFonts w:hint="eastAsia" w:ascii="黑体" w:hAnsi="黑体" w:eastAsia="黑体"/>
          <w:sz w:val="32"/>
          <w:szCs w:val="32"/>
          <w:lang w:eastAsia="zh-CN"/>
        </w:rPr>
        <w:t xml:space="preserve">   一、</w:t>
      </w:r>
      <w:r>
        <w:rPr>
          <w:rFonts w:ascii="黑体" w:hAnsi="黑体" w:eastAsia="黑体"/>
          <w:sz w:val="32"/>
          <w:szCs w:val="32"/>
          <w:lang w:eastAsia="zh-CN"/>
        </w:rPr>
        <w:t>部门职责</w:t>
      </w:r>
    </w:p>
    <w:p>
      <w:pPr>
        <w:spacing w:line="600" w:lineRule="exact"/>
        <w:ind w:firstLine="498" w:firstLineChars="178"/>
        <w:rPr>
          <w:sz w:val="28"/>
          <w:szCs w:val="28"/>
          <w:lang w:eastAsia="zh-CN"/>
        </w:rPr>
      </w:pPr>
      <w:r>
        <w:rPr>
          <w:rFonts w:hint="eastAsia" w:ascii="宋体" w:hAnsi="宋体"/>
          <w:sz w:val="28"/>
          <w:szCs w:val="28"/>
          <w:lang w:eastAsia="zh-CN"/>
        </w:rPr>
        <w:t>（一）负责辖区内水利法规、政策的贯彻实施；</w:t>
      </w:r>
    </w:p>
    <w:p>
      <w:pPr>
        <w:spacing w:line="600" w:lineRule="exact"/>
        <w:ind w:firstLine="560" w:firstLineChars="200"/>
        <w:rPr>
          <w:sz w:val="28"/>
          <w:szCs w:val="28"/>
          <w:lang w:eastAsia="zh-CN"/>
        </w:rPr>
      </w:pPr>
      <w:r>
        <w:rPr>
          <w:rFonts w:hint="eastAsia" w:ascii="宋体" w:hAnsi="宋体"/>
          <w:sz w:val="28"/>
          <w:szCs w:val="28"/>
          <w:lang w:eastAsia="zh-CN"/>
        </w:rPr>
        <w:t>（二）负责库区水资源的统一管理和保护工作；</w:t>
      </w:r>
    </w:p>
    <w:p>
      <w:pPr>
        <w:spacing w:line="600" w:lineRule="exact"/>
        <w:ind w:left="660" w:firstLine="0"/>
        <w:jc w:val="both"/>
        <w:rPr>
          <w:sz w:val="28"/>
          <w:szCs w:val="28"/>
          <w:lang w:eastAsia="zh-CN"/>
        </w:rPr>
      </w:pPr>
      <w:r>
        <w:rPr>
          <w:rFonts w:hint="eastAsia" w:ascii="宋体" w:hAnsi="宋体"/>
          <w:sz w:val="28"/>
          <w:szCs w:val="28"/>
          <w:lang w:eastAsia="zh-CN"/>
        </w:rPr>
        <w:t>（三）负责水库大坝、引水工程、供水工程及库区灌溉工程与附属物的维护和管理工作。</w:t>
      </w:r>
    </w:p>
    <w:p>
      <w:pPr>
        <w:spacing w:line="600" w:lineRule="exact"/>
        <w:ind w:left="660" w:firstLine="0"/>
        <w:jc w:val="both"/>
        <w:rPr>
          <w:sz w:val="28"/>
          <w:szCs w:val="28"/>
          <w:lang w:eastAsia="zh-CN"/>
        </w:rPr>
      </w:pPr>
      <w:r>
        <w:rPr>
          <w:rFonts w:hint="eastAsia" w:ascii="宋体" w:hAnsi="宋体"/>
          <w:sz w:val="28"/>
          <w:szCs w:val="28"/>
          <w:lang w:eastAsia="zh-CN"/>
        </w:rPr>
        <w:t>（四）负责辖区内防洪、抗旱、村镇供水供水等。</w:t>
      </w:r>
    </w:p>
    <w:p>
      <w:pPr>
        <w:spacing w:line="600" w:lineRule="exact"/>
        <w:ind w:left="660" w:firstLine="0"/>
        <w:jc w:val="both"/>
        <w:outlineLvl w:val="0"/>
        <w:rPr>
          <w:rFonts w:ascii="黑体" w:hAnsi="黑体" w:eastAsia="黑体"/>
          <w:sz w:val="32"/>
          <w:szCs w:val="32"/>
          <w:lang w:eastAsia="zh-CN"/>
        </w:rPr>
      </w:pPr>
      <w:r>
        <w:rPr>
          <w:rFonts w:hint="eastAsia" w:ascii="宋体" w:hAnsi="宋体"/>
          <w:sz w:val="28"/>
          <w:szCs w:val="28"/>
          <w:lang w:eastAsia="zh-CN"/>
        </w:rPr>
        <w:t>（五）完成上级主管部门交办的其他事务性工作。</w:t>
      </w:r>
    </w:p>
    <w:p>
      <w:pPr>
        <w:spacing w:line="480" w:lineRule="auto"/>
        <w:ind w:firstLine="480"/>
        <w:rPr>
          <w:rFonts w:cs="Times New Roman"/>
          <w:b/>
          <w:bCs/>
          <w:sz w:val="28"/>
          <w:szCs w:val="28"/>
          <w:lang w:eastAsia="zh-CN"/>
        </w:rPr>
      </w:pPr>
      <w:r>
        <w:rPr>
          <w:rFonts w:hint="eastAsia" w:ascii="黑体" w:hAnsi="黑体" w:eastAsia="黑体"/>
          <w:bCs/>
          <w:sz w:val="32"/>
          <w:szCs w:val="32"/>
          <w:lang w:eastAsia="zh-CN"/>
        </w:rPr>
        <w:t>二、机构设置</w:t>
      </w:r>
    </w:p>
    <w:p>
      <w:pPr>
        <w:spacing w:line="480" w:lineRule="auto"/>
        <w:ind w:firstLine="560" w:firstLineChars="200"/>
        <w:rPr>
          <w:rFonts w:ascii="仿宋_GB2312" w:hAnsi="仿宋_GB2312"/>
          <w:color w:val="000000"/>
          <w:sz w:val="28"/>
          <w:szCs w:val="28"/>
          <w:lang w:eastAsia="zh-CN"/>
        </w:rPr>
      </w:pPr>
      <w:r>
        <w:rPr>
          <w:rFonts w:hint="eastAsia" w:ascii="仿宋_GB2312" w:hAnsi="仿宋_GB2312"/>
          <w:color w:val="000000"/>
          <w:sz w:val="28"/>
          <w:szCs w:val="28"/>
          <w:lang w:eastAsia="zh-CN"/>
        </w:rPr>
        <w:t>岳阳县新墙水库管理所内设内设机构</w:t>
      </w:r>
      <w:r>
        <w:rPr>
          <w:rFonts w:ascii="仿宋_GB2312" w:hAnsi="仿宋_GB2312"/>
          <w:color w:val="000000"/>
          <w:sz w:val="28"/>
          <w:szCs w:val="28"/>
          <w:lang w:eastAsia="zh-CN"/>
        </w:rPr>
        <w:t>3</w:t>
      </w:r>
      <w:r>
        <w:rPr>
          <w:rFonts w:hint="eastAsia" w:ascii="仿宋_GB2312" w:hAnsi="仿宋_GB2312"/>
          <w:color w:val="000000"/>
          <w:sz w:val="28"/>
          <w:szCs w:val="28"/>
          <w:lang w:eastAsia="zh-CN"/>
        </w:rPr>
        <w:t>个：综合办公室、工程管理室、水源保护室。</w:t>
      </w:r>
    </w:p>
    <w:p>
      <w:pPr>
        <w:spacing w:line="480" w:lineRule="auto"/>
        <w:ind w:firstLine="562" w:firstLineChars="200"/>
        <w:jc w:val="both"/>
        <w:rPr>
          <w:b/>
          <w:bCs/>
          <w:sz w:val="28"/>
          <w:szCs w:val="28"/>
          <w:lang w:eastAsia="zh-CN"/>
        </w:rPr>
      </w:pPr>
      <w:r>
        <w:rPr>
          <w:rFonts w:hint="eastAsia" w:ascii="宋体" w:hAnsi="宋体"/>
          <w:b/>
          <w:bCs/>
          <w:sz w:val="28"/>
          <w:szCs w:val="28"/>
          <w:lang w:eastAsia="zh-CN"/>
        </w:rPr>
        <w:t>三、决算单位构成</w:t>
      </w:r>
    </w:p>
    <w:p>
      <w:pPr>
        <w:spacing w:line="480" w:lineRule="auto"/>
        <w:rPr>
          <w:b/>
          <w:bCs/>
          <w:sz w:val="28"/>
          <w:szCs w:val="28"/>
          <w:lang w:eastAsia="zh-CN"/>
        </w:rPr>
      </w:pPr>
      <w:r>
        <w:rPr>
          <w:rFonts w:hint="eastAsia" w:ascii="仿宋_GB2312" w:hAnsi="仿宋_GB2312"/>
          <w:color w:val="000000"/>
          <w:sz w:val="28"/>
          <w:szCs w:val="28"/>
          <w:lang w:eastAsia="zh-CN"/>
        </w:rPr>
        <w:t>岳阳县新墙水库管理所</w:t>
      </w:r>
      <w:r>
        <w:rPr>
          <w:rFonts w:ascii="仿宋_GB2312" w:hAnsi="仿宋_GB2312" w:eastAsia="仿宋_GB2312" w:cs="仿宋_GB2312"/>
          <w:color w:val="000000"/>
          <w:sz w:val="28"/>
          <w:szCs w:val="28"/>
          <w:lang w:eastAsia="zh-CN"/>
        </w:rPr>
        <w:t>202</w:t>
      </w:r>
      <w:r>
        <w:rPr>
          <w:rFonts w:hint="eastAsia" w:ascii="仿宋_GB2312" w:hAnsi="仿宋_GB2312" w:eastAsia="仿宋_GB2312" w:cs="仿宋_GB2312"/>
          <w:color w:val="000000"/>
          <w:sz w:val="28"/>
          <w:szCs w:val="28"/>
          <w:lang w:eastAsia="zh-CN"/>
        </w:rPr>
        <w:t>1</w:t>
      </w:r>
      <w:r>
        <w:rPr>
          <w:rFonts w:hint="eastAsia" w:ascii="仿宋_GB2312" w:hAnsi="仿宋_GB2312"/>
          <w:color w:val="000000"/>
          <w:sz w:val="28"/>
          <w:szCs w:val="28"/>
          <w:lang w:eastAsia="zh-CN"/>
        </w:rPr>
        <w:t>年部门决算汇总公开单位构成包括：新墙水库管理所本级，无下属二级单位。</w:t>
      </w:r>
    </w:p>
    <w:p>
      <w:pPr>
        <w:rPr>
          <w:rFonts w:ascii="仿宋_GB2312" w:hAnsi="宋体" w:eastAsia="仿宋_GB2312"/>
          <w:sz w:val="28"/>
          <w:szCs w:val="32"/>
          <w:lang w:eastAsia="zh-CN"/>
        </w:rPr>
      </w:pPr>
    </w:p>
    <w:p>
      <w:pPr>
        <w:jc w:val="center"/>
        <w:rPr>
          <w:rFonts w:ascii="黑体" w:hAnsi="黑体" w:eastAsia="黑体"/>
          <w:sz w:val="28"/>
          <w:szCs w:val="28"/>
          <w:lang w:eastAsia="zh-CN"/>
        </w:rPr>
      </w:pPr>
    </w:p>
    <w:p>
      <w:pPr>
        <w:jc w:val="center"/>
        <w:rPr>
          <w:rFonts w:ascii="黑体" w:hAnsi="黑体" w:eastAsia="黑体"/>
          <w:sz w:val="28"/>
          <w:szCs w:val="28"/>
          <w:lang w:eastAsia="zh-CN"/>
        </w:rPr>
      </w:pPr>
    </w:p>
    <w:p>
      <w:pPr>
        <w:jc w:val="center"/>
        <w:rPr>
          <w:rFonts w:ascii="黑体" w:hAnsi="黑体" w:eastAsia="黑体"/>
          <w:sz w:val="28"/>
          <w:szCs w:val="28"/>
          <w:lang w:eastAsia="zh-CN"/>
        </w:rPr>
      </w:pPr>
    </w:p>
    <w:p>
      <w:pPr>
        <w:jc w:val="center"/>
        <w:rPr>
          <w:rFonts w:ascii="黑体" w:hAnsi="黑体" w:eastAsia="黑体"/>
          <w:sz w:val="28"/>
          <w:szCs w:val="28"/>
          <w:lang w:eastAsia="zh-CN"/>
        </w:rPr>
      </w:pPr>
    </w:p>
    <w:p>
      <w:pPr>
        <w:jc w:val="center"/>
        <w:rPr>
          <w:rFonts w:ascii="黑体" w:hAnsi="黑体" w:eastAsia="黑体"/>
          <w:sz w:val="28"/>
          <w:szCs w:val="28"/>
          <w:lang w:eastAsia="zh-CN"/>
        </w:rPr>
      </w:pPr>
    </w:p>
    <w:p>
      <w:pPr>
        <w:jc w:val="center"/>
        <w:rPr>
          <w:rFonts w:ascii="黑体" w:hAnsi="黑体" w:eastAsia="黑体"/>
          <w:sz w:val="28"/>
          <w:szCs w:val="28"/>
          <w:lang w:eastAsia="zh-CN"/>
        </w:rPr>
      </w:pPr>
    </w:p>
    <w:p>
      <w:pPr>
        <w:jc w:val="center"/>
        <w:rPr>
          <w:rFonts w:ascii="黑体" w:hAnsi="黑体" w:eastAsia="黑体"/>
          <w:sz w:val="28"/>
          <w:szCs w:val="28"/>
          <w:lang w:eastAsia="zh-CN"/>
        </w:rPr>
      </w:pPr>
    </w:p>
    <w:p>
      <w:pPr>
        <w:jc w:val="center"/>
        <w:rPr>
          <w:rFonts w:ascii="黑体" w:hAnsi="黑体" w:eastAsia="黑体"/>
          <w:sz w:val="28"/>
          <w:szCs w:val="28"/>
          <w:lang w:eastAsia="zh-CN"/>
        </w:rPr>
      </w:pPr>
    </w:p>
    <w:p>
      <w:pPr>
        <w:jc w:val="center"/>
        <w:rPr>
          <w:rFonts w:ascii="黑体" w:hAnsi="黑体" w:eastAsia="黑体"/>
          <w:sz w:val="28"/>
          <w:szCs w:val="28"/>
          <w:lang w:eastAsia="zh-CN"/>
        </w:rPr>
      </w:pPr>
    </w:p>
    <w:p>
      <w:pPr>
        <w:jc w:val="center"/>
        <w:rPr>
          <w:rFonts w:ascii="黑体" w:hAnsi="黑体" w:eastAsia="黑体"/>
          <w:sz w:val="28"/>
          <w:szCs w:val="28"/>
          <w:lang w:eastAsia="zh-CN"/>
        </w:rPr>
      </w:pPr>
    </w:p>
    <w:p>
      <w:pPr>
        <w:jc w:val="center"/>
        <w:rPr>
          <w:rFonts w:ascii="黑体" w:hAnsi="黑体" w:eastAsia="黑体"/>
          <w:sz w:val="28"/>
          <w:szCs w:val="28"/>
          <w:lang w:eastAsia="zh-CN"/>
        </w:rPr>
      </w:pPr>
    </w:p>
    <w:p>
      <w:pPr>
        <w:jc w:val="center"/>
        <w:rPr>
          <w:sz w:val="72"/>
          <w:szCs w:val="72"/>
          <w:lang w:eastAsia="zh-CN"/>
        </w:rPr>
      </w:pPr>
    </w:p>
    <w:p>
      <w:pPr>
        <w:jc w:val="center"/>
        <w:rPr>
          <w:sz w:val="72"/>
          <w:szCs w:val="72"/>
          <w:lang w:eastAsia="zh-CN"/>
        </w:rPr>
      </w:pPr>
    </w:p>
    <w:p>
      <w:pPr>
        <w:jc w:val="center"/>
        <w:rPr>
          <w:rFonts w:ascii="黑体" w:hAnsi="黑体" w:eastAsia="黑体"/>
          <w:sz w:val="72"/>
          <w:szCs w:val="72"/>
          <w:lang w:eastAsia="zh-CN"/>
        </w:rPr>
      </w:pPr>
      <w:r>
        <w:rPr>
          <w:rFonts w:hint="eastAsia" w:ascii="黑体" w:hAnsi="黑体" w:eastAsia="黑体"/>
          <w:sz w:val="72"/>
          <w:szCs w:val="72"/>
          <w:lang w:eastAsia="zh-CN"/>
        </w:rPr>
        <w:t>第二部分</w:t>
      </w:r>
    </w:p>
    <w:p>
      <w:pPr>
        <w:jc w:val="center"/>
        <w:rPr>
          <w:rFonts w:ascii="黑体" w:hAnsi="黑体" w:eastAsia="黑体"/>
          <w:sz w:val="72"/>
          <w:szCs w:val="72"/>
          <w:lang w:eastAsia="zh-CN"/>
        </w:rPr>
      </w:pPr>
    </w:p>
    <w:p>
      <w:pPr>
        <w:jc w:val="center"/>
        <w:outlineLvl w:val="0"/>
        <w:rPr>
          <w:rFonts w:ascii="黑体" w:hAnsi="黑体" w:eastAsia="黑体"/>
          <w:sz w:val="72"/>
          <w:szCs w:val="72"/>
          <w:lang w:eastAsia="zh-CN"/>
        </w:rPr>
      </w:pPr>
      <w:r>
        <w:rPr>
          <w:rFonts w:hint="eastAsia" w:ascii="黑体" w:hAnsi="黑体" w:eastAsia="黑体"/>
          <w:sz w:val="72"/>
          <w:szCs w:val="72"/>
          <w:lang w:eastAsia="zh-CN"/>
        </w:rPr>
        <w:t>部门决算表</w:t>
      </w:r>
    </w:p>
    <w:p>
      <w:pPr>
        <w:jc w:val="center"/>
        <w:rPr>
          <w:sz w:val="72"/>
          <w:szCs w:val="72"/>
          <w:lang w:eastAsia="zh-CN"/>
        </w:rPr>
      </w:pPr>
      <w:r>
        <w:rPr>
          <w:rFonts w:hint="eastAsia" w:ascii="黑体" w:hAnsi="黑体" w:eastAsia="黑体"/>
          <w:sz w:val="72"/>
          <w:szCs w:val="72"/>
          <w:lang w:eastAsia="zh-CN"/>
        </w:rPr>
        <w:t>（见附件）</w:t>
      </w:r>
    </w:p>
    <w:p>
      <w:pPr>
        <w:jc w:val="center"/>
        <w:rPr>
          <w:sz w:val="72"/>
          <w:szCs w:val="72"/>
          <w:lang w:eastAsia="zh-CN"/>
        </w:rPr>
      </w:pPr>
    </w:p>
    <w:p>
      <w:pPr>
        <w:jc w:val="center"/>
        <w:rPr>
          <w:sz w:val="72"/>
          <w:szCs w:val="72"/>
          <w:lang w:eastAsia="zh-CN"/>
        </w:rPr>
      </w:pPr>
    </w:p>
    <w:p>
      <w:pPr>
        <w:jc w:val="center"/>
        <w:rPr>
          <w:sz w:val="72"/>
          <w:szCs w:val="72"/>
          <w:lang w:eastAsia="zh-CN"/>
        </w:rPr>
      </w:pPr>
    </w:p>
    <w:p>
      <w:pPr>
        <w:jc w:val="center"/>
        <w:rPr>
          <w:sz w:val="72"/>
          <w:szCs w:val="72"/>
          <w:lang w:eastAsia="zh-CN"/>
        </w:rPr>
      </w:pPr>
    </w:p>
    <w:p>
      <w:pPr>
        <w:jc w:val="center"/>
        <w:rPr>
          <w:sz w:val="72"/>
          <w:szCs w:val="72"/>
          <w:lang w:eastAsia="zh-CN"/>
        </w:rPr>
      </w:pPr>
    </w:p>
    <w:p>
      <w:pPr>
        <w:rPr>
          <w:sz w:val="32"/>
          <w:szCs w:val="32"/>
          <w:lang w:eastAsia="zh-CN"/>
        </w:rPr>
      </w:pPr>
    </w:p>
    <w:p>
      <w:pPr>
        <w:rPr>
          <w:rFonts w:ascii="宋体" w:hAnsi="宋体"/>
          <w:sz w:val="32"/>
          <w:szCs w:val="32"/>
          <w:lang w:eastAsia="zh-CN"/>
        </w:rPr>
        <w:sectPr>
          <w:pgSz w:w="11906" w:h="16838"/>
          <w:pgMar w:top="720" w:right="720" w:bottom="720" w:left="720" w:header="851" w:footer="992" w:gutter="0"/>
          <w:cols w:space="720" w:num="1"/>
          <w:docGrid w:type="lines" w:linePitch="312" w:charSpace="0"/>
        </w:sectPr>
      </w:pPr>
    </w:p>
    <w:p>
      <w:pPr>
        <w:pStyle w:val="21"/>
        <w:rPr>
          <w:sz w:val="72"/>
          <w:szCs w:val="72"/>
        </w:rPr>
      </w:pPr>
    </w:p>
    <w:p>
      <w:pPr>
        <w:pStyle w:val="21"/>
        <w:rPr>
          <w:sz w:val="72"/>
          <w:szCs w:val="72"/>
        </w:rPr>
      </w:pPr>
    </w:p>
    <w:p>
      <w:pPr>
        <w:pStyle w:val="21"/>
        <w:rPr>
          <w:sz w:val="72"/>
          <w:szCs w:val="72"/>
        </w:rPr>
      </w:pPr>
    </w:p>
    <w:p>
      <w:pPr>
        <w:pStyle w:val="21"/>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r>
        <w:rPr>
          <w:rFonts w:hint="eastAsia"/>
          <w:sz w:val="72"/>
          <w:szCs w:val="72"/>
        </w:rPr>
        <w:t>第三部分</w:t>
      </w:r>
    </w:p>
    <w:p>
      <w:pPr>
        <w:pStyle w:val="21"/>
        <w:jc w:val="center"/>
        <w:rPr>
          <w:sz w:val="70"/>
          <w:szCs w:val="70"/>
        </w:rPr>
      </w:pPr>
    </w:p>
    <w:p>
      <w:pPr>
        <w:pStyle w:val="21"/>
        <w:jc w:val="center"/>
        <w:outlineLvl w:val="0"/>
        <w:rPr>
          <w:sz w:val="70"/>
          <w:szCs w:val="70"/>
        </w:rPr>
      </w:pPr>
      <w:r>
        <w:rPr>
          <w:sz w:val="70"/>
          <w:szCs w:val="70"/>
        </w:rPr>
        <w:t>20</w:t>
      </w:r>
      <w:r>
        <w:rPr>
          <w:rFonts w:hint="eastAsia"/>
          <w:sz w:val="70"/>
          <w:szCs w:val="70"/>
        </w:rPr>
        <w:t>21年度部门决算情况说明</w:t>
      </w:r>
    </w:p>
    <w:p>
      <w:pPr>
        <w:rPr>
          <w:rFonts w:ascii="黑体" w:eastAsia="黑体"/>
          <w:color w:val="000000"/>
          <w:sz w:val="70"/>
          <w:szCs w:val="70"/>
          <w:lang w:eastAsia="zh-CN"/>
        </w:rPr>
      </w:pPr>
      <w:r>
        <w:rPr>
          <w:sz w:val="70"/>
          <w:szCs w:val="70"/>
          <w:lang w:eastAsia="zh-CN"/>
        </w:rPr>
        <w:br w:type="page"/>
      </w:r>
    </w:p>
    <w:p>
      <w:pPr>
        <w:pStyle w:val="21"/>
        <w:rPr>
          <w:rFonts w:ascii="宋体" w:hAnsi="宋体" w:eastAsia="宋体"/>
          <w:sz w:val="32"/>
          <w:szCs w:val="32"/>
        </w:rPr>
      </w:pPr>
    </w:p>
    <w:p>
      <w:pPr>
        <w:pStyle w:val="21"/>
        <w:outlineLvl w:val="0"/>
        <w:rPr>
          <w:rFonts w:hAnsi="黑体"/>
          <w:b/>
          <w:sz w:val="32"/>
          <w:szCs w:val="32"/>
        </w:rPr>
      </w:pPr>
      <w:r>
        <w:rPr>
          <w:rFonts w:hint="eastAsia" w:hAnsi="黑体"/>
          <w:b/>
          <w:sz w:val="32"/>
          <w:szCs w:val="32"/>
        </w:rPr>
        <w:t>一、收入支出决算总体情况说明</w:t>
      </w:r>
    </w:p>
    <w:p>
      <w:pPr>
        <w:pStyle w:val="21"/>
        <w:ind w:firstLine="640" w:firstLineChars="200"/>
        <w:rPr>
          <w:rFonts w:ascii="宋体" w:hAnsi="宋体" w:eastAsia="宋体"/>
          <w:sz w:val="32"/>
          <w:szCs w:val="32"/>
        </w:rPr>
      </w:pPr>
      <w:r>
        <w:rPr>
          <w:rFonts w:hint="eastAsia" w:ascii="宋体" w:hAnsi="宋体" w:eastAsia="宋体"/>
          <w:sz w:val="32"/>
          <w:szCs w:val="32"/>
        </w:rPr>
        <w:t>2021年度收入总计639.14万元（含年初结转和结余资金30.36万元），与上年相比，增长337.29万元，增长111.74%，主要是因为今年增加城乡一体化国债项目资金收入。</w:t>
      </w:r>
    </w:p>
    <w:p>
      <w:pPr>
        <w:pStyle w:val="21"/>
        <w:ind w:firstLine="640" w:firstLineChars="200"/>
        <w:rPr>
          <w:rFonts w:ascii="宋体" w:hAnsi="宋体" w:eastAsia="宋体"/>
          <w:sz w:val="32"/>
          <w:szCs w:val="32"/>
        </w:rPr>
      </w:pPr>
      <w:r>
        <w:rPr>
          <w:rFonts w:hint="eastAsia" w:ascii="宋体" w:hAnsi="宋体" w:eastAsia="宋体"/>
          <w:sz w:val="32"/>
          <w:szCs w:val="32"/>
        </w:rPr>
        <w:t>2021年度支出总计639.14万元（含年末结转和结余资金0万元），与上年相比，增长337.29万元，增长111.74%，主要是因为今年增加城乡一体化国债项目支出。</w:t>
      </w:r>
    </w:p>
    <w:p>
      <w:pPr>
        <w:pStyle w:val="21"/>
        <w:outlineLvl w:val="0"/>
        <w:rPr>
          <w:rFonts w:hAnsi="黑体"/>
          <w:b/>
          <w:sz w:val="32"/>
          <w:szCs w:val="32"/>
        </w:rPr>
      </w:pPr>
      <w:r>
        <w:rPr>
          <w:rFonts w:hint="eastAsia" w:hAnsi="黑体"/>
          <w:b/>
          <w:sz w:val="32"/>
          <w:szCs w:val="32"/>
        </w:rPr>
        <w:t>二、收入决算情况说明</w:t>
      </w:r>
    </w:p>
    <w:p>
      <w:pPr>
        <w:pStyle w:val="21"/>
        <w:ind w:firstLine="640" w:firstLineChars="200"/>
        <w:rPr>
          <w:rFonts w:ascii="宋体" w:hAnsi="宋体" w:eastAsia="宋体"/>
          <w:sz w:val="32"/>
          <w:szCs w:val="32"/>
        </w:rPr>
      </w:pPr>
      <w:r>
        <w:rPr>
          <w:rFonts w:hint="eastAsia" w:ascii="宋体" w:hAnsi="宋体" w:eastAsia="宋体"/>
          <w:sz w:val="32"/>
          <w:szCs w:val="32"/>
        </w:rPr>
        <w:t>2021年度收入合计608.78万元（不含年初结转和结余资金），其中：财政拨款收入117.13万元，占19.24%；上级补助收入0万元，占0%；事业收入0万元，占0%；经营收入0万元，占0%；附属单位上缴收入0万元，占0%；其他收入491.65万元，占80.76%。</w:t>
      </w:r>
    </w:p>
    <w:p>
      <w:pPr>
        <w:pStyle w:val="21"/>
        <w:outlineLvl w:val="0"/>
        <w:rPr>
          <w:rFonts w:hAnsi="黑体"/>
          <w:b/>
          <w:sz w:val="32"/>
          <w:szCs w:val="32"/>
        </w:rPr>
      </w:pPr>
      <w:r>
        <w:rPr>
          <w:rFonts w:hint="eastAsia" w:hAnsi="黑体"/>
          <w:b/>
          <w:sz w:val="32"/>
          <w:szCs w:val="32"/>
        </w:rPr>
        <w:t>三、支出决算情况说明</w:t>
      </w:r>
    </w:p>
    <w:p>
      <w:pPr>
        <w:pStyle w:val="21"/>
        <w:ind w:firstLine="640" w:firstLineChars="200"/>
        <w:rPr>
          <w:rFonts w:ascii="宋体" w:hAnsi="宋体" w:eastAsia="宋体"/>
          <w:sz w:val="32"/>
          <w:szCs w:val="32"/>
        </w:rPr>
      </w:pPr>
      <w:r>
        <w:rPr>
          <w:rFonts w:hint="eastAsia" w:ascii="宋体" w:hAnsi="宋体" w:eastAsia="宋体"/>
          <w:sz w:val="32"/>
          <w:szCs w:val="32"/>
        </w:rPr>
        <w:t>2021年度支出合计330.73万元（不含年末结转和结余资金），其中：基本支出264.49万元，占79.97%；项目支出66.24万元，占20.03%；上缴上级支出0万元，占0%；经营支出0万元，占0%；对附属单位补助支出0万元，占0%。</w:t>
      </w:r>
    </w:p>
    <w:p>
      <w:pPr>
        <w:pStyle w:val="21"/>
        <w:rPr>
          <w:rFonts w:hAnsi="黑体"/>
          <w:b/>
          <w:sz w:val="32"/>
          <w:szCs w:val="32"/>
        </w:rPr>
      </w:pPr>
      <w:r>
        <w:rPr>
          <w:rFonts w:hint="eastAsia" w:hAnsi="黑体"/>
          <w:b/>
          <w:sz w:val="32"/>
          <w:szCs w:val="32"/>
        </w:rPr>
        <w:t>四、财政拨款收入支出决算总体情况说明</w:t>
      </w:r>
    </w:p>
    <w:p>
      <w:pPr>
        <w:pStyle w:val="21"/>
        <w:ind w:firstLine="640"/>
        <w:rPr>
          <w:rFonts w:ascii="宋体" w:hAnsi="宋体" w:eastAsia="宋体"/>
          <w:sz w:val="32"/>
          <w:szCs w:val="32"/>
        </w:rPr>
      </w:pPr>
      <w:r>
        <w:rPr>
          <w:rFonts w:hint="eastAsia" w:ascii="宋体" w:hAnsi="宋体" w:eastAsia="宋体"/>
          <w:sz w:val="32"/>
          <w:szCs w:val="32"/>
        </w:rPr>
        <w:t>2021年度财政拨款收入合计117.13万元（不含年初财政拨款结转和结余资金），与上年相比，增加42.91万元,增长57.81%，主要是因为人员经费增加。</w:t>
      </w:r>
    </w:p>
    <w:p>
      <w:pPr>
        <w:pStyle w:val="21"/>
        <w:ind w:firstLine="640"/>
        <w:rPr>
          <w:rFonts w:ascii="宋体" w:hAnsi="宋体" w:eastAsia="宋体"/>
          <w:b/>
          <w:bCs/>
          <w:color w:val="FF0000"/>
          <w:sz w:val="28"/>
          <w:szCs w:val="28"/>
        </w:rPr>
      </w:pPr>
      <w:r>
        <w:rPr>
          <w:rFonts w:hint="eastAsia" w:ascii="宋体" w:hAnsi="宋体" w:eastAsia="宋体"/>
          <w:sz w:val="32"/>
          <w:szCs w:val="32"/>
        </w:rPr>
        <w:t>2021年度财政拨款支出合计147.49万元（不含年末财政拨款结转和结余资金），与上年相比，增加87.47万元,增长145.73%，主要是因为人员经费支付比例增大。</w:t>
      </w:r>
    </w:p>
    <w:p>
      <w:pPr>
        <w:pStyle w:val="21"/>
        <w:ind w:firstLine="640" w:firstLineChars="200"/>
        <w:outlineLvl w:val="0"/>
        <w:rPr>
          <w:rFonts w:hAnsi="黑体"/>
          <w:b/>
          <w:sz w:val="32"/>
          <w:szCs w:val="32"/>
        </w:rPr>
      </w:pPr>
      <w:r>
        <w:rPr>
          <w:rFonts w:hint="eastAsia" w:hAnsi="黑体"/>
          <w:b/>
          <w:sz w:val="32"/>
          <w:szCs w:val="32"/>
        </w:rPr>
        <w:t>五、一般公共预算财政拨款支出决算情况说明</w:t>
      </w:r>
    </w:p>
    <w:p>
      <w:pPr>
        <w:pStyle w:val="21"/>
        <w:ind w:firstLine="640" w:firstLineChars="200"/>
        <w:outlineLvl w:val="1"/>
        <w:rPr>
          <w:rFonts w:ascii="宋体" w:hAnsi="宋体" w:eastAsia="宋体"/>
          <w:b/>
          <w:sz w:val="32"/>
          <w:szCs w:val="32"/>
        </w:rPr>
      </w:pPr>
      <w:r>
        <w:rPr>
          <w:rFonts w:hint="eastAsia" w:ascii="宋体" w:hAnsi="宋体" w:eastAsia="宋体"/>
          <w:b/>
          <w:sz w:val="32"/>
          <w:szCs w:val="32"/>
        </w:rPr>
        <w:t>（一）财政拨款支出决算总体情况</w:t>
      </w:r>
    </w:p>
    <w:p>
      <w:pPr>
        <w:pStyle w:val="21"/>
        <w:ind w:firstLine="800" w:firstLineChars="250"/>
        <w:rPr>
          <w:rFonts w:ascii="宋体" w:hAnsi="宋体" w:eastAsia="宋体"/>
          <w:sz w:val="32"/>
          <w:szCs w:val="32"/>
        </w:rPr>
      </w:pPr>
      <w:r>
        <w:rPr>
          <w:rFonts w:hint="eastAsia" w:ascii="宋体" w:hAnsi="宋体" w:eastAsia="宋体"/>
          <w:sz w:val="32"/>
          <w:szCs w:val="32"/>
        </w:rPr>
        <w:t>2021年度财政拨款支出147.49万元，占本年支出合计的44.60%，与上年相比，财政拨款支出增加87.47万元，增长145.73%，主要是因为人员经费支付比例增大。</w:t>
      </w:r>
    </w:p>
    <w:p>
      <w:pPr>
        <w:pStyle w:val="21"/>
        <w:ind w:firstLine="480" w:firstLineChars="150"/>
        <w:outlineLvl w:val="1"/>
        <w:rPr>
          <w:rFonts w:ascii="宋体" w:hAnsi="宋体" w:eastAsia="宋体"/>
          <w:b/>
          <w:sz w:val="32"/>
          <w:szCs w:val="32"/>
        </w:rPr>
      </w:pPr>
      <w:r>
        <w:rPr>
          <w:rFonts w:hint="eastAsia" w:ascii="宋体" w:hAnsi="宋体" w:eastAsia="宋体"/>
          <w:b/>
          <w:sz w:val="32"/>
          <w:szCs w:val="32"/>
        </w:rPr>
        <w:t>（二）财政拨款支出决算结构情况</w:t>
      </w:r>
    </w:p>
    <w:p>
      <w:pPr>
        <w:pStyle w:val="21"/>
        <w:ind w:firstLine="640" w:firstLineChars="200"/>
        <w:rPr>
          <w:rFonts w:ascii="宋体" w:hAnsi="宋体" w:eastAsia="宋体"/>
          <w:sz w:val="32"/>
          <w:szCs w:val="32"/>
        </w:rPr>
      </w:pPr>
      <w:r>
        <w:rPr>
          <w:rFonts w:hint="eastAsia" w:ascii="宋体" w:hAnsi="宋体" w:eastAsia="宋体"/>
          <w:sz w:val="32"/>
          <w:szCs w:val="32"/>
        </w:rPr>
        <w:t>2021年度财政拨款支出147.49万元，主要用于以下方面：农林水支出147.49万元，占100%。</w:t>
      </w:r>
    </w:p>
    <w:p>
      <w:pPr>
        <w:pStyle w:val="21"/>
        <w:ind w:firstLine="800" w:firstLineChars="250"/>
        <w:outlineLvl w:val="1"/>
        <w:rPr>
          <w:rFonts w:ascii="宋体" w:hAnsi="宋体" w:eastAsia="宋体"/>
          <w:b/>
          <w:sz w:val="32"/>
          <w:szCs w:val="32"/>
        </w:rPr>
      </w:pPr>
      <w:r>
        <w:rPr>
          <w:rFonts w:hint="eastAsia" w:ascii="宋体" w:hAnsi="宋体" w:eastAsia="宋体"/>
          <w:b/>
          <w:sz w:val="32"/>
          <w:szCs w:val="32"/>
        </w:rPr>
        <w:t>（三）财政拨款支出决算具体情况</w:t>
      </w:r>
    </w:p>
    <w:p>
      <w:pPr>
        <w:pStyle w:val="21"/>
        <w:ind w:firstLine="800" w:firstLineChars="250"/>
        <w:rPr>
          <w:rFonts w:ascii="宋体" w:hAnsi="宋体" w:eastAsia="宋体"/>
          <w:sz w:val="32"/>
          <w:szCs w:val="32"/>
        </w:rPr>
      </w:pPr>
      <w:r>
        <w:rPr>
          <w:rFonts w:hint="eastAsia" w:ascii="宋体" w:hAnsi="宋体" w:eastAsia="宋体"/>
          <w:sz w:val="32"/>
          <w:szCs w:val="32"/>
        </w:rPr>
        <w:t>2021年度财政拨款支出年初预算数为104.13万元，支出决算数为147.49万元，完成年初预算的141.64%，其中：</w:t>
      </w:r>
    </w:p>
    <w:p>
      <w:pPr>
        <w:pStyle w:val="21"/>
        <w:ind w:firstLine="800" w:firstLineChars="250"/>
        <w:rPr>
          <w:rFonts w:ascii="宋体" w:hAnsi="宋体" w:eastAsia="宋体"/>
          <w:sz w:val="32"/>
          <w:szCs w:val="32"/>
        </w:rPr>
      </w:pPr>
      <w:r>
        <w:rPr>
          <w:rFonts w:hint="eastAsia" w:ascii="宋体" w:hAnsi="宋体" w:eastAsia="宋体"/>
          <w:sz w:val="32"/>
          <w:szCs w:val="32"/>
        </w:rPr>
        <w:t>农林水支出（类）水利（款）水利工程运行与维护（项）。</w:t>
      </w:r>
    </w:p>
    <w:p>
      <w:pPr>
        <w:pStyle w:val="21"/>
        <w:ind w:firstLine="800" w:firstLineChars="250"/>
        <w:rPr>
          <w:rFonts w:ascii="宋体" w:hAnsi="宋体" w:eastAsia="宋体"/>
          <w:sz w:val="32"/>
          <w:szCs w:val="32"/>
        </w:rPr>
      </w:pPr>
      <w:r>
        <w:rPr>
          <w:rFonts w:hint="eastAsia" w:ascii="宋体" w:hAnsi="宋体" w:eastAsia="宋体"/>
          <w:sz w:val="32"/>
          <w:szCs w:val="32"/>
        </w:rPr>
        <w:t>1、年初预算数为104.13万元，支出决算数为147.49万元，完成年初预算的141.64%，决算数大于年初预算数的主要原因是上年度部分支出在本年度结算。</w:t>
      </w:r>
    </w:p>
    <w:p>
      <w:pPr>
        <w:pStyle w:val="21"/>
        <w:ind w:firstLine="640" w:firstLineChars="200"/>
        <w:outlineLvl w:val="0"/>
        <w:rPr>
          <w:rFonts w:hAnsi="黑体"/>
          <w:b/>
          <w:sz w:val="32"/>
          <w:szCs w:val="32"/>
        </w:rPr>
      </w:pPr>
      <w:r>
        <w:rPr>
          <w:rFonts w:hint="eastAsia" w:hAnsi="黑体"/>
          <w:b/>
          <w:sz w:val="32"/>
          <w:szCs w:val="32"/>
        </w:rPr>
        <w:t>六、一般公共预算财政拨款基本支出决算情况说明</w:t>
      </w:r>
    </w:p>
    <w:p>
      <w:pPr>
        <w:pStyle w:val="21"/>
        <w:ind w:firstLine="800" w:firstLineChars="250"/>
        <w:rPr>
          <w:rFonts w:ascii="宋体" w:hAnsi="宋体" w:eastAsia="宋体"/>
          <w:sz w:val="32"/>
          <w:szCs w:val="32"/>
        </w:rPr>
      </w:pPr>
      <w:r>
        <w:rPr>
          <w:rFonts w:hint="eastAsia" w:ascii="宋体" w:hAnsi="宋体" w:eastAsia="宋体"/>
          <w:sz w:val="32"/>
          <w:szCs w:val="32"/>
        </w:rPr>
        <w:t>2021年度财政拨款基本支出147.49万元，其中:人员经费105.56万元，占基本支出的71.57%，主要包括基本工资、津贴补贴、奖金、绩效工资、机关事业单位基本养老保险缴费、职工基本医疗保险缴费、公务员医疗补助缴费、其他社会保障缴费、住房公积金、其他工资福利支出、生活补助、其他对个人和家庭的补助等；公用经费41.93万元，占基本支出的28.43%，主要包括办公费、印刷费、咨询费、手续费、水费、电费、邮电费、物业管理费、差旅费、、维修（护）费、会议费、培训费、公务接待费、劳务费、委托业务费、工会经费、其他交通费用、其他商品和服务支出、办公设备购置、其他资本性支出等。</w:t>
      </w:r>
    </w:p>
    <w:p>
      <w:pPr>
        <w:pStyle w:val="21"/>
        <w:ind w:firstLine="640" w:firstLineChars="200"/>
        <w:outlineLvl w:val="0"/>
        <w:rPr>
          <w:rFonts w:hAnsi="黑体"/>
          <w:b/>
          <w:sz w:val="32"/>
          <w:szCs w:val="32"/>
        </w:rPr>
      </w:pPr>
      <w:r>
        <w:rPr>
          <w:rFonts w:hint="eastAsia" w:hAnsi="黑体"/>
          <w:b/>
          <w:sz w:val="32"/>
          <w:szCs w:val="32"/>
        </w:rPr>
        <w:t>七、一般公共预算财政拨款“三公”经费支出决算情况说明</w:t>
      </w:r>
    </w:p>
    <w:p>
      <w:pPr>
        <w:pStyle w:val="21"/>
        <w:ind w:firstLine="640" w:firstLineChars="200"/>
        <w:outlineLvl w:val="1"/>
        <w:rPr>
          <w:rFonts w:ascii="宋体" w:hAnsi="宋体" w:eastAsia="宋体"/>
          <w:b/>
          <w:sz w:val="32"/>
          <w:szCs w:val="32"/>
        </w:rPr>
      </w:pPr>
      <w:r>
        <w:rPr>
          <w:rFonts w:hint="eastAsia" w:ascii="宋体" w:hAnsi="宋体" w:eastAsia="宋体"/>
          <w:b/>
          <w:sz w:val="32"/>
          <w:szCs w:val="32"/>
        </w:rPr>
        <w:t>（一）“三公”经费财政拨款支出决算总体情况说明</w:t>
      </w:r>
    </w:p>
    <w:p>
      <w:pPr>
        <w:pStyle w:val="21"/>
        <w:ind w:firstLine="800" w:firstLineChars="250"/>
        <w:rPr>
          <w:rFonts w:ascii="宋体" w:hAnsi="宋体" w:eastAsia="宋体"/>
          <w:sz w:val="32"/>
          <w:szCs w:val="32"/>
        </w:rPr>
      </w:pPr>
      <w:r>
        <w:rPr>
          <w:rFonts w:hint="eastAsia" w:ascii="宋体" w:hAnsi="宋体" w:eastAsia="宋体"/>
          <w:sz w:val="32"/>
          <w:szCs w:val="32"/>
        </w:rPr>
        <w:t>2021年度“三公”经费财政拨款支出预算为0万元，支出决算为0万元，完成预算的0%，其中：</w:t>
      </w:r>
    </w:p>
    <w:p>
      <w:pPr>
        <w:pStyle w:val="21"/>
        <w:ind w:firstLine="800" w:firstLineChars="250"/>
        <w:rPr>
          <w:rFonts w:ascii="宋体" w:hAnsi="宋体" w:eastAsia="宋体"/>
          <w:color w:val="auto"/>
          <w:sz w:val="32"/>
          <w:szCs w:val="32"/>
        </w:rPr>
      </w:pPr>
      <w:r>
        <w:rPr>
          <w:rFonts w:hint="eastAsia" w:ascii="宋体" w:hAnsi="宋体" w:eastAsia="宋体"/>
          <w:sz w:val="32"/>
          <w:szCs w:val="32"/>
        </w:rPr>
        <w:t>因公出国（境）费支出预算为0万元，支出决算为0万元，决算数等于预算数主要是疫情影响，</w:t>
      </w:r>
      <w:r>
        <w:rPr>
          <w:rFonts w:hint="eastAsia" w:ascii="宋体" w:hAnsi="宋体" w:eastAsia="宋体"/>
          <w:color w:val="auto"/>
          <w:sz w:val="32"/>
          <w:szCs w:val="32"/>
        </w:rPr>
        <w:t>本单位无出国出境安排。与上年相比无变化，主要原因是主要是疫情影响，今年及去年均未安排出国出境。</w:t>
      </w:r>
    </w:p>
    <w:p>
      <w:pPr>
        <w:pStyle w:val="21"/>
        <w:ind w:firstLine="800" w:firstLineChars="250"/>
        <w:rPr>
          <w:rFonts w:ascii="宋体" w:hAnsi="宋体" w:eastAsia="宋体"/>
          <w:color w:val="auto"/>
          <w:sz w:val="32"/>
          <w:szCs w:val="32"/>
        </w:rPr>
      </w:pPr>
      <w:r>
        <w:rPr>
          <w:rFonts w:hint="eastAsia" w:ascii="宋体" w:hAnsi="宋体" w:eastAsia="宋体"/>
          <w:color w:val="auto"/>
          <w:sz w:val="32"/>
          <w:szCs w:val="32"/>
        </w:rPr>
        <w:t>公务接待费支出预算为0万元，支出决算为0万元，完成预算的0%，决算数等于预算数的主要原因是因受疫情影响，无公务接待支出。与上年相比无变化，主要原因是因受疫情持续影响。</w:t>
      </w:r>
    </w:p>
    <w:p>
      <w:pPr>
        <w:pStyle w:val="21"/>
        <w:ind w:firstLine="640" w:firstLineChars="200"/>
        <w:outlineLvl w:val="1"/>
        <w:rPr>
          <w:rFonts w:ascii="宋体" w:hAnsi="宋体" w:eastAsia="宋体"/>
          <w:sz w:val="32"/>
          <w:szCs w:val="32"/>
        </w:rPr>
      </w:pPr>
      <w:r>
        <w:rPr>
          <w:rFonts w:hint="eastAsia" w:ascii="宋体" w:hAnsi="宋体" w:eastAsia="宋体"/>
          <w:sz w:val="32"/>
          <w:szCs w:val="32"/>
        </w:rPr>
        <w:t>公务用车购置费及运行维护费支出预算为0万元，支出决算为0万元，决算等于预算数主要是本单位未配置公务用车。与上年相比无变化。</w:t>
      </w:r>
    </w:p>
    <w:p>
      <w:pPr>
        <w:pStyle w:val="21"/>
        <w:ind w:firstLine="640" w:firstLineChars="200"/>
        <w:outlineLvl w:val="1"/>
        <w:rPr>
          <w:rFonts w:ascii="宋体" w:hAnsi="宋体" w:eastAsia="宋体"/>
          <w:b/>
          <w:sz w:val="32"/>
          <w:szCs w:val="32"/>
        </w:rPr>
      </w:pPr>
      <w:r>
        <w:rPr>
          <w:rFonts w:hint="eastAsia" w:ascii="宋体" w:hAnsi="宋体" w:eastAsia="宋体"/>
          <w:b/>
          <w:sz w:val="32"/>
          <w:szCs w:val="32"/>
        </w:rPr>
        <w:t>（二）“三公”经费财政拨款支出决算具体情况说明</w:t>
      </w:r>
    </w:p>
    <w:p>
      <w:pPr>
        <w:pStyle w:val="21"/>
        <w:ind w:firstLine="640" w:firstLineChars="200"/>
        <w:rPr>
          <w:rFonts w:ascii="宋体" w:hAnsi="宋体" w:eastAsia="宋体"/>
          <w:sz w:val="32"/>
          <w:szCs w:val="32"/>
        </w:rPr>
      </w:pPr>
      <w:r>
        <w:rPr>
          <w:rFonts w:hint="eastAsia" w:ascii="宋体" w:hAnsi="宋体" w:eastAsia="宋体"/>
          <w:sz w:val="32"/>
          <w:szCs w:val="32"/>
        </w:rPr>
        <w:t>2021年度“三公”经费财政拨款支出决算中，公务接待费支出决算0万元，占0%,因公出国（境）费支出决算0万元，占0%,公务用车购置费及运行维护费支出决算0万元，占0%。其中：</w:t>
      </w:r>
    </w:p>
    <w:p>
      <w:pPr>
        <w:pStyle w:val="21"/>
        <w:ind w:firstLine="640" w:firstLineChars="200"/>
        <w:rPr>
          <w:rFonts w:ascii="宋体" w:hAnsi="宋体" w:eastAsia="宋体"/>
          <w:b/>
          <w:sz w:val="32"/>
          <w:szCs w:val="32"/>
        </w:rPr>
      </w:pPr>
      <w:r>
        <w:rPr>
          <w:rFonts w:hint="eastAsia" w:ascii="宋体" w:hAnsi="宋体" w:eastAsia="宋体"/>
          <w:sz w:val="32"/>
          <w:szCs w:val="32"/>
        </w:rPr>
        <w:t>1、因公出国（境）费支出决算为0万元，全年安排因公出国（境）团组XX个，累计0人次。</w:t>
      </w:r>
    </w:p>
    <w:p>
      <w:pPr>
        <w:pStyle w:val="21"/>
        <w:ind w:firstLine="640" w:firstLineChars="200"/>
        <w:rPr>
          <w:rFonts w:ascii="宋体" w:hAnsi="宋体" w:eastAsia="宋体"/>
          <w:sz w:val="32"/>
          <w:szCs w:val="32"/>
        </w:rPr>
      </w:pPr>
      <w:r>
        <w:rPr>
          <w:rFonts w:hint="eastAsia" w:ascii="宋体" w:hAnsi="宋体" w:eastAsia="宋体"/>
          <w:sz w:val="32"/>
          <w:szCs w:val="32"/>
        </w:rPr>
        <w:t>2、公务接待费支出决算为0万元，全年共接待来访团组0个、来宾0人次。</w:t>
      </w:r>
    </w:p>
    <w:p>
      <w:pPr>
        <w:ind w:firstLine="800" w:firstLineChars="250"/>
        <w:rPr>
          <w:rFonts w:ascii="宋体" w:hAnsi="宋体"/>
          <w:sz w:val="32"/>
          <w:szCs w:val="32"/>
          <w:lang w:eastAsia="zh-CN"/>
        </w:rPr>
      </w:pPr>
      <w:r>
        <w:rPr>
          <w:rFonts w:hint="eastAsia" w:ascii="宋体" w:hAnsi="宋体"/>
          <w:sz w:val="32"/>
          <w:szCs w:val="32"/>
          <w:lang w:eastAsia="zh-CN"/>
        </w:rPr>
        <w:t>3、公务用车购置费及运行维护费支出决算为0万元，其中：公务用车购置费0万元，0（单位本级或某二级机构）更新公务用车0辆</w:t>
      </w:r>
      <w:r>
        <w:rPr>
          <w:rFonts w:hint="eastAsia" w:ascii="宋体" w:hAnsi="宋体"/>
          <w:color w:val="000000"/>
          <w:sz w:val="32"/>
          <w:szCs w:val="32"/>
          <w:lang w:eastAsia="zh-CN"/>
        </w:rPr>
        <w:t>。</w:t>
      </w:r>
      <w:r>
        <w:rPr>
          <w:rFonts w:hint="eastAsia" w:ascii="宋体" w:hAnsi="宋体"/>
          <w:sz w:val="32"/>
          <w:szCs w:val="32"/>
          <w:lang w:eastAsia="zh-CN"/>
        </w:rPr>
        <w:t>公务用车运行维护费0万元，截止2021年12月31日，我单位开支财政拨款的公务用车保有量为0辆。</w:t>
      </w:r>
    </w:p>
    <w:p>
      <w:pPr>
        <w:pStyle w:val="21"/>
        <w:ind w:firstLine="640" w:firstLineChars="200"/>
        <w:outlineLvl w:val="0"/>
        <w:rPr>
          <w:rFonts w:hAnsi="黑体"/>
          <w:b/>
          <w:sz w:val="32"/>
          <w:szCs w:val="32"/>
        </w:rPr>
      </w:pPr>
      <w:r>
        <w:rPr>
          <w:rFonts w:hint="eastAsia" w:hAnsi="黑体"/>
          <w:b/>
          <w:sz w:val="32"/>
          <w:szCs w:val="32"/>
        </w:rPr>
        <w:t>八、政府性基金预算收入支出决算情况</w:t>
      </w:r>
    </w:p>
    <w:p>
      <w:pPr>
        <w:pStyle w:val="21"/>
        <w:ind w:firstLine="640" w:firstLineChars="200"/>
        <w:rPr>
          <w:rFonts w:ascii="宋体" w:hAnsi="宋体" w:eastAsia="宋体"/>
          <w:i/>
          <w:color w:val="FF0000"/>
          <w:sz w:val="32"/>
          <w:szCs w:val="32"/>
        </w:rPr>
      </w:pPr>
      <w:r>
        <w:rPr>
          <w:rFonts w:hint="eastAsia" w:ascii="宋体" w:hAnsi="宋体" w:eastAsia="宋体"/>
          <w:color w:val="auto"/>
          <w:sz w:val="32"/>
          <w:szCs w:val="32"/>
          <w:lang w:bidi="en-US"/>
        </w:rPr>
        <w:t>2021年度本单位无政府性基金预算收入支出。</w:t>
      </w:r>
    </w:p>
    <w:p>
      <w:pPr>
        <w:pStyle w:val="21"/>
        <w:ind w:left="220"/>
        <w:outlineLvl w:val="0"/>
        <w:rPr>
          <w:rFonts w:hAnsi="黑体"/>
          <w:b/>
          <w:sz w:val="32"/>
          <w:szCs w:val="32"/>
        </w:rPr>
      </w:pPr>
      <w:r>
        <w:rPr>
          <w:rFonts w:hint="eastAsia" w:hAnsi="黑体"/>
          <w:b/>
          <w:sz w:val="32"/>
          <w:szCs w:val="32"/>
        </w:rPr>
        <w:t xml:space="preserve">   九、国有资本经营预算财政拨款支出决算情况</w:t>
      </w:r>
    </w:p>
    <w:p>
      <w:pPr>
        <w:pStyle w:val="21"/>
        <w:ind w:firstLine="800" w:firstLineChars="250"/>
        <w:rPr>
          <w:rFonts w:ascii="宋体" w:hAnsi="宋体"/>
          <w:color w:val="auto"/>
          <w:sz w:val="32"/>
          <w:szCs w:val="32"/>
          <w:lang w:bidi="en-US"/>
        </w:rPr>
      </w:pPr>
      <w:r>
        <w:rPr>
          <w:rFonts w:hint="eastAsia" w:ascii="宋体" w:hAnsi="宋体" w:eastAsia="宋体"/>
          <w:color w:val="auto"/>
          <w:sz w:val="32"/>
          <w:szCs w:val="32"/>
          <w:lang w:bidi="en-US"/>
        </w:rPr>
        <w:t>2021年度本单位无</w:t>
      </w:r>
      <w:r>
        <w:rPr>
          <w:rFonts w:hint="eastAsia" w:hAnsi="黑体"/>
          <w:sz w:val="32"/>
          <w:szCs w:val="32"/>
        </w:rPr>
        <w:t>国有资本经营预算财政拨款支出。</w:t>
      </w:r>
    </w:p>
    <w:p>
      <w:pPr>
        <w:pStyle w:val="21"/>
        <w:ind w:firstLine="640" w:firstLineChars="200"/>
        <w:outlineLvl w:val="0"/>
        <w:rPr>
          <w:rFonts w:hAnsi="黑体"/>
          <w:b/>
          <w:sz w:val="32"/>
          <w:szCs w:val="32"/>
        </w:rPr>
      </w:pPr>
      <w:r>
        <w:rPr>
          <w:rFonts w:hint="eastAsia" w:hAnsi="黑体"/>
          <w:b/>
          <w:sz w:val="32"/>
          <w:szCs w:val="32"/>
        </w:rPr>
        <w:t>十、机关运行经费支出说明</w:t>
      </w:r>
    </w:p>
    <w:p>
      <w:pPr>
        <w:pStyle w:val="21"/>
        <w:ind w:firstLine="640" w:firstLineChars="200"/>
        <w:rPr>
          <w:rFonts w:ascii="宋体" w:hAnsi="宋体" w:eastAsia="宋体"/>
          <w:color w:val="0000FF"/>
          <w:sz w:val="32"/>
          <w:szCs w:val="32"/>
        </w:rPr>
      </w:pPr>
      <w:r>
        <w:rPr>
          <w:rFonts w:hint="eastAsia" w:ascii="宋体" w:hAnsi="宋体" w:eastAsia="宋体"/>
          <w:color w:val="auto"/>
          <w:sz w:val="32"/>
          <w:szCs w:val="32"/>
        </w:rPr>
        <w:t>本单位2021年度机关运行经费支出41.93万元，比</w:t>
      </w:r>
      <w:r>
        <w:rPr>
          <w:rFonts w:hint="eastAsia" w:ascii="宋体" w:hAnsi="宋体" w:eastAsia="宋体"/>
          <w:color w:val="auto"/>
          <w:sz w:val="32"/>
          <w:szCs w:val="32"/>
          <w:lang w:eastAsia="zh-CN"/>
        </w:rPr>
        <w:t>年初预</w:t>
      </w:r>
      <w:r>
        <w:rPr>
          <w:rFonts w:hint="eastAsia" w:ascii="宋体" w:hAnsi="宋体" w:eastAsia="宋体"/>
          <w:color w:val="auto"/>
          <w:sz w:val="32"/>
          <w:szCs w:val="32"/>
        </w:rPr>
        <w:t>数增加9.84万元，增长30.66%。主要原因是：机关管理的要求不断增强，机关服务范围和职责越来越多，机关运行经费也随之增加。</w:t>
      </w:r>
      <w:bookmarkStart w:id="0" w:name="_GoBack"/>
      <w:bookmarkEnd w:id="0"/>
    </w:p>
    <w:p>
      <w:pPr>
        <w:pStyle w:val="21"/>
        <w:ind w:firstLine="640" w:firstLineChars="200"/>
        <w:outlineLvl w:val="0"/>
        <w:rPr>
          <w:rFonts w:hAnsi="黑体"/>
          <w:b/>
          <w:sz w:val="32"/>
          <w:szCs w:val="32"/>
        </w:rPr>
      </w:pPr>
      <w:r>
        <w:rPr>
          <w:rFonts w:hint="eastAsia" w:hAnsi="黑体"/>
          <w:b/>
          <w:sz w:val="32"/>
          <w:szCs w:val="32"/>
        </w:rPr>
        <w:t>十一、一般性支出情况说明</w:t>
      </w:r>
    </w:p>
    <w:p>
      <w:pPr>
        <w:pStyle w:val="21"/>
        <w:ind w:firstLine="640" w:firstLineChars="200"/>
        <w:rPr>
          <w:rFonts w:ascii="宋体" w:hAnsi="宋体" w:eastAsia="宋体"/>
          <w:color w:val="FF0000"/>
          <w:sz w:val="32"/>
          <w:szCs w:val="32"/>
        </w:rPr>
      </w:pPr>
      <w:r>
        <w:rPr>
          <w:rFonts w:hint="eastAsia" w:ascii="宋体" w:hAnsi="宋体" w:eastAsia="宋体"/>
          <w:sz w:val="32"/>
          <w:szCs w:val="32"/>
        </w:rPr>
        <w:t>2021年本单位开支会议费0万元；开支培训费0万元；举办节庆、晚会、论坛、赛事活动，开支0万元。</w:t>
      </w:r>
    </w:p>
    <w:p>
      <w:pPr>
        <w:pStyle w:val="21"/>
        <w:ind w:firstLine="640" w:firstLineChars="200"/>
        <w:outlineLvl w:val="0"/>
        <w:rPr>
          <w:rFonts w:hAnsi="黑体"/>
          <w:b/>
          <w:sz w:val="32"/>
          <w:szCs w:val="32"/>
        </w:rPr>
      </w:pPr>
      <w:r>
        <w:rPr>
          <w:rFonts w:hint="eastAsia" w:hAnsi="黑体"/>
          <w:b/>
          <w:sz w:val="32"/>
          <w:szCs w:val="32"/>
        </w:rPr>
        <w:t>十二、政府采购支出说明</w:t>
      </w:r>
    </w:p>
    <w:p>
      <w:pPr>
        <w:pStyle w:val="21"/>
        <w:ind w:firstLine="640" w:firstLineChars="200"/>
        <w:rPr>
          <w:rFonts w:ascii="宋体" w:hAnsi="宋体" w:eastAsia="宋体"/>
          <w:sz w:val="32"/>
          <w:szCs w:val="32"/>
        </w:rPr>
      </w:pPr>
      <w:r>
        <w:rPr>
          <w:rFonts w:hint="eastAsia" w:ascii="宋体" w:hAnsi="宋体" w:eastAsia="宋体"/>
          <w:sz w:val="32"/>
          <w:szCs w:val="32"/>
        </w:rPr>
        <w:t>本单位2021年度政府采购支出总额0万元，其中：政府采购货物支出0 万元、政府采购工程支出0万元、政府采购服务支出0万元。授予中小企业合同金额0万元，占政府采购支出总额的0%，其中：授予小微企业合同金额0万元，占授予中小企业合同金额的XX%；货物采购授予中小企业合同金额占货物支出金额的0%，工程采购授予中小企业合同金额占工程支出金额的0%，服务采购授予中小企业合同金额占服务支出金额的0%。</w:t>
      </w:r>
    </w:p>
    <w:p>
      <w:pPr>
        <w:pStyle w:val="21"/>
        <w:ind w:firstLine="640" w:firstLineChars="200"/>
        <w:outlineLvl w:val="0"/>
        <w:rPr>
          <w:rFonts w:hAnsi="黑体"/>
          <w:b/>
          <w:sz w:val="32"/>
          <w:szCs w:val="32"/>
        </w:rPr>
      </w:pPr>
      <w:r>
        <w:rPr>
          <w:rFonts w:hint="eastAsia" w:hAnsi="黑体"/>
          <w:b/>
          <w:sz w:val="32"/>
          <w:szCs w:val="32"/>
        </w:rPr>
        <w:t>十三、国有资产占用情况说明</w:t>
      </w:r>
    </w:p>
    <w:p>
      <w:pPr>
        <w:pStyle w:val="21"/>
        <w:ind w:firstLine="640" w:firstLineChars="200"/>
        <w:rPr>
          <w:rFonts w:ascii="宋体" w:hAnsi="宋体" w:eastAsia="宋体"/>
          <w:sz w:val="32"/>
          <w:szCs w:val="32"/>
        </w:rPr>
      </w:pPr>
      <w:r>
        <w:rPr>
          <w:rFonts w:hint="eastAsia" w:ascii="宋体" w:hAnsi="宋体" w:eastAsia="宋体"/>
          <w:sz w:val="32"/>
          <w:szCs w:val="32"/>
        </w:rPr>
        <w:t>截至2021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21"/>
        <w:ind w:firstLine="640" w:firstLineChars="200"/>
        <w:outlineLvl w:val="0"/>
        <w:rPr>
          <w:rFonts w:hAnsi="黑体"/>
          <w:b/>
          <w:sz w:val="32"/>
          <w:szCs w:val="32"/>
        </w:rPr>
      </w:pPr>
      <w:r>
        <w:rPr>
          <w:rFonts w:hint="eastAsia" w:hAnsi="黑体"/>
          <w:b/>
          <w:sz w:val="32"/>
          <w:szCs w:val="32"/>
        </w:rPr>
        <w:t>十四、部门整体支出绩效说明</w:t>
      </w:r>
    </w:p>
    <w:p>
      <w:pPr>
        <w:pStyle w:val="21"/>
        <w:ind w:firstLine="640" w:firstLineChars="200"/>
        <w:rPr>
          <w:rFonts w:ascii="宋体" w:hAnsi="宋体" w:eastAsia="宋体"/>
          <w:sz w:val="32"/>
          <w:szCs w:val="32"/>
        </w:rPr>
      </w:pPr>
      <w:r>
        <w:rPr>
          <w:rFonts w:hint="eastAsia" w:ascii="宋体" w:hAnsi="宋体" w:eastAsia="宋体"/>
          <w:sz w:val="32"/>
          <w:szCs w:val="32"/>
        </w:rPr>
        <w:t>根据财政部《财政支出绩效评价管理暂行办法》和岳阳县人民政府办公室《关于贯彻落实省政府全面推进预算绩效管理意见的通知》文件精神，按照《岳阳县财政局关于全面开展2021年财政绩效自评工作的通知》要求，为进一步规范财政资金管理，强化绩效和责任意识，切实提高财政资金使用效益，我单位对2021年度部门整体支出绩效自评得分95，评价等级为“优秀”。</w:t>
      </w:r>
    </w:p>
    <w:p>
      <w:pPr>
        <w:pStyle w:val="21"/>
        <w:ind w:firstLine="640" w:firstLineChars="200"/>
        <w:rPr>
          <w:rFonts w:ascii="宋体" w:hAnsi="宋体" w:eastAsia="宋体"/>
          <w:sz w:val="32"/>
          <w:szCs w:val="32"/>
        </w:rPr>
      </w:pPr>
      <w:r>
        <w:rPr>
          <w:rFonts w:hint="eastAsia" w:ascii="宋体" w:hAnsi="宋体" w:eastAsia="宋体"/>
          <w:sz w:val="32"/>
          <w:szCs w:val="32"/>
        </w:rPr>
        <w:t>已按市财政局统一要求在我单位门户网站公开。</w:t>
      </w:r>
    </w:p>
    <w:p>
      <w:pPr>
        <w:autoSpaceDE w:val="0"/>
        <w:autoSpaceDN w:val="0"/>
        <w:adjustRightInd w:val="0"/>
        <w:ind w:firstLine="640" w:firstLineChars="200"/>
        <w:rPr>
          <w:rFonts w:ascii="宋体" w:hAnsi="宋体"/>
          <w:color w:val="000000"/>
          <w:sz w:val="32"/>
          <w:szCs w:val="32"/>
          <w:lang w:eastAsia="zh-CN"/>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r>
        <w:rPr>
          <w:rFonts w:hint="eastAsia"/>
          <w:sz w:val="72"/>
          <w:szCs w:val="72"/>
        </w:rPr>
        <w:t>第四部分</w:t>
      </w:r>
    </w:p>
    <w:p>
      <w:pPr>
        <w:jc w:val="center"/>
        <w:rPr>
          <w:rFonts w:ascii="黑体" w:eastAsia="黑体"/>
          <w:color w:val="000000"/>
          <w:sz w:val="72"/>
          <w:szCs w:val="72"/>
          <w:lang w:eastAsia="zh-CN"/>
        </w:rPr>
      </w:pPr>
    </w:p>
    <w:p>
      <w:pPr>
        <w:jc w:val="center"/>
        <w:outlineLvl w:val="0"/>
        <w:rPr>
          <w:rFonts w:ascii="黑体" w:eastAsia="黑体"/>
          <w:color w:val="000000"/>
          <w:sz w:val="72"/>
          <w:szCs w:val="72"/>
          <w:lang w:eastAsia="zh-CN"/>
        </w:rPr>
      </w:pPr>
      <w:r>
        <w:rPr>
          <w:rFonts w:hint="eastAsia" w:ascii="黑体" w:eastAsia="黑体"/>
          <w:color w:val="000000"/>
          <w:sz w:val="72"/>
          <w:szCs w:val="72"/>
          <w:lang w:eastAsia="zh-CN"/>
        </w:rPr>
        <w:t>名词解释</w:t>
      </w:r>
    </w:p>
    <w:p>
      <w:pPr>
        <w:rPr>
          <w:rFonts w:ascii="黑体" w:eastAsia="黑体"/>
          <w:color w:val="000000"/>
          <w:sz w:val="70"/>
          <w:szCs w:val="70"/>
          <w:lang w:eastAsia="zh-CN"/>
        </w:rPr>
      </w:pPr>
      <w:r>
        <w:rPr>
          <w:rFonts w:ascii="黑体" w:eastAsia="黑体"/>
          <w:color w:val="000000"/>
          <w:sz w:val="70"/>
          <w:szCs w:val="70"/>
          <w:lang w:eastAsia="zh-CN"/>
        </w:rPr>
        <w:br w:type="page"/>
      </w:r>
    </w:p>
    <w:p>
      <w:pPr>
        <w:ind w:firstLine="640" w:firstLineChars="200"/>
        <w:rPr>
          <w:rFonts w:ascii="宋体" w:hAnsi="宋体"/>
          <w:color w:val="000000"/>
          <w:sz w:val="32"/>
          <w:szCs w:val="32"/>
          <w:lang w:eastAsia="zh-CN"/>
        </w:rPr>
      </w:pP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财政拨款收入：指本级财政当年拨付的资金。</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其他收入：指除上述“财政拨款收入”、“上级补助收入”、“事业收入”、“经营收入”、“附属单位上缴收入”等以外的收入。</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上年结转和结余：指以前年度尚未完成、结转到本年按有关规定继续使用的资金。</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年末结转和结余资金：指本年度或以前年度预算安排、因客观条件发生变化无法按原计划实施，需要延迟到以后年度按有关规定继续使用的资金。</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等</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农林水支出（类）：是指用于农林水事务支出，包括保障机构正常运转、完成日常和特定的工作任务或事业发展目标的支出。</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基本支出：指保障机构正常运转、完成支日常工作任务而发生的人员支出和公用支出。</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项目支出：指在基本支出之外为完成特定行政任务和事业发展目标所发生的支出。</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等</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工资福利支出：反映单位开支的在职职工和编制外长期聘用人员的各类劳动报酬，以及为上述人员缴纳的各项社会保险费等。</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津贴补贴：反映经国家批准建立的机关事业单位艰苦边远地区津贴、机关工作人员地区附加津贴、机关工作人员岗位津贴、事业单位工作人员特殊岗位津贴补贴等。</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奖金：反映机关工作人员年终一次性奖金。</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机关事业单位基本养老保险缴费：反映机关事业单位缴纳的基本养老保险费。由单位代扣的工作人员基本养老保险缴费，不在此科目反映。</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职工基本医疗保险缴费：反映单位为职工缴纳的基本医疗保险费。</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公务员医疗补助缴费：反映按规定可享受公务员医疗补助单位为职工缴纳的公务员医疗补助费。</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其他社会保障缴费：反映单位为职工缴纳的基本医疗、失业、工伤、生育等社会保险费，残疾人就业保障金，军队（含武警）为军人缴纳的伤亡、退役医疗等社会保险费。</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住房公积金：反映行政事业单位按人力资源和社会保障部、财政部规定的基本工资和津贴补贴以及规定比例为职工缴纳的住房公积金。</w:t>
      </w:r>
    </w:p>
    <w:p>
      <w:pPr>
        <w:shd w:val="clear" w:color="auto" w:fill="FFFFFF"/>
        <w:spacing w:line="600" w:lineRule="exact"/>
        <w:ind w:firstLine="560" w:firstLineChars="200"/>
        <w:rPr>
          <w:rFonts w:eastAsia="Times New Roman"/>
          <w:sz w:val="28"/>
          <w:szCs w:val="24"/>
          <w:lang w:eastAsia="zh-CN"/>
        </w:rPr>
      </w:pP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商品和服务支出：反映单位购买商品和服务的支出（不包括用于购置固定资产的支出、战略性和应急储备支出）。</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办公费：反映单位购买按财务会计制度规定不符合固定资产确认标准的日常办公用品、书报杂志等支出。</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印刷费：反映单位的印刷费支出。</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咨询费：反映单位咨询方面的支出。</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水费：反映单位支付的水费、污水处理费等支出。</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电费：反映单位的电费支出。</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邮电费：反映单位开支的信函、包裹、货物等物品的邮寄费及电话费、电报费、传真费、网络通讯费等。</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物业管理费：反映单位开支的办公用房以及未实行职工住宅物业服务改革的在职职工和离退休人员宿舍等的物业管理费，包括综合治理、绿化、卫生等方面的支出。</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差旅费：反映单位工作人员出差发生的城市间交通费、住宿费、伙食补贴费和市内交通费。</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维修(护)费：反映单位日常开支的固定资产（不包括车船等交通工具）修理和维护费用，网络信息系统运行与维护费用，以及按规定提取的修购基金。</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租赁费：反映租赁办公用房、宿舍、专用通讯网以及其他设备等方面的费用。</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会议费：反映会议中按规定开支的住宿费、伙食费、会议室租金、交通费、文件印刷费、医药费等。</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培训费：反映除因公出国（境）培训费以外的各类培训支出。</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公务接待费：反映单位按规定开支的各类公务接待（含外宾接待）费用。</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劳务费：反映支付给单位和个人的劳务费用，如临时聘用人员、钟点工工资，稿费、翻译费，评审费等。</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工会经费：反映单位按规定提取的工会经费。</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其他交通费用：反映单位除公务用车运行维护费以外的其他交通费用。如公务交通补贴，租车费用、出租车费用，飞机、船舶等的燃料费、维修费、保险费等。</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税金及附加费用：反映单位提供劳务或销售产品应负担的税金及附加费用，包括营业税、消费税、城市维护建设税、资源税和教育附加等。</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其他商品和服务支出：反映上述科目未包括的日常公用支出。如行政赔偿费和诉讼费、国内组织的会员费、来访费、广告宣传、其他劳务费及离休人员特需费、公用经费等。</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对个人和家庭的补助：反映政府用于对个人和家庭的补助支出。</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的补助等</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奖励金：反映政府各部门的奖励支出，如对个体私营经济的奖励、计划生育目标责任奖励、独生子女父母奖励等。</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办公设备购置：反映用于购置并按财务会计制度规定纳入固定资产核算范围的办公家具和办公设备的支出，以及按规定提取的修购基金。</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其他资本性支出：反映上述科目中未包括的资本性支出。</w:t>
      </w:r>
    </w:p>
    <w:p>
      <w:pPr>
        <w:shd w:val="clear" w:color="auto" w:fill="FFFFFF"/>
        <w:spacing w:line="600" w:lineRule="exact"/>
        <w:ind w:firstLine="560" w:firstLineChars="200"/>
        <w:rPr>
          <w:rFonts w:eastAsia="Times New Roman"/>
          <w:sz w:val="28"/>
          <w:szCs w:val="24"/>
          <w:lang w:eastAsia="zh-CN"/>
        </w:rPr>
      </w:pPr>
      <w:r>
        <w:rPr>
          <w:rFonts w:hint="eastAsia" w:ascii="宋体" w:hAnsi="宋体"/>
          <w:sz w:val="28"/>
          <w:szCs w:val="24"/>
          <w:lang w:eastAsia="zh-CN"/>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公务用车运行维护费等</w:t>
      </w:r>
    </w:p>
    <w:p>
      <w:pPr>
        <w:spacing w:line="600" w:lineRule="exact"/>
        <w:rPr>
          <w:rFonts w:ascii="仿宋" w:hAnsi="仿宋" w:eastAsia="仿宋"/>
          <w:sz w:val="32"/>
          <w:szCs w:val="24"/>
          <w:lang w:eastAsia="zh-CN"/>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r>
        <w:rPr>
          <w:rFonts w:hint="eastAsia"/>
          <w:sz w:val="72"/>
          <w:szCs w:val="72"/>
        </w:rPr>
        <w:t>第五部分</w:t>
      </w:r>
    </w:p>
    <w:p>
      <w:pPr>
        <w:jc w:val="center"/>
        <w:rPr>
          <w:rFonts w:ascii="黑体" w:eastAsia="黑体"/>
          <w:color w:val="000000"/>
          <w:sz w:val="70"/>
          <w:szCs w:val="70"/>
          <w:lang w:eastAsia="zh-CN"/>
        </w:rPr>
      </w:pPr>
    </w:p>
    <w:p>
      <w:pPr>
        <w:jc w:val="center"/>
        <w:outlineLvl w:val="0"/>
        <w:rPr>
          <w:rFonts w:ascii="黑体" w:eastAsia="黑体"/>
          <w:color w:val="000000"/>
          <w:sz w:val="70"/>
          <w:szCs w:val="70"/>
          <w:lang w:eastAsia="zh-CN"/>
        </w:rPr>
      </w:pPr>
      <w:r>
        <w:rPr>
          <w:rFonts w:hint="eastAsia" w:ascii="黑体" w:eastAsia="黑体"/>
          <w:color w:val="000000"/>
          <w:sz w:val="70"/>
          <w:szCs w:val="70"/>
          <w:lang w:eastAsia="zh-CN"/>
        </w:rPr>
        <w:t>附件</w:t>
      </w:r>
    </w:p>
    <w:p>
      <w:pPr>
        <w:ind w:firstLine="1920" w:firstLineChars="600"/>
        <w:rPr>
          <w:rFonts w:ascii="宋体" w:hAnsi="宋体"/>
          <w:b/>
          <w:color w:val="000000"/>
          <w:sz w:val="32"/>
          <w:szCs w:val="32"/>
          <w:lang w:eastAsia="zh-CN"/>
        </w:rPr>
      </w:pPr>
    </w:p>
    <w:p>
      <w:pPr>
        <w:ind w:firstLine="3200" w:firstLineChars="1000"/>
        <w:rPr>
          <w:rFonts w:ascii="宋体" w:hAnsi="宋体"/>
          <w:b/>
          <w:color w:val="000000"/>
          <w:sz w:val="32"/>
          <w:szCs w:val="32"/>
          <w:lang w:eastAsia="zh-CN"/>
        </w:rPr>
      </w:pPr>
      <w:r>
        <w:rPr>
          <w:rFonts w:hint="eastAsia" w:ascii="宋体" w:hAnsi="宋体"/>
          <w:b/>
          <w:color w:val="000000"/>
          <w:sz w:val="32"/>
          <w:szCs w:val="32"/>
          <w:lang w:eastAsia="zh-CN"/>
        </w:rPr>
        <w:t>2021年度部门决算公开表</w:t>
      </w:r>
    </w:p>
    <w:p>
      <w:pPr>
        <w:ind w:firstLine="2560" w:firstLineChars="800"/>
        <w:rPr>
          <w:rFonts w:ascii="宋体" w:hAnsi="宋体"/>
          <w:color w:val="000000"/>
          <w:sz w:val="32"/>
          <w:szCs w:val="32"/>
          <w:lang w:eastAsia="zh-CN"/>
        </w:rPr>
      </w:pP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xN2IyODkxMWNjYjg0NzU5ZDc5YjFlNGM5MWI5ZGIifQ=="/>
  </w:docVars>
  <w:rsids>
    <w:rsidRoot w:val="004506F9"/>
    <w:rsid w:val="0002229B"/>
    <w:rsid w:val="000273BD"/>
    <w:rsid w:val="000415B7"/>
    <w:rsid w:val="00041E3F"/>
    <w:rsid w:val="00055DAA"/>
    <w:rsid w:val="00061F7B"/>
    <w:rsid w:val="000658A3"/>
    <w:rsid w:val="00074155"/>
    <w:rsid w:val="000873EF"/>
    <w:rsid w:val="000A3F69"/>
    <w:rsid w:val="000E3FC6"/>
    <w:rsid w:val="00103957"/>
    <w:rsid w:val="00124A1F"/>
    <w:rsid w:val="001302FA"/>
    <w:rsid w:val="00152C6D"/>
    <w:rsid w:val="00162D39"/>
    <w:rsid w:val="001678BD"/>
    <w:rsid w:val="00182373"/>
    <w:rsid w:val="001A67DB"/>
    <w:rsid w:val="001C3C29"/>
    <w:rsid w:val="001D51E5"/>
    <w:rsid w:val="001D6A7D"/>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A1D63"/>
    <w:rsid w:val="003B7AAB"/>
    <w:rsid w:val="003C4197"/>
    <w:rsid w:val="003C47E6"/>
    <w:rsid w:val="003C4FC2"/>
    <w:rsid w:val="003D4CCE"/>
    <w:rsid w:val="003E2331"/>
    <w:rsid w:val="004146D8"/>
    <w:rsid w:val="00416E61"/>
    <w:rsid w:val="0042790C"/>
    <w:rsid w:val="004506F9"/>
    <w:rsid w:val="004717A2"/>
    <w:rsid w:val="00473DF3"/>
    <w:rsid w:val="00487911"/>
    <w:rsid w:val="00491741"/>
    <w:rsid w:val="00497C07"/>
    <w:rsid w:val="004B0CEE"/>
    <w:rsid w:val="00500E5F"/>
    <w:rsid w:val="005122EF"/>
    <w:rsid w:val="0051441A"/>
    <w:rsid w:val="00517C33"/>
    <w:rsid w:val="00517D5F"/>
    <w:rsid w:val="00521AF2"/>
    <w:rsid w:val="00523644"/>
    <w:rsid w:val="0054069E"/>
    <w:rsid w:val="00544866"/>
    <w:rsid w:val="0055152C"/>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953DB"/>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31C5"/>
    <w:rsid w:val="0084478C"/>
    <w:rsid w:val="0086638C"/>
    <w:rsid w:val="008A3E8D"/>
    <w:rsid w:val="009237C4"/>
    <w:rsid w:val="00944C48"/>
    <w:rsid w:val="00947AFE"/>
    <w:rsid w:val="00950252"/>
    <w:rsid w:val="00967F5D"/>
    <w:rsid w:val="009A0F95"/>
    <w:rsid w:val="009B3ADF"/>
    <w:rsid w:val="009C3B52"/>
    <w:rsid w:val="009E6817"/>
    <w:rsid w:val="009E6E9A"/>
    <w:rsid w:val="00A01D2B"/>
    <w:rsid w:val="00A42218"/>
    <w:rsid w:val="00A70249"/>
    <w:rsid w:val="00A70B02"/>
    <w:rsid w:val="00A71D9F"/>
    <w:rsid w:val="00A834A9"/>
    <w:rsid w:val="00A92E9F"/>
    <w:rsid w:val="00AA7F41"/>
    <w:rsid w:val="00B33BEA"/>
    <w:rsid w:val="00B57C9F"/>
    <w:rsid w:val="00B63572"/>
    <w:rsid w:val="00B845B3"/>
    <w:rsid w:val="00B85D8B"/>
    <w:rsid w:val="00BB4A40"/>
    <w:rsid w:val="00BD6C3E"/>
    <w:rsid w:val="00BE3674"/>
    <w:rsid w:val="00C10681"/>
    <w:rsid w:val="00C269E0"/>
    <w:rsid w:val="00C3049A"/>
    <w:rsid w:val="00C31B1E"/>
    <w:rsid w:val="00C54A7D"/>
    <w:rsid w:val="00C77645"/>
    <w:rsid w:val="00CE04C3"/>
    <w:rsid w:val="00CE76A0"/>
    <w:rsid w:val="00D148C6"/>
    <w:rsid w:val="00D17A8A"/>
    <w:rsid w:val="00D415BA"/>
    <w:rsid w:val="00D4541D"/>
    <w:rsid w:val="00D63780"/>
    <w:rsid w:val="00D644EE"/>
    <w:rsid w:val="00D75489"/>
    <w:rsid w:val="00DA3652"/>
    <w:rsid w:val="00DD06FF"/>
    <w:rsid w:val="00DD5FE9"/>
    <w:rsid w:val="00E00C7A"/>
    <w:rsid w:val="00E056CE"/>
    <w:rsid w:val="00E209CF"/>
    <w:rsid w:val="00E37D6C"/>
    <w:rsid w:val="00E55B68"/>
    <w:rsid w:val="00E67BE6"/>
    <w:rsid w:val="00E8683C"/>
    <w:rsid w:val="00E94A6D"/>
    <w:rsid w:val="00EA2B72"/>
    <w:rsid w:val="00F66465"/>
    <w:rsid w:val="00F74360"/>
    <w:rsid w:val="00FB462F"/>
    <w:rsid w:val="00FE16FA"/>
    <w:rsid w:val="00FE328A"/>
    <w:rsid w:val="00FE6269"/>
    <w:rsid w:val="00FF5CD6"/>
    <w:rsid w:val="033E27D2"/>
    <w:rsid w:val="036B29C3"/>
    <w:rsid w:val="04FD78D7"/>
    <w:rsid w:val="09C8299C"/>
    <w:rsid w:val="0EA1730C"/>
    <w:rsid w:val="0F611949"/>
    <w:rsid w:val="0F927BB6"/>
    <w:rsid w:val="115F7498"/>
    <w:rsid w:val="11961EDA"/>
    <w:rsid w:val="11C77374"/>
    <w:rsid w:val="12E23B09"/>
    <w:rsid w:val="162050DC"/>
    <w:rsid w:val="19AC2B5A"/>
    <w:rsid w:val="19FB7AAE"/>
    <w:rsid w:val="1A4B61EF"/>
    <w:rsid w:val="1B715091"/>
    <w:rsid w:val="1CEC2380"/>
    <w:rsid w:val="2A4C5663"/>
    <w:rsid w:val="2EF67098"/>
    <w:rsid w:val="38FD77E2"/>
    <w:rsid w:val="3E6A0CA7"/>
    <w:rsid w:val="3F6D29C6"/>
    <w:rsid w:val="408E2B77"/>
    <w:rsid w:val="445E412A"/>
    <w:rsid w:val="450C71EF"/>
    <w:rsid w:val="4CA40A5F"/>
    <w:rsid w:val="4FE72524"/>
    <w:rsid w:val="52ED230C"/>
    <w:rsid w:val="538B7239"/>
    <w:rsid w:val="56614997"/>
    <w:rsid w:val="57251C6A"/>
    <w:rsid w:val="58E37964"/>
    <w:rsid w:val="5F432E56"/>
    <w:rsid w:val="600F4316"/>
    <w:rsid w:val="653C0F22"/>
    <w:rsid w:val="6D98425A"/>
    <w:rsid w:val="70344547"/>
    <w:rsid w:val="74690A2A"/>
    <w:rsid w:val="74FA3E77"/>
    <w:rsid w:val="750A57AD"/>
    <w:rsid w:val="75394C61"/>
    <w:rsid w:val="79C71A1B"/>
    <w:rsid w:val="7EBF0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黑体"/>
      <w:sz w:val="22"/>
      <w:szCs w:val="22"/>
      <w:lang w:val="en-US" w:eastAsia="en-US" w:bidi="en-US"/>
    </w:rPr>
  </w:style>
  <w:style w:type="paragraph" w:styleId="2">
    <w:name w:val="heading 1"/>
    <w:basedOn w:val="1"/>
    <w:next w:val="1"/>
    <w:link w:val="30"/>
    <w:qFormat/>
    <w:uiPriority w:val="9"/>
    <w:pPr>
      <w:pBdr>
        <w:bottom w:val="single" w:color="365F91" w:sz="12" w:space="1"/>
      </w:pBdr>
      <w:spacing w:before="600" w:after="80"/>
      <w:ind w:firstLine="0"/>
      <w:outlineLvl w:val="0"/>
    </w:pPr>
    <w:rPr>
      <w:rFonts w:ascii="Cambria" w:hAnsi="Cambria"/>
      <w:b/>
      <w:bCs/>
      <w:color w:val="365F90"/>
      <w:sz w:val="24"/>
      <w:szCs w:val="24"/>
    </w:rPr>
  </w:style>
  <w:style w:type="paragraph" w:styleId="3">
    <w:name w:val="heading 2"/>
    <w:basedOn w:val="1"/>
    <w:next w:val="1"/>
    <w:link w:val="31"/>
    <w:unhideWhenUsed/>
    <w:qFormat/>
    <w:uiPriority w:val="9"/>
    <w:pPr>
      <w:pBdr>
        <w:bottom w:val="single" w:color="4F81BD" w:sz="8" w:space="1"/>
      </w:pBdr>
      <w:spacing w:before="200" w:after="80"/>
      <w:ind w:firstLine="0"/>
      <w:outlineLvl w:val="1"/>
    </w:pPr>
    <w:rPr>
      <w:rFonts w:ascii="Cambria" w:hAnsi="Cambria"/>
      <w:color w:val="365F90"/>
      <w:sz w:val="24"/>
      <w:szCs w:val="24"/>
    </w:rPr>
  </w:style>
  <w:style w:type="paragraph" w:styleId="4">
    <w:name w:val="heading 3"/>
    <w:basedOn w:val="1"/>
    <w:next w:val="1"/>
    <w:link w:val="32"/>
    <w:unhideWhenUsed/>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5">
    <w:name w:val="heading 4"/>
    <w:basedOn w:val="1"/>
    <w:next w:val="1"/>
    <w:link w:val="33"/>
    <w:unhideWhenUsed/>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6">
    <w:name w:val="heading 5"/>
    <w:basedOn w:val="1"/>
    <w:next w:val="1"/>
    <w:link w:val="34"/>
    <w:unhideWhenUsed/>
    <w:qFormat/>
    <w:uiPriority w:val="9"/>
    <w:pPr>
      <w:spacing w:before="200" w:after="80"/>
      <w:ind w:firstLine="0"/>
      <w:outlineLvl w:val="4"/>
    </w:pPr>
    <w:rPr>
      <w:rFonts w:ascii="Cambria" w:hAnsi="Cambria"/>
      <w:color w:val="4F81BD"/>
    </w:rPr>
  </w:style>
  <w:style w:type="paragraph" w:styleId="7">
    <w:name w:val="heading 6"/>
    <w:basedOn w:val="1"/>
    <w:next w:val="1"/>
    <w:link w:val="35"/>
    <w:unhideWhenUsed/>
    <w:qFormat/>
    <w:uiPriority w:val="9"/>
    <w:pPr>
      <w:spacing w:before="280" w:after="100"/>
      <w:ind w:firstLine="0"/>
      <w:outlineLvl w:val="5"/>
    </w:pPr>
    <w:rPr>
      <w:rFonts w:ascii="Cambria" w:hAnsi="Cambria"/>
      <w:i/>
      <w:iCs/>
      <w:color w:val="4F81BD"/>
    </w:rPr>
  </w:style>
  <w:style w:type="paragraph" w:styleId="8">
    <w:name w:val="heading 7"/>
    <w:basedOn w:val="1"/>
    <w:next w:val="1"/>
    <w:link w:val="36"/>
    <w:unhideWhenUsed/>
    <w:qFormat/>
    <w:uiPriority w:val="9"/>
    <w:pPr>
      <w:spacing w:before="320" w:after="100"/>
      <w:ind w:firstLine="0"/>
      <w:outlineLvl w:val="6"/>
    </w:pPr>
    <w:rPr>
      <w:rFonts w:ascii="Cambria" w:hAnsi="Cambria"/>
      <w:b/>
      <w:bCs/>
      <w:color w:val="9BBB59"/>
      <w:sz w:val="20"/>
      <w:szCs w:val="20"/>
    </w:rPr>
  </w:style>
  <w:style w:type="paragraph" w:styleId="9">
    <w:name w:val="heading 8"/>
    <w:basedOn w:val="1"/>
    <w:next w:val="1"/>
    <w:link w:val="37"/>
    <w:unhideWhenUsed/>
    <w:qFormat/>
    <w:uiPriority w:val="9"/>
    <w:pPr>
      <w:spacing w:before="320" w:after="100"/>
      <w:ind w:firstLine="0"/>
      <w:outlineLvl w:val="7"/>
    </w:pPr>
    <w:rPr>
      <w:rFonts w:ascii="Cambria" w:hAnsi="Cambria"/>
      <w:b/>
      <w:bCs/>
      <w:i/>
      <w:iCs/>
      <w:color w:val="9BBB59"/>
      <w:sz w:val="20"/>
      <w:szCs w:val="20"/>
    </w:rPr>
  </w:style>
  <w:style w:type="paragraph" w:styleId="10">
    <w:name w:val="heading 9"/>
    <w:basedOn w:val="1"/>
    <w:next w:val="1"/>
    <w:link w:val="38"/>
    <w:unhideWhenUsed/>
    <w:qFormat/>
    <w:uiPriority w:val="9"/>
    <w:pPr>
      <w:spacing w:before="320" w:after="100"/>
      <w:ind w:firstLine="0"/>
      <w:outlineLvl w:val="8"/>
    </w:pPr>
    <w:rPr>
      <w:rFonts w:ascii="Cambria" w:hAnsi="Cambria"/>
      <w:i/>
      <w:iCs/>
      <w:color w:val="9BBB59"/>
      <w:sz w:val="20"/>
      <w:szCs w:val="20"/>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b/>
      <w:bCs/>
      <w:sz w:val="18"/>
      <w:szCs w:val="18"/>
    </w:rPr>
  </w:style>
  <w:style w:type="paragraph" w:styleId="12">
    <w:name w:val="Balloon Text"/>
    <w:basedOn w:val="1"/>
    <w:link w:val="29"/>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40"/>
    <w:qFormat/>
    <w:uiPriority w:val="11"/>
    <w:pPr>
      <w:spacing w:before="200" w:after="900"/>
      <w:ind w:firstLine="0"/>
      <w:jc w:val="right"/>
    </w:pPr>
    <w:rPr>
      <w:i/>
      <w:iCs/>
      <w:sz w:val="24"/>
      <w:szCs w:val="24"/>
    </w:rPr>
  </w:style>
  <w:style w:type="paragraph" w:styleId="16">
    <w:name w:val="Title"/>
    <w:basedOn w:val="1"/>
    <w:next w:val="1"/>
    <w:link w:val="39"/>
    <w:qFormat/>
    <w:uiPriority w:val="10"/>
    <w:pPr>
      <w:pBdr>
        <w:top w:val="single" w:color="A7BFDE" w:sz="8" w:space="10"/>
        <w:bottom w:val="single" w:color="9BBB59" w:sz="24" w:space="15"/>
      </w:pBdr>
      <w:ind w:firstLine="0"/>
      <w:jc w:val="center"/>
    </w:pPr>
    <w:rPr>
      <w:rFonts w:ascii="Cambria" w:hAnsi="Cambria"/>
      <w:i/>
      <w:iCs/>
      <w:color w:val="233E5F"/>
      <w:sz w:val="60"/>
      <w:szCs w:val="60"/>
    </w:rPr>
  </w:style>
  <w:style w:type="character" w:styleId="19">
    <w:name w:val="Strong"/>
    <w:basedOn w:val="18"/>
    <w:qFormat/>
    <w:uiPriority w:val="22"/>
    <w:rPr>
      <w:b/>
      <w:bCs/>
      <w:spacing w:val="0"/>
    </w:rPr>
  </w:style>
  <w:style w:type="character" w:styleId="20">
    <w:name w:val="Emphasis"/>
    <w:qFormat/>
    <w:uiPriority w:val="20"/>
    <w:rPr>
      <w:b/>
      <w:bCs/>
      <w:i/>
      <w:iCs/>
      <w:color w:val="595959"/>
    </w:rPr>
  </w:style>
  <w:style w:type="paragraph" w:customStyle="1" w:styleId="2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22">
    <w:name w:val="列出段落1"/>
    <w:basedOn w:val="1"/>
    <w:qFormat/>
    <w:uiPriority w:val="34"/>
    <w:pPr>
      <w:ind w:left="720"/>
      <w:contextualSpacing/>
    </w:pPr>
  </w:style>
  <w:style w:type="paragraph" w:customStyle="1" w:styleId="23">
    <w:name w:val="无间隔1"/>
    <w:basedOn w:val="1"/>
    <w:link w:val="48"/>
    <w:qFormat/>
    <w:uiPriority w:val="1"/>
    <w:pPr>
      <w:ind w:firstLine="0"/>
    </w:pPr>
  </w:style>
  <w:style w:type="paragraph" w:customStyle="1" w:styleId="24">
    <w:name w:val="引用1"/>
    <w:basedOn w:val="1"/>
    <w:next w:val="1"/>
    <w:link w:val="41"/>
    <w:qFormat/>
    <w:uiPriority w:val="29"/>
    <w:rPr>
      <w:rFonts w:ascii="Cambria" w:hAnsi="Cambria"/>
      <w:i/>
      <w:iCs/>
      <w:color w:val="595959"/>
    </w:rPr>
  </w:style>
  <w:style w:type="paragraph" w:customStyle="1" w:styleId="25">
    <w:name w:val="明显引用1"/>
    <w:basedOn w:val="1"/>
    <w:next w:val="1"/>
    <w:link w:val="42"/>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paragraph" w:customStyle="1" w:styleId="26">
    <w:name w:val="TOC 标题1"/>
    <w:basedOn w:val="2"/>
    <w:next w:val="1"/>
    <w:unhideWhenUsed/>
    <w:qFormat/>
    <w:uiPriority w:val="39"/>
    <w:pPr>
      <w:outlineLvl w:val="9"/>
    </w:pPr>
  </w:style>
  <w:style w:type="character" w:customStyle="1" w:styleId="27">
    <w:name w:val="页眉 Char"/>
    <w:basedOn w:val="18"/>
    <w:link w:val="14"/>
    <w:qFormat/>
    <w:uiPriority w:val="99"/>
    <w:rPr>
      <w:sz w:val="18"/>
      <w:szCs w:val="18"/>
    </w:rPr>
  </w:style>
  <w:style w:type="character" w:customStyle="1" w:styleId="28">
    <w:name w:val="页脚 Char"/>
    <w:basedOn w:val="18"/>
    <w:link w:val="13"/>
    <w:qFormat/>
    <w:uiPriority w:val="99"/>
    <w:rPr>
      <w:sz w:val="18"/>
      <w:szCs w:val="18"/>
    </w:rPr>
  </w:style>
  <w:style w:type="character" w:customStyle="1" w:styleId="29">
    <w:name w:val="批注框文本 Char"/>
    <w:basedOn w:val="18"/>
    <w:link w:val="12"/>
    <w:semiHidden/>
    <w:qFormat/>
    <w:uiPriority w:val="99"/>
    <w:rPr>
      <w:sz w:val="18"/>
      <w:szCs w:val="18"/>
    </w:rPr>
  </w:style>
  <w:style w:type="character" w:customStyle="1" w:styleId="30">
    <w:name w:val="标题 1 Char"/>
    <w:basedOn w:val="18"/>
    <w:link w:val="2"/>
    <w:qFormat/>
    <w:uiPriority w:val="9"/>
    <w:rPr>
      <w:rFonts w:ascii="Cambria" w:hAnsi="Cambria" w:eastAsia="宋体" w:cs="黑体"/>
      <w:b/>
      <w:bCs/>
      <w:color w:val="365F90"/>
      <w:sz w:val="24"/>
      <w:szCs w:val="24"/>
    </w:rPr>
  </w:style>
  <w:style w:type="character" w:customStyle="1" w:styleId="31">
    <w:name w:val="标题 2 Char"/>
    <w:basedOn w:val="18"/>
    <w:link w:val="3"/>
    <w:semiHidden/>
    <w:qFormat/>
    <w:uiPriority w:val="9"/>
    <w:rPr>
      <w:rFonts w:ascii="Cambria" w:hAnsi="Cambria" w:eastAsia="宋体" w:cs="黑体"/>
      <w:color w:val="365F90"/>
      <w:sz w:val="24"/>
      <w:szCs w:val="24"/>
    </w:rPr>
  </w:style>
  <w:style w:type="character" w:customStyle="1" w:styleId="32">
    <w:name w:val="标题 3 Char"/>
    <w:basedOn w:val="18"/>
    <w:link w:val="4"/>
    <w:semiHidden/>
    <w:qFormat/>
    <w:uiPriority w:val="9"/>
    <w:rPr>
      <w:rFonts w:ascii="Cambria" w:hAnsi="Cambria" w:eastAsia="宋体" w:cs="黑体"/>
      <w:color w:val="4F81BD"/>
      <w:sz w:val="24"/>
      <w:szCs w:val="24"/>
    </w:rPr>
  </w:style>
  <w:style w:type="character" w:customStyle="1" w:styleId="33">
    <w:name w:val="标题 4 Char"/>
    <w:basedOn w:val="18"/>
    <w:link w:val="5"/>
    <w:semiHidden/>
    <w:qFormat/>
    <w:uiPriority w:val="9"/>
    <w:rPr>
      <w:rFonts w:ascii="Cambria" w:hAnsi="Cambria" w:eastAsia="宋体" w:cs="黑体"/>
      <w:i/>
      <w:iCs/>
      <w:color w:val="4F81BD"/>
      <w:sz w:val="24"/>
      <w:szCs w:val="24"/>
    </w:rPr>
  </w:style>
  <w:style w:type="character" w:customStyle="1" w:styleId="34">
    <w:name w:val="标题 5 Char"/>
    <w:basedOn w:val="18"/>
    <w:link w:val="6"/>
    <w:semiHidden/>
    <w:qFormat/>
    <w:uiPriority w:val="9"/>
    <w:rPr>
      <w:rFonts w:ascii="Cambria" w:hAnsi="Cambria" w:eastAsia="宋体" w:cs="黑体"/>
      <w:color w:val="4F81BD"/>
    </w:rPr>
  </w:style>
  <w:style w:type="character" w:customStyle="1" w:styleId="35">
    <w:name w:val="标题 6 Char"/>
    <w:basedOn w:val="18"/>
    <w:link w:val="7"/>
    <w:semiHidden/>
    <w:qFormat/>
    <w:uiPriority w:val="9"/>
    <w:rPr>
      <w:rFonts w:ascii="Cambria" w:hAnsi="Cambria" w:eastAsia="宋体" w:cs="黑体"/>
      <w:i/>
      <w:iCs/>
      <w:color w:val="4F81BD"/>
    </w:rPr>
  </w:style>
  <w:style w:type="character" w:customStyle="1" w:styleId="36">
    <w:name w:val="标题 7 Char"/>
    <w:basedOn w:val="18"/>
    <w:link w:val="8"/>
    <w:semiHidden/>
    <w:qFormat/>
    <w:uiPriority w:val="9"/>
    <w:rPr>
      <w:rFonts w:ascii="Cambria" w:hAnsi="Cambria" w:eastAsia="宋体" w:cs="黑体"/>
      <w:b/>
      <w:bCs/>
      <w:color w:val="9BBB59"/>
      <w:sz w:val="20"/>
      <w:szCs w:val="20"/>
    </w:rPr>
  </w:style>
  <w:style w:type="character" w:customStyle="1" w:styleId="37">
    <w:name w:val="标题 8 Char"/>
    <w:basedOn w:val="18"/>
    <w:link w:val="9"/>
    <w:semiHidden/>
    <w:qFormat/>
    <w:uiPriority w:val="9"/>
    <w:rPr>
      <w:rFonts w:ascii="Cambria" w:hAnsi="Cambria" w:eastAsia="宋体" w:cs="黑体"/>
      <w:b/>
      <w:bCs/>
      <w:i/>
      <w:iCs/>
      <w:color w:val="9BBB59"/>
      <w:sz w:val="20"/>
      <w:szCs w:val="20"/>
    </w:rPr>
  </w:style>
  <w:style w:type="character" w:customStyle="1" w:styleId="38">
    <w:name w:val="标题 9 Char"/>
    <w:basedOn w:val="18"/>
    <w:link w:val="10"/>
    <w:semiHidden/>
    <w:qFormat/>
    <w:uiPriority w:val="9"/>
    <w:rPr>
      <w:rFonts w:ascii="Cambria" w:hAnsi="Cambria" w:eastAsia="宋体" w:cs="黑体"/>
      <w:i/>
      <w:iCs/>
      <w:color w:val="9BBB59"/>
      <w:sz w:val="20"/>
      <w:szCs w:val="20"/>
    </w:rPr>
  </w:style>
  <w:style w:type="character" w:customStyle="1" w:styleId="39">
    <w:name w:val="标题 Char"/>
    <w:basedOn w:val="18"/>
    <w:link w:val="16"/>
    <w:qFormat/>
    <w:uiPriority w:val="10"/>
    <w:rPr>
      <w:rFonts w:ascii="Cambria" w:hAnsi="Cambria" w:eastAsia="宋体" w:cs="黑体"/>
      <w:i/>
      <w:iCs/>
      <w:color w:val="233E5F"/>
      <w:sz w:val="60"/>
      <w:szCs w:val="60"/>
    </w:rPr>
  </w:style>
  <w:style w:type="character" w:customStyle="1" w:styleId="40">
    <w:name w:val="副标题 Char"/>
    <w:basedOn w:val="18"/>
    <w:link w:val="15"/>
    <w:qFormat/>
    <w:uiPriority w:val="11"/>
    <w:rPr>
      <w:rFonts w:ascii="Calibri"/>
      <w:i/>
      <w:iCs/>
      <w:sz w:val="24"/>
      <w:szCs w:val="24"/>
    </w:rPr>
  </w:style>
  <w:style w:type="character" w:customStyle="1" w:styleId="41">
    <w:name w:val="引用 Char"/>
    <w:basedOn w:val="18"/>
    <w:link w:val="24"/>
    <w:qFormat/>
    <w:uiPriority w:val="29"/>
    <w:rPr>
      <w:rFonts w:ascii="Cambria" w:hAnsi="Cambria" w:eastAsia="宋体" w:cs="黑体"/>
      <w:i/>
      <w:iCs/>
      <w:color w:val="595959"/>
    </w:rPr>
  </w:style>
  <w:style w:type="character" w:customStyle="1" w:styleId="42">
    <w:name w:val="明显引用 Char"/>
    <w:basedOn w:val="18"/>
    <w:link w:val="25"/>
    <w:qFormat/>
    <w:uiPriority w:val="30"/>
    <w:rPr>
      <w:rFonts w:ascii="Cambria" w:hAnsi="Cambria" w:eastAsia="宋体" w:cs="黑体"/>
      <w:i/>
      <w:iCs/>
      <w:color w:val="FFFFFF"/>
      <w:sz w:val="24"/>
      <w:szCs w:val="24"/>
      <w:shd w:val="clear" w:color="auto" w:fill="4F81BD"/>
    </w:rPr>
  </w:style>
  <w:style w:type="character" w:customStyle="1" w:styleId="43">
    <w:name w:val="不明显强调1"/>
    <w:qFormat/>
    <w:uiPriority w:val="19"/>
    <w:rPr>
      <w:i/>
      <w:iCs/>
      <w:color w:val="595959"/>
    </w:rPr>
  </w:style>
  <w:style w:type="character" w:customStyle="1" w:styleId="44">
    <w:name w:val="明显强调1"/>
    <w:qFormat/>
    <w:uiPriority w:val="21"/>
    <w:rPr>
      <w:b/>
      <w:bCs/>
      <w:i/>
      <w:iCs/>
      <w:color w:val="4F81BD"/>
      <w:sz w:val="22"/>
      <w:szCs w:val="22"/>
    </w:rPr>
  </w:style>
  <w:style w:type="character" w:customStyle="1" w:styleId="45">
    <w:name w:val="不明显参考1"/>
    <w:qFormat/>
    <w:uiPriority w:val="31"/>
    <w:rPr>
      <w:color w:val="auto"/>
      <w:u w:val="single" w:color="9BBB59"/>
    </w:rPr>
  </w:style>
  <w:style w:type="character" w:customStyle="1" w:styleId="46">
    <w:name w:val="明显参考1"/>
    <w:basedOn w:val="18"/>
    <w:qFormat/>
    <w:uiPriority w:val="32"/>
    <w:rPr>
      <w:b/>
      <w:bCs/>
      <w:color w:val="74903B"/>
      <w:u w:val="single" w:color="9BBB59"/>
    </w:rPr>
  </w:style>
  <w:style w:type="character" w:customStyle="1" w:styleId="47">
    <w:name w:val="书籍标题1"/>
    <w:basedOn w:val="18"/>
    <w:qFormat/>
    <w:uiPriority w:val="33"/>
    <w:rPr>
      <w:rFonts w:ascii="Cambria" w:hAnsi="Cambria" w:eastAsia="宋体" w:cs="黑体"/>
      <w:b/>
      <w:bCs/>
      <w:i/>
      <w:iCs/>
      <w:color w:val="auto"/>
    </w:rPr>
  </w:style>
  <w:style w:type="character" w:customStyle="1" w:styleId="48">
    <w:name w:val="无间隔 Char"/>
    <w:basedOn w:val="18"/>
    <w:link w:val="23"/>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5963</Words>
  <Characters>6288</Characters>
  <Lines>46</Lines>
  <Paragraphs>13</Paragraphs>
  <TotalTime>4</TotalTime>
  <ScaleCrop>false</ScaleCrop>
  <LinksUpToDate>false</LinksUpToDate>
  <CharactersWithSpaces>6298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2023-03-21T06:04:00Z</dcterms:created>
  <dc:creator>李航 null</dc:creator>
  <cp:lastModifiedBy>Administrator</cp:lastModifiedBy>
  <cp:lastPrinted>2022-07-27T12:55:00Z</cp:lastPrinted>
  <dcterms:modified xsi:type="dcterms:W3CDTF">2023-09-16T09:03:33Z</dcterms:modified>
  <dc:title>2021年度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79C7EF67F3374D4692BE1892E0EDBBD3</vt:lpwstr>
  </property>
</Properties>
</file>