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bookmarkStart w:id="0" w:name="_GoBack"/>
      <w:bookmarkEnd w:id="0"/>
      <w:r>
        <w:rPr>
          <w:rFonts w:ascii="方正小标宋简体" w:hAnsi="华文中宋" w:eastAsia="方正小标宋简体"/>
          <w:bCs/>
          <w:color w:val="000000"/>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w:t>
      </w:r>
      <w:r>
        <w:rPr>
          <w:rFonts w:hint="eastAsia" w:eastAsia="方正小标宋简体"/>
          <w:bCs/>
          <w:sz w:val="46"/>
          <w:szCs w:val="46"/>
          <w:lang w:val="en-US" w:eastAsia="zh-CN"/>
        </w:rPr>
        <w:t>1</w:t>
      </w:r>
      <w:r>
        <w:rPr>
          <w:rFonts w:hint="eastAsia" w:eastAsia="方正小标宋简体"/>
          <w:bCs/>
          <w:sz w:val="46"/>
          <w:szCs w:val="46"/>
          <w:lang w:eastAsia="zh-CN"/>
        </w:rPr>
        <w:t>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lang w:eastAsia="zh-CN"/>
        </w:rPr>
        <w:t>岳阳县卫生计生综合监督执法局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438005</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lang w:val="en-US" w:eastAsia="zh-CN"/>
        </w:rPr>
        <w:t>2</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w:t>
      </w:r>
      <w:r>
        <w:rPr>
          <w:rFonts w:hint="eastAsia" w:eastAsia="仿宋_GB2312"/>
          <w:sz w:val="32"/>
          <w:lang w:val="en-US" w:eastAsia="zh-CN"/>
        </w:rPr>
        <w:t>0</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238"/>
        <w:gridCol w:w="165"/>
        <w:gridCol w:w="76"/>
        <w:gridCol w:w="422"/>
        <w:gridCol w:w="927"/>
        <w:gridCol w:w="210"/>
        <w:gridCol w:w="606"/>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唐庶</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13762056600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承担全县卫生计生监督检查工作</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组织、宣传卫生计生监督工作相关的法律、法规和政策，开展全民健康教育，提高全民卫生素质。组织开展创建卫生县城活动，完成上级主管部门交办的其他事务性工作。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hint="eastAsia" w:ascii="仿宋" w:hAnsi="仿宋" w:eastAsia="仿宋" w:cs="仿宋"/>
                <w:i w:val="0"/>
                <w:caps w:val="0"/>
                <w:color w:val="333333"/>
                <w:spacing w:val="0"/>
                <w:sz w:val="24"/>
                <w:szCs w:val="24"/>
                <w:highlight w:val="none"/>
                <w:shd w:val="clear" w:fill="FFFFFF"/>
              </w:rPr>
            </w:pPr>
            <w:r>
              <w:rPr>
                <w:rFonts w:hint="eastAsia" w:ascii="仿宋" w:hAnsi="仿宋" w:eastAsia="仿宋" w:cs="仿宋"/>
                <w:color w:val="000000"/>
                <w:sz w:val="24"/>
                <w:szCs w:val="24"/>
              </w:rPr>
              <w:t>任务1：</w:t>
            </w:r>
            <w:r>
              <w:rPr>
                <w:rFonts w:hint="eastAsia" w:ascii="仿宋" w:hAnsi="仿宋" w:eastAsia="仿宋" w:cs="仿宋"/>
                <w:i w:val="0"/>
                <w:caps w:val="0"/>
                <w:color w:val="333333"/>
                <w:spacing w:val="0"/>
                <w:sz w:val="24"/>
                <w:szCs w:val="24"/>
                <w:highlight w:val="none"/>
                <w:shd w:val="clear" w:fill="FFFFFF"/>
              </w:rPr>
              <w:t>对公共场所卫生、生活饮用水卫生、学校卫生及消毒产品和涉及饮用水安全产品的监督检查</w:t>
            </w:r>
          </w:p>
          <w:p>
            <w:pPr>
              <w:autoSpaceDN w:val="0"/>
              <w:spacing w:line="400" w:lineRule="exact"/>
              <w:jc w:val="left"/>
              <w:textAlignment w:val="center"/>
              <w:rPr>
                <w:rFonts w:hint="eastAsia" w:ascii="仿宋" w:hAnsi="仿宋" w:eastAsia="仿宋" w:cs="仿宋"/>
                <w:i w:val="0"/>
                <w:caps w:val="0"/>
                <w:color w:val="333333"/>
                <w:spacing w:val="0"/>
                <w:sz w:val="24"/>
                <w:szCs w:val="24"/>
                <w:highlight w:val="none"/>
                <w:shd w:val="clear" w:fill="FFFFFF"/>
              </w:rPr>
            </w:pPr>
            <w:r>
              <w:rPr>
                <w:rFonts w:hint="eastAsia" w:ascii="仿宋" w:hAnsi="仿宋" w:eastAsia="仿宋" w:cs="仿宋"/>
                <w:color w:val="000000"/>
                <w:sz w:val="24"/>
                <w:szCs w:val="24"/>
              </w:rPr>
              <w:t>任务2：</w:t>
            </w:r>
            <w:r>
              <w:rPr>
                <w:rFonts w:hint="eastAsia" w:ascii="仿宋" w:hAnsi="仿宋" w:eastAsia="仿宋" w:cs="仿宋"/>
                <w:i w:val="0"/>
                <w:caps w:val="0"/>
                <w:color w:val="333333"/>
                <w:spacing w:val="0"/>
                <w:sz w:val="24"/>
                <w:szCs w:val="24"/>
                <w:highlight w:val="none"/>
                <w:shd w:val="clear" w:fill="FFFFFF"/>
              </w:rPr>
              <w:t>对医疗机构的放射诊疗、职业健康检查诊断工作进行监督，查处违法行为;对医疗机构、采供血机构、疾病预防控制机构的传染病疫情报告、疫情控制措施、消毒隔离制度执行情况、医疗废物处置和菌种管理情况进行监督检查</w:t>
            </w:r>
          </w:p>
          <w:p>
            <w:pPr>
              <w:autoSpaceDN w:val="0"/>
              <w:spacing w:line="40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任务3：</w:t>
            </w:r>
            <w:r>
              <w:rPr>
                <w:rFonts w:hint="eastAsia" w:ascii="仿宋" w:hAnsi="仿宋" w:eastAsia="仿宋" w:cs="仿宋"/>
                <w:color w:val="000000"/>
                <w:sz w:val="24"/>
                <w:szCs w:val="24"/>
                <w:lang w:eastAsia="zh-CN"/>
              </w:rPr>
              <w:t>对全县开展职业病宣传宣教执法工作</w:t>
            </w:r>
          </w:p>
          <w:p>
            <w:pPr>
              <w:autoSpaceDN w:val="0"/>
              <w:spacing w:line="40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完成上级部门交办的其他工作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一、坚持党的领导，服从服务大局</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w:t>
            </w:r>
            <w:r>
              <w:rPr>
                <w:rFonts w:hint="eastAsia" w:ascii="仿宋_GB2312" w:hAnsi="仿宋_GB2312" w:eastAsia="仿宋_GB2312" w:cs="仿宋_GB2312"/>
                <w:color w:val="000000"/>
                <w:sz w:val="24"/>
                <w:lang w:eastAsia="zh-CN"/>
              </w:rPr>
              <w:t>全县卫生县城宣传工作效益显著</w:t>
            </w:r>
            <w:r>
              <w:rPr>
                <w:rFonts w:ascii="仿宋_GB2312" w:hAnsi="仿宋_GB2312" w:eastAsia="仿宋_GB2312" w:cs="仿宋_GB2312"/>
                <w:color w:val="000000"/>
                <w:sz w:val="24"/>
              </w:rPr>
              <w:t>;</w:t>
            </w:r>
          </w:p>
          <w:p>
            <w:pPr>
              <w:spacing w:line="58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三、</w:t>
            </w:r>
            <w:r>
              <w:rPr>
                <w:rFonts w:hint="eastAsia" w:ascii="仿宋_GB2312" w:hAnsi="仿宋_GB2312" w:eastAsia="仿宋_GB2312" w:cs="仿宋_GB2312"/>
                <w:color w:val="000000"/>
                <w:sz w:val="24"/>
                <w:lang w:eastAsia="zh-CN"/>
              </w:rPr>
              <w:t>全县卫生健康意识不断提高；</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w:t>
            </w:r>
            <w:r>
              <w:rPr>
                <w:rFonts w:hint="eastAsia" w:ascii="仿宋_GB2312" w:hAnsi="仿宋_GB2312" w:eastAsia="仿宋_GB2312" w:cs="仿宋_GB2312"/>
                <w:color w:val="000000"/>
                <w:sz w:val="24"/>
                <w:lang w:eastAsia="zh-CN"/>
              </w:rPr>
              <w:t>文明县城创建工作完满完成</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3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54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Theme="minorEastAsia" w:hAnsiTheme="minorEastAsia" w:eastAsiaTheme="minorEastAsia"/>
                <w:sz w:val="32"/>
                <w:szCs w:val="32"/>
                <w:highlight w:val="none"/>
                <w:lang w:val="en-US" w:eastAsia="zh-CN"/>
              </w:rPr>
              <w:t>365.63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75.96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240.62</w:t>
            </w: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49.05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Theme="minorEastAsia" w:hAnsiTheme="minorEastAsia" w:eastAsiaTheme="minorEastAsia"/>
                <w:sz w:val="32"/>
                <w:szCs w:val="32"/>
                <w:highlight w:val="none"/>
                <w:lang w:val="en-US" w:eastAsia="zh-CN"/>
              </w:rPr>
              <w:t>365.63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75.96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240.62</w:t>
            </w: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54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49.05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63"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57"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483"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32"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32"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仿宋_GB2312" w:hAnsi="仿宋_GB2312" w:eastAsia="仿宋_GB2312" w:cs="仿宋_GB2312"/>
                <w:color w:val="000000"/>
                <w:sz w:val="24"/>
                <w:lang w:val="en-US" w:eastAsia="zh-CN"/>
              </w:rPr>
              <w:t>309.7</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宋体" w:hAnsi="宋体" w:cs="宋体"/>
                <w:b/>
                <w:bCs/>
                <w:i w:val="0"/>
                <w:iCs w:val="0"/>
                <w:color w:val="000000"/>
                <w:kern w:val="0"/>
                <w:sz w:val="22"/>
                <w:szCs w:val="22"/>
                <w:u w:val="none"/>
                <w:lang w:val="en-US" w:eastAsia="zh-CN" w:bidi="ar"/>
              </w:rPr>
              <w:t>243.7</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宋体" w:hAnsi="宋体" w:cs="宋体"/>
                <w:b/>
                <w:bCs/>
                <w:i w:val="0"/>
                <w:iCs w:val="0"/>
                <w:color w:val="000000"/>
                <w:kern w:val="2"/>
                <w:sz w:val="22"/>
                <w:szCs w:val="22"/>
                <w:u w:val="none"/>
                <w:lang w:val="en-US" w:eastAsia="zh-CN" w:bidi="ar-SA"/>
              </w:rPr>
              <w:t>66.63</w:t>
            </w:r>
          </w:p>
        </w:tc>
        <w:tc>
          <w:tcPr>
            <w:tcW w:w="142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309.7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仿宋_GB2312" w:hAnsi="仿宋_GB2312" w:eastAsia="仿宋_GB2312" w:cs="仿宋_GB2312"/>
                <w:color w:val="000000"/>
                <w:sz w:val="24"/>
                <w:lang w:val="en-US" w:eastAsia="zh-CN"/>
              </w:rPr>
              <w:t>309.7</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cs="宋体"/>
                <w:b/>
                <w:bCs/>
                <w:i w:val="0"/>
                <w:iCs w:val="0"/>
                <w:color w:val="000000"/>
                <w:kern w:val="0"/>
                <w:sz w:val="22"/>
                <w:szCs w:val="22"/>
                <w:u w:val="none"/>
                <w:lang w:val="en-US" w:eastAsia="zh-CN" w:bidi="ar"/>
              </w:rPr>
              <w:t>243.7</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cs="宋体"/>
                <w:b/>
                <w:bCs/>
                <w:i w:val="0"/>
                <w:iCs w:val="0"/>
                <w:color w:val="000000"/>
                <w:kern w:val="2"/>
                <w:sz w:val="22"/>
                <w:szCs w:val="22"/>
                <w:u w:val="none"/>
                <w:lang w:val="en-US" w:eastAsia="zh-CN" w:bidi="ar-SA"/>
              </w:rPr>
              <w:t>66.63</w:t>
            </w:r>
          </w:p>
        </w:tc>
        <w:tc>
          <w:tcPr>
            <w:tcW w:w="142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2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2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227.59</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227.59</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227.59</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227.59</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加强卫生健康宣传工作</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完成卫生监督检查覆盖率</w:t>
            </w:r>
            <w:r>
              <w:rPr>
                <w:rFonts w:hint="eastAsia" w:ascii="仿宋_GB2312" w:hAnsi="仿宋_GB2312" w:eastAsia="仿宋_GB2312" w:cs="仿宋_GB2312"/>
                <w:color w:val="000000"/>
                <w:sz w:val="24"/>
                <w:lang w:val="en-US" w:eastAsia="zh-CN"/>
              </w:rPr>
              <w:t>100%</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完成上级部门交办的其他工作</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全面完成</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Mar>
              <w:top w:w="0" w:type="dxa"/>
              <w:left w:w="15" w:type="dxa"/>
              <w:bottom w:w="0" w:type="dxa"/>
              <w:right w:w="15" w:type="dxa"/>
            </w:tcMar>
            <w:vAlign w:val="center"/>
          </w:tcPr>
          <w:p>
            <w:pPr>
              <w:autoSpaceDN w:val="0"/>
              <w:spacing w:line="400" w:lineRule="exact"/>
              <w:ind w:firstLine="960" w:firstLineChars="400"/>
              <w:jc w:val="both"/>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c>
          <w:tcPr>
            <w:tcW w:w="2684"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r>
              <w:rPr>
                <w:rFonts w:ascii="仿宋_GB2312" w:hAnsi="仿宋_GB2312" w:eastAsia="仿宋_GB2312" w:cs="仿宋_GB2312"/>
                <w:color w:val="000000"/>
                <w:sz w:val="24"/>
              </w:rPr>
              <w:t>0</w:t>
            </w:r>
          </w:p>
        </w:tc>
        <w:tc>
          <w:tcPr>
            <w:tcW w:w="2684"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日常监督检查</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次以上</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在</w:t>
            </w:r>
            <w:r>
              <w:rPr>
                <w:rFonts w:hint="eastAsia" w:ascii="仿宋_GB2312" w:hAnsi="仿宋_GB2312" w:eastAsia="仿宋_GB2312" w:cs="仿宋_GB2312"/>
                <w:color w:val="000000"/>
                <w:sz w:val="24"/>
                <w:lang w:val="en-US" w:eastAsia="zh-CN"/>
              </w:rPr>
              <w:t>2021会计年度内完成迎检任务</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已如</w:t>
            </w:r>
            <w:r>
              <w:rPr>
                <w:rFonts w:hint="eastAsia" w:ascii="仿宋_GB2312" w:hAnsi="仿宋_GB2312" w:eastAsia="仿宋_GB2312" w:cs="仿宋_GB2312"/>
                <w:b/>
                <w:color w:val="000000"/>
                <w:sz w:val="24"/>
                <w:lang w:eastAsia="zh-CN"/>
              </w:rPr>
              <w:t>期</w:t>
            </w: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全年财政整体支出</w:t>
            </w:r>
            <w:r>
              <w:rPr>
                <w:rFonts w:hint="eastAsia" w:ascii="仿宋_GB2312" w:hAnsi="仿宋_GB2312" w:eastAsia="仿宋_GB2312" w:cs="仿宋_GB2312"/>
                <w:color w:val="000000"/>
                <w:sz w:val="24"/>
                <w:lang w:val="en-US" w:eastAsia="zh-CN"/>
              </w:rPr>
              <w:t>309.7</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309.7</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社会文明、卫生新风全面形成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为全县创造了良好医疗就医环境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000000"/>
                <w:sz w:val="24"/>
                <w:lang w:eastAsia="zh-CN"/>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陈敏方</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卫生计生综合监督执法局</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马秋保</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卫生计生综合监督执法局</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徐小霞</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卫生计生综合监督执法局</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hint="default" w:eastAsia="仿宋_GB2312" w:cs="仿宋_GB2312"/>
          <w:bCs/>
          <w:sz w:val="28"/>
          <w:szCs w:val="28"/>
          <w:lang w:val="en-US"/>
        </w:rPr>
      </w:pPr>
      <w:r>
        <w:rPr>
          <w:rFonts w:hint="eastAsia" w:eastAsia="仿宋_GB2312" w:cs="仿宋_GB2312"/>
          <w:bCs/>
          <w:sz w:val="28"/>
          <w:szCs w:val="28"/>
        </w:rPr>
        <w:t>填报人（签名）：</w:t>
      </w:r>
      <w:r>
        <w:rPr>
          <w:rFonts w:hint="eastAsia" w:eastAsia="仿宋_GB2312" w:cs="仿宋_GB2312"/>
          <w:bCs/>
          <w:sz w:val="28"/>
          <w:szCs w:val="28"/>
          <w:lang w:eastAsia="zh-CN"/>
        </w:rPr>
        <w:t>唐庶</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13762056600</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0" w:hRule="atLeast"/>
          <w:jc w:val="center"/>
        </w:trPr>
        <w:tc>
          <w:tcPr>
            <w:tcW w:w="9558" w:type="dxa"/>
            <w:tcBorders>
              <w:top w:val="single" w:color="FEFEFE" w:sz="8" w:space="0"/>
              <w:left w:val="single" w:color="FEFEFE" w:sz="8" w:space="0"/>
              <w:bottom w:val="single" w:color="FEFEFE" w:sz="8" w:space="0"/>
              <w:right w:val="single" w:color="FEFEFE" w:sz="8" w:space="0"/>
            </w:tcBorders>
            <w:shd w:val="clear" w:color="auto" w:fill="FEFEFE"/>
            <w:vAlign w:val="top"/>
          </w:tcPr>
          <w:p>
            <w:pPr>
              <w:jc w:val="center"/>
              <w:rPr>
                <w:rFonts w:ascii="黑体" w:hAnsi="黑体" w:eastAsia="黑体" w:cs="黑体"/>
                <w:bCs/>
                <w:color w:val="000000"/>
                <w:sz w:val="28"/>
                <w:szCs w:val="28"/>
              </w:rPr>
            </w:pPr>
            <w:r>
              <w:rPr>
                <w:rFonts w:hint="eastAsia" w:ascii="黑体" w:hAnsi="黑体" w:eastAsia="黑体" w:cs="黑体"/>
                <w:bCs/>
                <w:color w:val="000000"/>
                <w:sz w:val="28"/>
                <w:szCs w:val="28"/>
              </w:rPr>
              <w:t>五、评价报告综述（文字部分）</w:t>
            </w:r>
          </w:p>
          <w:p>
            <w:pPr>
              <w:spacing w:line="440" w:lineRule="exact"/>
              <w:ind w:firstLine="640" w:firstLineChars="200"/>
              <w:rPr>
                <w:rFonts w:eastAsia="仿宋_GB2312"/>
                <w:color w:val="000000"/>
                <w:sz w:val="32"/>
                <w:szCs w:val="32"/>
              </w:rPr>
            </w:pPr>
          </w:p>
          <w:p>
            <w:pPr>
              <w:spacing w:line="56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一、部门（单位）概况</w:t>
            </w:r>
          </w:p>
          <w:p>
            <w:pPr>
              <w:numPr>
                <w:ilvl w:val="0"/>
                <w:numId w:val="2"/>
              </w:numPr>
              <w:spacing w:line="560" w:lineRule="exact"/>
              <w:ind w:firstLine="480" w:firstLineChars="20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部门（单位）基本情况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ascii="仿宋" w:hAnsi="仿宋" w:eastAsia="仿宋" w:cs="仿宋"/>
                <w:color w:val="000000"/>
                <w:sz w:val="24"/>
              </w:rPr>
              <w:t xml:space="preserve">  </w:t>
            </w:r>
            <w:r>
              <w:rPr>
                <w:rFonts w:hint="eastAsia" w:ascii="仿宋" w:hAnsi="仿宋" w:eastAsia="仿宋" w:cs="仿宋"/>
                <w:color w:val="000000"/>
                <w:sz w:val="24"/>
                <w:szCs w:val="24"/>
              </w:rPr>
              <w:t xml:space="preserve">  岳阳县</w:t>
            </w:r>
            <w:r>
              <w:rPr>
                <w:rFonts w:hint="eastAsia" w:ascii="仿宋" w:hAnsi="仿宋" w:eastAsia="仿宋" w:cs="仿宋"/>
                <w:color w:val="000000"/>
                <w:sz w:val="24"/>
                <w:szCs w:val="24"/>
                <w:lang w:eastAsia="zh-CN"/>
              </w:rPr>
              <w:t>卫生计生综合监督执法局</w:t>
            </w:r>
            <w:r>
              <w:rPr>
                <w:rFonts w:hint="eastAsia" w:ascii="仿宋" w:hAnsi="仿宋" w:eastAsia="仿宋" w:cs="仿宋"/>
                <w:color w:val="000000"/>
                <w:sz w:val="24"/>
                <w:szCs w:val="24"/>
              </w:rPr>
              <w:t>承担全县</w:t>
            </w:r>
            <w:r>
              <w:rPr>
                <w:rFonts w:hint="eastAsia" w:ascii="仿宋" w:hAnsi="仿宋" w:eastAsia="仿宋" w:cs="仿宋"/>
                <w:color w:val="000000"/>
                <w:sz w:val="24"/>
                <w:szCs w:val="24"/>
                <w:lang w:eastAsia="zh-CN"/>
              </w:rPr>
              <w:t>：</w:t>
            </w:r>
            <w:r>
              <w:rPr>
                <w:rFonts w:hint="eastAsia" w:ascii="仿宋" w:hAnsi="仿宋" w:eastAsia="仿宋" w:cs="仿宋"/>
                <w:i w:val="0"/>
                <w:caps w:val="0"/>
                <w:color w:val="333333"/>
                <w:spacing w:val="0"/>
                <w:sz w:val="24"/>
                <w:szCs w:val="24"/>
                <w:highlight w:val="none"/>
                <w:shd w:val="clear" w:fill="FFFFFF"/>
              </w:rPr>
              <w:t>1、负责实施卫生计生专项整治和常监督检查工作;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2、对公共场所卫生、生活饮用水卫生、学校卫生及消毒产品和涉及饮用水安全产品的监督检查，查处违法行为;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3、对医疗机构、采供血机构及其从业人员的执业活动进行监督检查，查处违法行为;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4、打击非法行医和非法采供血;整顿和规范医疗服务秩序;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5、对医疗机构的放射诊疗、职业健康检查诊断工作进行监督，查处违法行为;对医疗机构、采供血机构、疾病预防控制机构的传染病疫情报告、疫情控制措施、消毒隔离制度执行情况、医疗废物处置和菌种管理情况进行监督检查，查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6、对母婴保健机构、计划生育技术服务机构内容和从业人员的行为规范进行监督，依法打击“非医学需要的胎儿性别鉴定和非医学需要选择性别的人工终止妊娠”行为，做好计划生育社会抚养费征收及违法违纪案件的督查督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7、对乡镇卫生计生综合监督执法进行指导和督查;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8、负责行政区域内卫生计生监督的信息收集、核实和上报;受理对卫生计生卫生行为的投诉、举报;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 w:hAnsi="仿宋" w:eastAsia="仿宋" w:cs="仿宋"/>
                <w:i w:val="0"/>
                <w:caps w:val="0"/>
                <w:color w:val="333333"/>
                <w:spacing w:val="0"/>
                <w:sz w:val="24"/>
                <w:szCs w:val="24"/>
                <w:highlight w:val="none"/>
              </w:rPr>
            </w:pPr>
            <w:r>
              <w:rPr>
                <w:rFonts w:hint="eastAsia" w:ascii="仿宋" w:hAnsi="仿宋" w:eastAsia="仿宋" w:cs="仿宋"/>
                <w:i w:val="0"/>
                <w:caps w:val="0"/>
                <w:color w:val="333333"/>
                <w:spacing w:val="0"/>
                <w:sz w:val="24"/>
                <w:szCs w:val="24"/>
                <w:highlight w:val="none"/>
                <w:shd w:val="clear" w:fill="FFFFFF"/>
              </w:rPr>
              <w:t>9、开展卫生计生法律法规宣传教育和执法检查;</w:t>
            </w:r>
          </w:p>
          <w:p>
            <w:pPr>
              <w:spacing w:beforeLines="0" w:afterLines="0" w:line="480" w:lineRule="auto"/>
              <w:ind w:firstLine="480" w:firstLineChars="200"/>
              <w:rPr>
                <w:rFonts w:hint="eastAsia" w:ascii="仿宋" w:hAnsi="仿宋" w:eastAsia="仿宋" w:cs="仿宋"/>
                <w:color w:val="000000"/>
                <w:sz w:val="24"/>
                <w:szCs w:val="24"/>
              </w:rPr>
            </w:pPr>
            <w:r>
              <w:rPr>
                <w:rFonts w:hint="eastAsia" w:ascii="仿宋" w:hAnsi="仿宋" w:eastAsia="仿宋" w:cs="仿宋"/>
                <w:i w:val="0"/>
                <w:caps w:val="0"/>
                <w:color w:val="333333"/>
                <w:spacing w:val="0"/>
                <w:sz w:val="24"/>
                <w:szCs w:val="24"/>
                <w:highlight w:val="none"/>
                <w:shd w:val="clear" w:fill="FFFFFF"/>
              </w:rPr>
              <w:t>10、承办上级主管部门交办的其他事项</w:t>
            </w:r>
            <w:r>
              <w:rPr>
                <w:rFonts w:hint="eastAsia" w:ascii="仿宋" w:hAnsi="仿宋" w:eastAsia="仿宋" w:cs="仿宋"/>
                <w:color w:val="000000"/>
                <w:sz w:val="24"/>
                <w:szCs w:val="24"/>
              </w:rPr>
              <w:t>，</w:t>
            </w:r>
          </w:p>
          <w:p>
            <w:pPr>
              <w:spacing w:beforeLines="0" w:afterLines="0" w:line="480" w:lineRule="auto"/>
              <w:ind w:firstLine="480"/>
              <w:rPr>
                <w:rFonts w:ascii="仿宋_GB2312" w:eastAsia="仿宋_GB2312"/>
                <w:color w:val="000000"/>
                <w:sz w:val="24"/>
              </w:rPr>
            </w:pPr>
            <w:r>
              <w:rPr>
                <w:rFonts w:hint="eastAsia" w:ascii="仿宋" w:hAnsi="仿宋" w:eastAsia="仿宋" w:cs="仿宋"/>
                <w:color w:val="000000"/>
                <w:sz w:val="24"/>
                <w:szCs w:val="24"/>
                <w:lang w:val="en-US" w:eastAsia="zh-CN"/>
              </w:rPr>
              <w:t>11、</w:t>
            </w:r>
            <w:r>
              <w:rPr>
                <w:rFonts w:hint="eastAsia" w:ascii="仿宋_GB2312" w:eastAsia="仿宋_GB2312"/>
                <w:color w:val="000000"/>
                <w:sz w:val="24"/>
              </w:rPr>
              <w:t>完成上级主管部门交办的其他事务性工作。</w:t>
            </w:r>
            <w:r>
              <w:rPr>
                <w:rFonts w:hint="default" w:ascii="仿宋_GB2312" w:eastAsia="仿宋_GB2312"/>
                <w:color w:val="000000"/>
                <w:sz w:val="24"/>
              </w:rPr>
              <w:t> </w:t>
            </w:r>
          </w:p>
          <w:p>
            <w:pPr>
              <w:numPr>
                <w:ilvl w:val="0"/>
                <w:numId w:val="3"/>
              </w:numPr>
              <w:spacing w:line="560" w:lineRule="exact"/>
              <w:ind w:firstLine="480" w:firstLineChars="20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部门（单位）整体支出规模、使用方向和主要内容、涉及范围等</w:t>
            </w:r>
          </w:p>
          <w:p>
            <w:pPr>
              <w:spacing w:line="560" w:lineRule="exact"/>
              <w:rPr>
                <w:rFonts w:ascii="仿宋" w:hAnsi="仿宋" w:eastAsia="仿宋" w:cs="仿宋"/>
                <w:color w:val="000000"/>
                <w:sz w:val="24"/>
              </w:rPr>
            </w:pPr>
            <w:r>
              <w:rPr>
                <w:rFonts w:ascii="仿宋" w:hAnsi="仿宋" w:eastAsia="仿宋" w:cs="仿宋"/>
                <w:color w:val="000000"/>
                <w:sz w:val="24"/>
              </w:rPr>
              <w:t xml:space="preserve">   </w:t>
            </w:r>
            <w:r>
              <w:rPr>
                <w:rFonts w:hint="eastAsia" w:ascii="仿宋" w:hAnsi="仿宋" w:eastAsia="仿宋" w:cs="仿宋"/>
                <w:color w:val="000000"/>
                <w:sz w:val="24"/>
                <w:lang w:eastAsia="zh-CN"/>
              </w:rPr>
              <w:t>202</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年岳阳县卫生计生综合监督执法局</w:t>
            </w:r>
            <w:r>
              <w:rPr>
                <w:rFonts w:hint="eastAsia" w:ascii="仿宋" w:hAnsi="仿宋" w:eastAsia="仿宋" w:cs="仿宋"/>
                <w:color w:val="000000"/>
                <w:sz w:val="24"/>
              </w:rPr>
              <w:t>整体支出为</w:t>
            </w:r>
            <w:r>
              <w:rPr>
                <w:rFonts w:hint="eastAsia" w:ascii="仿宋_GB2312" w:hAnsi="仿宋_GB2312" w:eastAsia="仿宋_GB2312" w:cs="仿宋_GB2312"/>
                <w:color w:val="000000"/>
                <w:sz w:val="24"/>
                <w:lang w:val="en-US" w:eastAsia="zh-CN"/>
              </w:rPr>
              <w:t>365.63</w:t>
            </w:r>
            <w:r>
              <w:rPr>
                <w:rFonts w:hint="eastAsia" w:ascii="仿宋" w:hAnsi="仿宋" w:eastAsia="仿宋" w:cs="仿宋"/>
                <w:color w:val="000000"/>
                <w:sz w:val="24"/>
              </w:rPr>
              <w:t>万元，包括基本支出</w:t>
            </w:r>
            <w:r>
              <w:rPr>
                <w:rFonts w:hint="eastAsia" w:ascii="宋体" w:hAnsi="宋体" w:cs="宋体"/>
                <w:b/>
                <w:bCs/>
                <w:i w:val="0"/>
                <w:iCs w:val="0"/>
                <w:color w:val="000000"/>
                <w:kern w:val="0"/>
                <w:sz w:val="22"/>
                <w:szCs w:val="22"/>
                <w:u w:val="none"/>
                <w:lang w:val="en-US" w:eastAsia="zh-CN" w:bidi="ar"/>
              </w:rPr>
              <w:t>309.69</w:t>
            </w:r>
            <w:r>
              <w:rPr>
                <w:rFonts w:hint="eastAsia" w:ascii="仿宋" w:hAnsi="仿宋" w:eastAsia="仿宋" w:cs="仿宋"/>
                <w:color w:val="000000"/>
                <w:sz w:val="24"/>
              </w:rPr>
              <w:t>万元，</w:t>
            </w:r>
            <w:r>
              <w:rPr>
                <w:rFonts w:hint="eastAsia" w:ascii="仿宋" w:hAnsi="仿宋" w:eastAsia="仿宋" w:cs="仿宋"/>
                <w:color w:val="000000"/>
                <w:sz w:val="24"/>
                <w:lang w:eastAsia="zh-CN"/>
              </w:rPr>
              <w:t>其他支出</w:t>
            </w:r>
            <w:r>
              <w:rPr>
                <w:rFonts w:hint="eastAsia" w:ascii="仿宋" w:hAnsi="仿宋" w:eastAsia="仿宋" w:cs="仿宋"/>
                <w:color w:val="000000"/>
                <w:sz w:val="24"/>
                <w:lang w:val="en-US" w:eastAsia="zh-CN"/>
              </w:rPr>
              <w:t>42.37万元，基本支出主要</w:t>
            </w:r>
            <w:r>
              <w:rPr>
                <w:rFonts w:hint="eastAsia" w:ascii="仿宋" w:hAnsi="仿宋" w:eastAsia="仿宋" w:cs="仿宋"/>
                <w:color w:val="000000"/>
                <w:sz w:val="24"/>
              </w:rPr>
              <w:t>主要用于人员经费支出</w:t>
            </w:r>
            <w:r>
              <w:rPr>
                <w:rFonts w:hint="eastAsia" w:ascii="仿宋" w:hAnsi="仿宋" w:eastAsia="仿宋" w:cs="仿宋"/>
                <w:color w:val="000000"/>
                <w:sz w:val="24"/>
                <w:lang w:val="en-US" w:eastAsia="zh-CN"/>
              </w:rPr>
              <w:t>243.07万元</w:t>
            </w:r>
            <w:r>
              <w:rPr>
                <w:rFonts w:hint="eastAsia" w:ascii="仿宋" w:hAnsi="仿宋" w:eastAsia="仿宋" w:cs="仿宋"/>
                <w:color w:val="000000"/>
                <w:sz w:val="24"/>
              </w:rPr>
              <w:t>和日常公用经费支出</w:t>
            </w:r>
            <w:r>
              <w:rPr>
                <w:rFonts w:hint="eastAsia" w:ascii="宋体" w:hAnsi="宋体" w:cs="宋体"/>
                <w:b/>
                <w:bCs/>
                <w:i w:val="0"/>
                <w:iCs w:val="0"/>
                <w:color w:val="000000"/>
                <w:kern w:val="2"/>
                <w:sz w:val="22"/>
                <w:szCs w:val="22"/>
                <w:u w:val="none"/>
                <w:lang w:val="en-US" w:eastAsia="zh-CN" w:bidi="ar-SA"/>
              </w:rPr>
              <w:t>66.63</w:t>
            </w:r>
            <w:r>
              <w:rPr>
                <w:rFonts w:hint="eastAsia" w:ascii="仿宋" w:hAnsi="仿宋" w:eastAsia="仿宋" w:cs="仿宋"/>
                <w:color w:val="000000"/>
                <w:sz w:val="24"/>
              </w:rPr>
              <w:t>万元，主要用于全县</w:t>
            </w:r>
            <w:r>
              <w:rPr>
                <w:rFonts w:hint="eastAsia" w:ascii="仿宋" w:hAnsi="仿宋" w:eastAsia="仿宋" w:cs="仿宋"/>
                <w:color w:val="000000"/>
                <w:sz w:val="24"/>
                <w:lang w:eastAsia="zh-CN"/>
              </w:rPr>
              <w:t>卫生计生监督工作开支</w:t>
            </w:r>
            <w:r>
              <w:rPr>
                <w:rFonts w:hint="eastAsia" w:ascii="仿宋" w:hAnsi="仿宋" w:eastAsia="仿宋" w:cs="仿宋"/>
                <w:color w:val="000000"/>
                <w:sz w:val="24"/>
              </w:rPr>
              <w:t>。</w:t>
            </w:r>
          </w:p>
          <w:p>
            <w:pPr>
              <w:spacing w:line="56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二、部门（单位）整体支出管理及使用情况</w:t>
            </w:r>
          </w:p>
          <w:p>
            <w:pPr>
              <w:spacing w:line="560" w:lineRule="exact"/>
              <w:ind w:firstLine="480" w:firstLineChars="20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（一）基本支出</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lang w:eastAsia="zh-CN"/>
              </w:rPr>
              <w:t>202</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年岳阳县卫生计生综合监督执法局</w:t>
            </w:r>
            <w:r>
              <w:rPr>
                <w:rFonts w:hint="eastAsia" w:ascii="仿宋" w:hAnsi="仿宋" w:eastAsia="仿宋" w:cs="仿宋"/>
                <w:color w:val="000000"/>
                <w:sz w:val="24"/>
              </w:rPr>
              <w:t>基本支出</w:t>
            </w:r>
            <w:r>
              <w:rPr>
                <w:rFonts w:hint="eastAsia" w:ascii="宋体" w:hAnsi="宋体" w:cs="宋体"/>
                <w:b/>
                <w:bCs/>
                <w:i w:val="0"/>
                <w:iCs w:val="0"/>
                <w:color w:val="000000"/>
                <w:kern w:val="0"/>
                <w:sz w:val="22"/>
                <w:szCs w:val="22"/>
                <w:u w:val="none"/>
                <w:lang w:val="en-US" w:eastAsia="zh-CN" w:bidi="ar"/>
              </w:rPr>
              <w:t>309.7</w:t>
            </w:r>
            <w:r>
              <w:rPr>
                <w:rFonts w:hint="eastAsia" w:ascii="仿宋" w:hAnsi="仿宋" w:eastAsia="仿宋" w:cs="仿宋"/>
                <w:color w:val="000000"/>
                <w:sz w:val="24"/>
              </w:rPr>
              <w:t>万元，包括人员支出</w:t>
            </w:r>
            <w:r>
              <w:rPr>
                <w:rFonts w:hint="eastAsia" w:ascii="仿宋_GB2312" w:hAnsi="仿宋_GB2312" w:eastAsia="仿宋_GB2312" w:cs="仿宋_GB2312"/>
                <w:color w:val="000000"/>
                <w:sz w:val="24"/>
                <w:lang w:val="en-US" w:eastAsia="zh-CN"/>
              </w:rPr>
              <w:t>243.7</w:t>
            </w:r>
            <w:r>
              <w:rPr>
                <w:rFonts w:hint="eastAsia" w:ascii="仿宋" w:hAnsi="仿宋" w:eastAsia="仿宋" w:cs="仿宋"/>
                <w:color w:val="000000"/>
                <w:sz w:val="24"/>
              </w:rPr>
              <w:t>万元，公用支出</w:t>
            </w:r>
            <w:r>
              <w:rPr>
                <w:rFonts w:hint="eastAsia" w:ascii="仿宋_GB2312" w:hAnsi="仿宋_GB2312" w:eastAsia="仿宋_GB2312" w:cs="仿宋_GB2312"/>
                <w:color w:val="000000"/>
                <w:sz w:val="24"/>
                <w:lang w:val="en-US" w:eastAsia="zh-CN"/>
              </w:rPr>
              <w:t>66.63</w:t>
            </w:r>
            <w:r>
              <w:rPr>
                <w:rFonts w:hint="eastAsia" w:ascii="仿宋" w:hAnsi="仿宋" w:eastAsia="仿宋" w:cs="仿宋"/>
                <w:color w:val="000000"/>
                <w:sz w:val="24"/>
              </w:rPr>
              <w:t>万元，其中“三公”经费合计</w:t>
            </w:r>
            <w:r>
              <w:rPr>
                <w:rFonts w:hint="eastAsia" w:ascii="仿宋" w:hAnsi="仿宋" w:eastAsia="仿宋" w:cs="仿宋"/>
                <w:color w:val="000000"/>
                <w:sz w:val="24"/>
                <w:lang w:val="en-US" w:eastAsia="zh-CN"/>
              </w:rPr>
              <w:t>0.35</w:t>
            </w:r>
            <w:r>
              <w:rPr>
                <w:rFonts w:hint="eastAsia" w:ascii="仿宋" w:hAnsi="仿宋" w:eastAsia="仿宋" w:cs="仿宋"/>
                <w:color w:val="000000"/>
                <w:sz w:val="24"/>
              </w:rPr>
              <w:t>万元，包括公务接待费</w:t>
            </w:r>
            <w:r>
              <w:rPr>
                <w:rFonts w:hint="eastAsia" w:ascii="仿宋" w:hAnsi="仿宋" w:eastAsia="仿宋" w:cs="仿宋"/>
                <w:color w:val="000000"/>
                <w:sz w:val="24"/>
                <w:lang w:val="en-US" w:eastAsia="zh-CN"/>
              </w:rPr>
              <w:t>0.35</w:t>
            </w:r>
            <w:r>
              <w:rPr>
                <w:rFonts w:hint="eastAsia" w:ascii="仿宋" w:hAnsi="仿宋" w:eastAsia="仿宋" w:cs="仿宋"/>
                <w:color w:val="000000"/>
                <w:sz w:val="24"/>
              </w:rPr>
              <w:t>万元。</w:t>
            </w:r>
          </w:p>
          <w:p>
            <w:pPr>
              <w:spacing w:line="56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三、部门（单位）专项组织实施情况</w:t>
            </w:r>
          </w:p>
          <w:p>
            <w:pPr>
              <w:spacing w:line="560" w:lineRule="exact"/>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（一）专项组织情况分析</w:t>
            </w:r>
          </w:p>
          <w:p>
            <w:pPr>
              <w:spacing w:line="560" w:lineRule="exact"/>
              <w:ind w:firstLine="720" w:firstLineChars="30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全面加强党的组织建设、思想建设、作风建设、队伍建设，坚持党要管党、从严治党的方针，使党支部在精神文明建设中发挥火车头的作用。围绕加强党的执政能力建设这个重点，通过多种形式，开展了保持共产党员先进性教育，科学发展观、社会主义荣辱观教育等活动，充分贯彻落实二十大精神，注重学以致用、理论联系实际；加强党风廉政建设，提高道德水准，加强政治理论学习，提升党员干部的政治思想素质，增强党组织的凝聚力和战斗力；切实转变机关干部作风，提高单位办事效率，学先比优，发扬党的优良传统。</w:t>
            </w:r>
          </w:p>
          <w:p>
            <w:pPr>
              <w:spacing w:line="560" w:lineRule="exact"/>
              <w:ind w:firstLine="720" w:firstLineChars="300"/>
              <w:rPr>
                <w:rFonts w:hint="eastAsia" w:ascii="仿宋" w:hAnsi="仿宋" w:eastAsia="仿宋" w:cs="仿宋"/>
                <w:bCs/>
                <w:color w:val="000000"/>
                <w:sz w:val="24"/>
                <w:szCs w:val="24"/>
              </w:rPr>
            </w:pPr>
            <w:r>
              <w:rPr>
                <w:rFonts w:hint="eastAsia" w:ascii="仿宋" w:hAnsi="仿宋" w:eastAsia="仿宋" w:cs="仿宋"/>
                <w:bCs/>
                <w:color w:val="000000"/>
                <w:sz w:val="24"/>
                <w:szCs w:val="24"/>
              </w:rPr>
              <w:t>我县成立了以周理副县长为组长、政府办副主任侯练兵、卫健局局长刘修平为副组长，各局职能局长为成员的岳阳县健康促进委员会的领导班子。开展我县的健康岳阳县行动的各项组织领导工作。</w:t>
            </w:r>
          </w:p>
          <w:p>
            <w:pPr>
              <w:numPr>
                <w:ilvl w:val="0"/>
                <w:numId w:val="0"/>
              </w:numPr>
              <w:spacing w:line="560" w:lineRule="exact"/>
              <w:ind w:firstLine="720" w:firstLineChars="3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根据各级文件精神及我县实际情况，结合征求各成员单位对健康岳阳县行动的各种建议和意见、出台了《健康岳阳县行动的实施意见》。</w:t>
            </w:r>
          </w:p>
          <w:p>
            <w:pPr>
              <w:numPr>
                <w:ilvl w:val="0"/>
                <w:numId w:val="0"/>
              </w:numPr>
              <w:spacing w:line="480" w:lineRule="auto"/>
              <w:ind w:left="840" w:leftChars="0"/>
              <w:rPr>
                <w:rFonts w:hint="eastAsia" w:ascii="仿宋" w:hAnsi="仿宋" w:eastAsia="仿宋" w:cs="仿宋"/>
                <w:bCs/>
                <w:color w:val="000000"/>
                <w:sz w:val="24"/>
                <w:szCs w:val="24"/>
              </w:rPr>
            </w:pPr>
            <w:r>
              <w:rPr>
                <w:rFonts w:hint="eastAsia" w:ascii="仿宋" w:hAnsi="仿宋" w:eastAsia="仿宋" w:cs="仿宋"/>
                <w:bCs/>
                <w:color w:val="000000"/>
                <w:sz w:val="24"/>
                <w:szCs w:val="24"/>
              </w:rPr>
              <w:t>（二）专项管理情况分析</w:t>
            </w:r>
          </w:p>
          <w:p>
            <w:pPr>
              <w:spacing w:line="480" w:lineRule="auto"/>
              <w:ind w:firstLine="480" w:firstLineChars="200"/>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val="en-US" w:eastAsia="zh-CN"/>
              </w:rPr>
              <w:t>1、</w:t>
            </w:r>
            <w:r>
              <w:rPr>
                <w:rFonts w:hint="eastAsia" w:ascii="仿宋" w:hAnsi="仿宋" w:eastAsia="仿宋" w:cs="仿宋"/>
                <w:b w:val="0"/>
                <w:bCs/>
                <w:color w:val="000000"/>
                <w:kern w:val="0"/>
                <w:sz w:val="24"/>
                <w:szCs w:val="24"/>
                <w:lang w:eastAsia="zh-CN"/>
              </w:rPr>
              <w:t>严把标准，进一步规范卫生行政许可行为</w:t>
            </w:r>
          </w:p>
          <w:p>
            <w:pPr>
              <w:spacing w:line="48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根据《2022年</w:t>
            </w:r>
            <w:r>
              <w:rPr>
                <w:rFonts w:hint="eastAsia" w:ascii="仿宋" w:hAnsi="仿宋" w:eastAsia="仿宋" w:cs="仿宋"/>
                <w:bCs/>
                <w:color w:val="000000"/>
                <w:kern w:val="0"/>
                <w:sz w:val="24"/>
                <w:szCs w:val="24"/>
              </w:rPr>
              <w:t>岳阳县</w:t>
            </w:r>
            <w:r>
              <w:rPr>
                <w:rFonts w:hint="eastAsia" w:ascii="仿宋" w:hAnsi="仿宋" w:eastAsia="仿宋" w:cs="仿宋"/>
                <w:color w:val="000000"/>
                <w:kern w:val="0"/>
                <w:sz w:val="24"/>
                <w:szCs w:val="24"/>
              </w:rPr>
              <w:t>公共场所卫生监督工作计划》，结合我县的具体实际情况，对所辖区的公共场所单位进行重点监督检查，共监督户数800户次，书写监督文书550余份，促督从业人员健康体检及培训900余人，抽检产品及非产品样品100余个，做到了监督覆盖率100%、从业人员持证率100%。今年共换、发卫生许可证262家，其中集中式供水单位1家、公共场所261家。</w:t>
            </w:r>
          </w:p>
          <w:p>
            <w:pPr>
              <w:spacing w:line="480" w:lineRule="auto"/>
              <w:ind w:firstLine="480" w:firstLineChars="200"/>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val="en-US" w:eastAsia="zh-CN"/>
              </w:rPr>
              <w:t>2、</w:t>
            </w:r>
            <w:r>
              <w:rPr>
                <w:rFonts w:hint="eastAsia" w:ascii="仿宋" w:hAnsi="仿宋" w:eastAsia="仿宋" w:cs="仿宋"/>
                <w:b w:val="0"/>
                <w:bCs/>
                <w:color w:val="000000"/>
                <w:kern w:val="0"/>
                <w:sz w:val="24"/>
                <w:szCs w:val="24"/>
                <w:lang w:eastAsia="zh-CN"/>
              </w:rPr>
              <w:t>围绕业务，进一步提升经常性卫生监督工作水平</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公共场所专项整治行动情况</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根据省、市文件精神，对我县21家生活美容馆开展非法医疗美容进行了专项整治行动，</w:t>
            </w:r>
            <w:r>
              <w:rPr>
                <w:rFonts w:hint="eastAsia" w:ascii="仿宋" w:hAnsi="仿宋" w:eastAsia="仿宋" w:cs="仿宋"/>
                <w:sz w:val="24"/>
                <w:szCs w:val="24"/>
              </w:rPr>
              <w:t>共拆除关于点斑、点痣、纹眉、纹眼线、漂唇等违法医疗美容宣传和疾病疗效宣传标识15份、医疗美容宣传灯箱2个；暂扣美容仪器3台；对1家生活美容场所进行了行政处罚。通过此次专项行动，有效地打击了生活美容场所违法开展医疗美容行为，遏制了医疗美容违法乱象，净化了生活美容市场秩序，切实保障了人民群众健康权益，维护了社会稳定和谐。</w:t>
            </w:r>
          </w:p>
          <w:p>
            <w:pPr>
              <w:spacing w:line="48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学校卫生监督管理</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2022年6月5日至6月12日，对我县二个高考、学考考点和住宿接待点安排4名卫生监督员实行专人驻点监督，确保了高考、学考的顺利进行。2022年3月，对辖区内学校及托幼机构进行了全覆盖监督检查，书写文书200余份，提出了卫生监督意见和技术指导，为学校的新冠肺炎等传染病防控工作及学校生活饮用水管理打下了坚实基础。</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生活饮用水卫生监督管理</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根据</w:t>
            </w:r>
            <w:r>
              <w:rPr>
                <w:rFonts w:hint="eastAsia" w:ascii="仿宋" w:hAnsi="仿宋" w:eastAsia="仿宋" w:cs="仿宋"/>
                <w:bCs/>
                <w:color w:val="000000"/>
                <w:kern w:val="0"/>
                <w:sz w:val="24"/>
                <w:szCs w:val="24"/>
              </w:rPr>
              <w:t>2022年工作方案及监督监测计划，对全县15家集中式供水单位和3家直饮水单位进行了2次监督检查，</w:t>
            </w:r>
            <w:r>
              <w:rPr>
                <w:rFonts w:hint="eastAsia" w:ascii="仿宋" w:hAnsi="仿宋" w:eastAsia="仿宋" w:cs="仿宋"/>
                <w:sz w:val="24"/>
                <w:szCs w:val="24"/>
              </w:rPr>
              <w:t>书写监督文书30余份，提出了合理化建议</w:t>
            </w:r>
            <w:r>
              <w:rPr>
                <w:rFonts w:hint="eastAsia" w:ascii="仿宋" w:hAnsi="仿宋" w:eastAsia="仿宋" w:cs="仿宋"/>
                <w:bCs/>
                <w:color w:val="000000"/>
                <w:kern w:val="0"/>
                <w:sz w:val="24"/>
                <w:szCs w:val="24"/>
              </w:rPr>
              <w:t>，通过</w:t>
            </w:r>
            <w:r>
              <w:rPr>
                <w:rFonts w:hint="eastAsia" w:ascii="仿宋" w:hAnsi="仿宋" w:eastAsia="仿宋" w:cs="仿宋"/>
                <w:sz w:val="24"/>
                <w:szCs w:val="24"/>
              </w:rPr>
              <w:t>我们的工作，使得供水单位提高了对生活饮用水卫生安全重要性的认识，为公共场所卫生和生活饮用水卫生安全提供了切实可靠的保障。</w:t>
            </w:r>
          </w:p>
          <w:p>
            <w:pPr>
              <w:spacing w:line="480" w:lineRule="auto"/>
              <w:ind w:firstLine="600" w:firstLineChars="250"/>
              <w:rPr>
                <w:rFonts w:hint="eastAsia" w:ascii="仿宋" w:hAnsi="仿宋" w:eastAsia="仿宋" w:cs="仿宋"/>
                <w:color w:val="000000"/>
                <w:kern w:val="0"/>
                <w:sz w:val="24"/>
                <w:szCs w:val="24"/>
              </w:rPr>
            </w:pPr>
            <w:r>
              <w:rPr>
                <w:rFonts w:hint="eastAsia" w:ascii="仿宋" w:hAnsi="仿宋" w:eastAsia="仿宋" w:cs="仿宋"/>
                <w:sz w:val="24"/>
                <w:szCs w:val="24"/>
              </w:rPr>
              <w:t>游泳场馆卫生监督管理</w:t>
            </w:r>
            <w:r>
              <w:rPr>
                <w:rFonts w:hint="eastAsia" w:ascii="仿宋" w:hAnsi="仿宋" w:eastAsia="仿宋" w:cs="仿宋"/>
                <w:sz w:val="24"/>
                <w:szCs w:val="24"/>
                <w:lang w:eastAsia="zh-CN"/>
              </w:rPr>
              <w:t>。</w:t>
            </w:r>
            <w:r>
              <w:rPr>
                <w:rFonts w:hint="eastAsia" w:ascii="仿宋" w:hAnsi="仿宋" w:eastAsia="仿宋" w:cs="仿宋"/>
                <w:sz w:val="24"/>
                <w:szCs w:val="24"/>
              </w:rPr>
              <w:t>根据</w:t>
            </w:r>
            <w:r>
              <w:rPr>
                <w:rFonts w:hint="eastAsia" w:ascii="仿宋" w:hAnsi="仿宋" w:eastAsia="仿宋" w:cs="仿宋"/>
                <w:color w:val="000000"/>
                <w:kern w:val="0"/>
                <w:sz w:val="24"/>
                <w:szCs w:val="24"/>
              </w:rPr>
              <w:t>《2022年</w:t>
            </w:r>
            <w:r>
              <w:rPr>
                <w:rFonts w:hint="eastAsia" w:ascii="仿宋" w:hAnsi="仿宋" w:eastAsia="仿宋" w:cs="仿宋"/>
                <w:bCs/>
                <w:color w:val="000000"/>
                <w:kern w:val="0"/>
                <w:sz w:val="24"/>
                <w:szCs w:val="24"/>
              </w:rPr>
              <w:t>岳阳县</w:t>
            </w:r>
            <w:r>
              <w:rPr>
                <w:rFonts w:hint="eastAsia" w:ascii="仿宋" w:hAnsi="仿宋" w:eastAsia="仿宋" w:cs="仿宋"/>
                <w:color w:val="000000"/>
                <w:kern w:val="0"/>
                <w:sz w:val="24"/>
                <w:szCs w:val="24"/>
              </w:rPr>
              <w:t>公共场所卫生监督工作计划》，对我县四家游泳场所进行监督检查2次，依据《公共场所卫生检测技术规范》进行游泳池水卫生指标（尿素、浊度、PH、余氯、菌落总数、大肠菌群）检验3次，均符合国家卫生标准。</w:t>
            </w:r>
          </w:p>
          <w:p>
            <w:pPr>
              <w:numPr>
                <w:ilvl w:val="0"/>
                <w:numId w:val="0"/>
              </w:numPr>
              <w:spacing w:line="480" w:lineRule="auto"/>
              <w:ind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3、依法行政，提高医疗卫生执业管理水平</w:t>
            </w:r>
          </w:p>
          <w:p>
            <w:pPr>
              <w:spacing w:line="480" w:lineRule="auto"/>
              <w:ind w:firstLine="640"/>
              <w:rPr>
                <w:rFonts w:hint="eastAsia" w:ascii="仿宋" w:hAnsi="仿宋" w:eastAsia="仿宋" w:cs="仿宋"/>
                <w:sz w:val="24"/>
                <w:szCs w:val="24"/>
              </w:rPr>
            </w:pPr>
            <w:r>
              <w:rPr>
                <w:rFonts w:hint="eastAsia" w:ascii="仿宋" w:hAnsi="仿宋" w:eastAsia="仿宋" w:cs="仿宋"/>
                <w:b w:val="0"/>
                <w:bCs w:val="0"/>
                <w:sz w:val="24"/>
                <w:szCs w:val="24"/>
                <w:lang w:val="en-US" w:eastAsia="zh-CN"/>
              </w:rPr>
              <w:t>精麻药品专项检查。</w:t>
            </w:r>
            <w:r>
              <w:rPr>
                <w:rFonts w:hint="eastAsia" w:ascii="仿宋" w:hAnsi="仿宋" w:eastAsia="仿宋" w:cs="仿宋"/>
                <w:sz w:val="24"/>
                <w:szCs w:val="24"/>
              </w:rPr>
              <w:t>根据市卫计执法局</w:t>
            </w:r>
            <w:r>
              <w:rPr>
                <w:rFonts w:hint="eastAsia" w:ascii="仿宋" w:hAnsi="仿宋" w:eastAsia="仿宋" w:cs="仿宋"/>
                <w:sz w:val="24"/>
                <w:szCs w:val="24"/>
                <w:lang w:eastAsia="zh-CN"/>
              </w:rPr>
              <w:t>、</w:t>
            </w:r>
            <w:r>
              <w:rPr>
                <w:rFonts w:hint="eastAsia" w:ascii="仿宋" w:hAnsi="仿宋" w:eastAsia="仿宋" w:cs="仿宋"/>
                <w:sz w:val="24"/>
                <w:szCs w:val="24"/>
              </w:rPr>
              <w:t>县禁毒委员会文件要求，分别于3月</w:t>
            </w:r>
            <w:r>
              <w:rPr>
                <w:rFonts w:hint="eastAsia" w:ascii="仿宋" w:hAnsi="仿宋" w:eastAsia="仿宋" w:cs="仿宋"/>
                <w:sz w:val="24"/>
                <w:szCs w:val="24"/>
                <w:lang w:eastAsia="zh-CN"/>
              </w:rPr>
              <w:t>、</w:t>
            </w:r>
            <w:r>
              <w:rPr>
                <w:rFonts w:hint="eastAsia" w:ascii="仿宋" w:hAnsi="仿宋" w:eastAsia="仿宋" w:cs="仿宋"/>
                <w:sz w:val="24"/>
                <w:szCs w:val="24"/>
              </w:rPr>
              <w:t>11月对全县已取得印鉴卡的医疗机构中重点单位</w:t>
            </w:r>
            <w:r>
              <w:rPr>
                <w:rFonts w:hint="eastAsia" w:ascii="仿宋" w:hAnsi="仿宋" w:eastAsia="仿宋" w:cs="仿宋"/>
                <w:sz w:val="24"/>
                <w:szCs w:val="24"/>
                <w:lang w:eastAsia="zh-CN"/>
              </w:rPr>
              <w:t>开展</w:t>
            </w:r>
            <w:r>
              <w:rPr>
                <w:rFonts w:hint="eastAsia" w:ascii="仿宋" w:hAnsi="仿宋" w:eastAsia="仿宋" w:cs="仿宋"/>
                <w:sz w:val="24"/>
                <w:szCs w:val="24"/>
              </w:rPr>
              <w:t>精麻药品专项检查，主要对医师和药剂人员个人资质、精麻药品的管理、处方病历资料的书写、用药的合理性、余液的处置等方面进行检查，共检查医疗机构18家，书写现场笔录18份，并对检查中存在的问题书写卫生监督意见书18份，有效的保证了医疗机构精麻药品的临床合理应用，严防流入非法渠道。</w:t>
            </w:r>
          </w:p>
          <w:p>
            <w:pPr>
              <w:spacing w:line="480" w:lineRule="auto"/>
              <w:ind w:firstLine="64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医疗结合专项整治</w:t>
            </w:r>
            <w:r>
              <w:rPr>
                <w:rFonts w:hint="eastAsia" w:ascii="仿宋" w:hAnsi="仿宋" w:eastAsia="仿宋" w:cs="仿宋"/>
                <w:b w:val="0"/>
                <w:bCs w:val="0"/>
                <w:sz w:val="24"/>
                <w:szCs w:val="24"/>
                <w:lang w:eastAsia="zh-CN"/>
              </w:rPr>
              <w:t>。</w:t>
            </w:r>
            <w:r>
              <w:rPr>
                <w:rFonts w:hint="eastAsia" w:ascii="仿宋" w:hAnsi="仿宋" w:eastAsia="仿宋" w:cs="仿宋"/>
                <w:sz w:val="24"/>
                <w:szCs w:val="24"/>
              </w:rPr>
              <w:t>为维护老年人合法权益，促进老年人事业健康发展。</w:t>
            </w:r>
            <w:r>
              <w:rPr>
                <w:rFonts w:hint="eastAsia" w:ascii="仿宋" w:hAnsi="仿宋" w:eastAsia="仿宋" w:cs="仿宋"/>
                <w:sz w:val="24"/>
                <w:szCs w:val="24"/>
                <w:lang w:eastAsia="zh-CN"/>
              </w:rPr>
              <w:t>年初</w:t>
            </w:r>
            <w:r>
              <w:rPr>
                <w:rFonts w:hint="eastAsia" w:ascii="仿宋" w:hAnsi="仿宋" w:eastAsia="仿宋" w:cs="仿宋"/>
                <w:sz w:val="24"/>
                <w:szCs w:val="24"/>
              </w:rPr>
              <w:t>3月</w:t>
            </w:r>
            <w:r>
              <w:rPr>
                <w:rFonts w:hint="eastAsia" w:ascii="仿宋" w:hAnsi="仿宋" w:eastAsia="仿宋" w:cs="仿宋"/>
                <w:sz w:val="24"/>
                <w:szCs w:val="24"/>
                <w:lang w:eastAsia="zh-CN"/>
              </w:rPr>
              <w:t>，联合</w:t>
            </w:r>
            <w:r>
              <w:rPr>
                <w:rFonts w:hint="eastAsia" w:ascii="仿宋" w:hAnsi="仿宋" w:eastAsia="仿宋" w:cs="仿宋"/>
                <w:sz w:val="24"/>
                <w:szCs w:val="24"/>
              </w:rPr>
              <w:t>县卫健局老龄股对全县13家医养结合单位进行了专项检查，重点</w:t>
            </w:r>
            <w:r>
              <w:rPr>
                <w:rFonts w:hint="eastAsia" w:ascii="仿宋" w:hAnsi="仿宋" w:eastAsia="仿宋" w:cs="仿宋"/>
                <w:sz w:val="24"/>
                <w:szCs w:val="24"/>
                <w:lang w:eastAsia="zh-CN"/>
              </w:rPr>
              <w:t>对</w:t>
            </w:r>
            <w:r>
              <w:rPr>
                <w:rFonts w:hint="eastAsia" w:ascii="仿宋" w:hAnsi="仿宋" w:eastAsia="仿宋" w:cs="仿宋"/>
                <w:sz w:val="24"/>
                <w:szCs w:val="24"/>
              </w:rPr>
              <w:t>医疗卫生服务资源合理配置、医疗质量安全管理、医疗护理服务管理、医疗康复服务管理、常态化疫情防控和医院感染管理、用药管理、医疗卫生服务监督管理等方面进行检查，下达卫生监督文书13份，有效的对全县医养结合单位进行监管。</w:t>
            </w:r>
          </w:p>
          <w:p>
            <w:pPr>
              <w:numPr>
                <w:ilvl w:val="0"/>
                <w:numId w:val="0"/>
              </w:numPr>
              <w:spacing w:line="480" w:lineRule="auto"/>
              <w:ind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截止目前，</w:t>
            </w:r>
            <w:r>
              <w:rPr>
                <w:rFonts w:hint="eastAsia" w:ascii="仿宋" w:hAnsi="仿宋" w:eastAsia="仿宋" w:cs="仿宋"/>
                <w:sz w:val="24"/>
                <w:szCs w:val="24"/>
              </w:rPr>
              <w:t>共检查医疗机构136家，其中涵盖县直医院3家、厂矿医院1家、民营医院9家、疾控机构1家、母婴保健机构1家、单采血浆站1家、乡镇卫生院（社区卫生服务中心）22家、村卫生室50家、诊所40家、门诊部7家。书写现场笔录220份，下达卫生监督意见书281份，做到了监督覆盖率100%。</w:t>
            </w:r>
          </w:p>
          <w:p>
            <w:pPr>
              <w:spacing w:line="480" w:lineRule="auto"/>
              <w:ind w:firstLine="480" w:firstLineChars="200"/>
              <w:rPr>
                <w:rFonts w:hint="eastAsia" w:ascii="仿宋" w:hAnsi="仿宋" w:eastAsia="仿宋" w:cs="仿宋"/>
                <w:b/>
                <w:bCs/>
                <w:sz w:val="24"/>
                <w:szCs w:val="24"/>
                <w:lang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发挥职能作用，积极开展职业病防治监督检查</w:t>
            </w:r>
          </w:p>
          <w:p>
            <w:pPr>
              <w:numPr>
                <w:ilvl w:val="0"/>
                <w:numId w:val="0"/>
              </w:numPr>
              <w:spacing w:line="48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为</w:t>
            </w:r>
            <w:r>
              <w:rPr>
                <w:rFonts w:hint="eastAsia" w:ascii="仿宋" w:hAnsi="仿宋" w:eastAsia="仿宋" w:cs="仿宋"/>
                <w:sz w:val="24"/>
                <w:szCs w:val="24"/>
                <w:lang w:val="en-US" w:eastAsia="zh-CN"/>
              </w:rPr>
              <w:t>进一步加强对全县职业病监督管理，切实维护劳动者的健康权益，按照省、市《关于开展尘毒危害专项执法工作的通知》与双随机一公开要求开展了有针对性的职业卫生监督检查。截止</w:t>
            </w:r>
            <w:r>
              <w:rPr>
                <w:rFonts w:hint="eastAsia" w:ascii="仿宋" w:hAnsi="仿宋" w:eastAsia="仿宋" w:cs="仿宋"/>
                <w:sz w:val="24"/>
                <w:szCs w:val="24"/>
                <w:lang w:eastAsia="zh-CN"/>
              </w:rPr>
              <w:t>目前</w:t>
            </w:r>
            <w:r>
              <w:rPr>
                <w:rFonts w:hint="eastAsia" w:ascii="仿宋" w:hAnsi="仿宋" w:eastAsia="仿宋" w:cs="仿宋"/>
                <w:sz w:val="24"/>
                <w:szCs w:val="24"/>
              </w:rPr>
              <w:t>，</w:t>
            </w:r>
            <w:r>
              <w:rPr>
                <w:rFonts w:hint="eastAsia" w:ascii="仿宋" w:hAnsi="仿宋" w:eastAsia="仿宋" w:cs="仿宋"/>
                <w:sz w:val="24"/>
                <w:szCs w:val="24"/>
                <w:lang w:val="en-US" w:eastAsia="zh-CN"/>
              </w:rPr>
              <w:t>我局</w:t>
            </w:r>
            <w:r>
              <w:rPr>
                <w:rFonts w:hint="eastAsia" w:ascii="仿宋" w:hAnsi="仿宋" w:eastAsia="仿宋" w:cs="仿宋"/>
                <w:sz w:val="24"/>
                <w:szCs w:val="24"/>
                <w:lang w:eastAsia="zh-CN"/>
              </w:rPr>
              <w:t>出动卫生监督执法人员</w:t>
            </w:r>
            <w:r>
              <w:rPr>
                <w:rFonts w:hint="eastAsia" w:ascii="仿宋" w:hAnsi="仿宋" w:eastAsia="仿宋" w:cs="仿宋"/>
                <w:sz w:val="24"/>
                <w:szCs w:val="24"/>
                <w:lang w:val="en-US" w:eastAsia="zh-CN"/>
              </w:rPr>
              <w:t>26</w:t>
            </w:r>
            <w:r>
              <w:rPr>
                <w:rFonts w:hint="eastAsia" w:ascii="仿宋" w:hAnsi="仿宋" w:eastAsia="仿宋" w:cs="仿宋"/>
                <w:sz w:val="24"/>
                <w:szCs w:val="24"/>
                <w:lang w:eastAsia="zh-CN"/>
              </w:rPr>
              <w:t>5人次，检查</w:t>
            </w:r>
            <w:r>
              <w:rPr>
                <w:rFonts w:hint="eastAsia" w:ascii="仿宋" w:hAnsi="仿宋" w:eastAsia="仿宋" w:cs="仿宋"/>
                <w:sz w:val="24"/>
                <w:szCs w:val="24"/>
              </w:rPr>
              <w:t>存在职业病危害企业</w:t>
            </w:r>
            <w:r>
              <w:rPr>
                <w:rFonts w:hint="eastAsia" w:ascii="仿宋" w:hAnsi="仿宋" w:eastAsia="仿宋" w:cs="仿宋"/>
                <w:sz w:val="24"/>
                <w:szCs w:val="24"/>
                <w:lang w:val="en-US" w:eastAsia="zh-CN"/>
              </w:rPr>
              <w:t>85</w:t>
            </w:r>
            <w:r>
              <w:rPr>
                <w:rFonts w:hint="eastAsia" w:ascii="仿宋" w:hAnsi="仿宋" w:eastAsia="仿宋" w:cs="仿宋"/>
                <w:sz w:val="24"/>
                <w:szCs w:val="24"/>
              </w:rPr>
              <w:t>家，</w:t>
            </w:r>
            <w:r>
              <w:rPr>
                <w:rFonts w:hint="eastAsia" w:ascii="仿宋" w:hAnsi="仿宋" w:eastAsia="仿宋" w:cs="仿宋"/>
                <w:sz w:val="24"/>
                <w:szCs w:val="24"/>
                <w:lang w:val="en-US" w:eastAsia="zh-CN"/>
              </w:rPr>
              <w:t>录入监督平台85家，</w:t>
            </w:r>
            <w:r>
              <w:rPr>
                <w:rFonts w:hint="eastAsia" w:ascii="仿宋" w:hAnsi="仿宋" w:eastAsia="仿宋" w:cs="仿宋"/>
                <w:sz w:val="24"/>
                <w:szCs w:val="24"/>
              </w:rPr>
              <w:t>涉及尘毒的单位</w:t>
            </w:r>
            <w:r>
              <w:rPr>
                <w:rFonts w:hint="eastAsia" w:ascii="仿宋" w:hAnsi="仿宋" w:eastAsia="仿宋" w:cs="仿宋"/>
                <w:sz w:val="24"/>
                <w:szCs w:val="24"/>
                <w:lang w:val="en-US" w:eastAsia="zh-CN"/>
              </w:rPr>
              <w:t>72</w:t>
            </w:r>
            <w:r>
              <w:rPr>
                <w:rFonts w:hint="eastAsia" w:ascii="仿宋" w:hAnsi="仿宋" w:eastAsia="仿宋" w:cs="仿宋"/>
                <w:sz w:val="24"/>
                <w:szCs w:val="24"/>
              </w:rPr>
              <w:t>家，发放宣传资料</w:t>
            </w:r>
            <w:r>
              <w:rPr>
                <w:rFonts w:hint="eastAsia" w:ascii="仿宋" w:hAnsi="仿宋" w:eastAsia="仿宋" w:cs="仿宋"/>
                <w:sz w:val="24"/>
                <w:szCs w:val="24"/>
                <w:lang w:val="en-US" w:eastAsia="zh-CN"/>
              </w:rPr>
              <w:t>2000</w:t>
            </w:r>
            <w:r>
              <w:rPr>
                <w:rFonts w:hint="eastAsia" w:ascii="仿宋" w:hAnsi="仿宋" w:eastAsia="仿宋" w:cs="仿宋"/>
                <w:sz w:val="24"/>
                <w:szCs w:val="24"/>
              </w:rPr>
              <w:t>多</w:t>
            </w:r>
            <w:r>
              <w:rPr>
                <w:rFonts w:hint="eastAsia" w:ascii="仿宋" w:hAnsi="仿宋" w:eastAsia="仿宋" w:cs="仿宋"/>
                <w:sz w:val="24"/>
                <w:szCs w:val="24"/>
                <w:lang w:val="en-US" w:eastAsia="zh-CN"/>
              </w:rPr>
              <w:t>份</w:t>
            </w:r>
            <w:r>
              <w:rPr>
                <w:rFonts w:hint="eastAsia" w:ascii="仿宋" w:hAnsi="仿宋" w:eastAsia="仿宋" w:cs="仿宋"/>
                <w:sz w:val="24"/>
                <w:szCs w:val="24"/>
              </w:rPr>
              <w:t>，</w:t>
            </w:r>
            <w:r>
              <w:rPr>
                <w:rFonts w:hint="eastAsia" w:ascii="仿宋" w:hAnsi="仿宋" w:eastAsia="仿宋" w:cs="仿宋"/>
                <w:sz w:val="24"/>
                <w:szCs w:val="24"/>
                <w:lang w:val="en-US" w:eastAsia="zh-CN"/>
              </w:rPr>
              <w:t>对存在问题的企业下达意见书85份，</w:t>
            </w:r>
            <w:r>
              <w:rPr>
                <w:rFonts w:hint="eastAsia" w:ascii="仿宋" w:hAnsi="仿宋" w:eastAsia="仿宋" w:cs="仿宋"/>
                <w:sz w:val="24"/>
                <w:szCs w:val="24"/>
                <w:lang w:eastAsia="zh-CN"/>
              </w:rPr>
              <w:t>对违法事实清晰的</w:t>
            </w:r>
            <w:r>
              <w:rPr>
                <w:rFonts w:hint="eastAsia" w:ascii="仿宋" w:hAnsi="仿宋" w:eastAsia="仿宋" w:cs="仿宋"/>
                <w:sz w:val="24"/>
                <w:szCs w:val="24"/>
                <w:lang w:val="en-US" w:eastAsia="zh-CN"/>
              </w:rPr>
              <w:t>12家企业</w:t>
            </w:r>
            <w:r>
              <w:rPr>
                <w:rFonts w:hint="eastAsia" w:ascii="仿宋" w:hAnsi="仿宋" w:eastAsia="仿宋" w:cs="仿宋"/>
                <w:sz w:val="24"/>
                <w:szCs w:val="24"/>
                <w:lang w:eastAsia="zh-CN"/>
              </w:rPr>
              <w:t>给予行政警告。通过加强监督执法力度，我</w:t>
            </w:r>
            <w:r>
              <w:rPr>
                <w:rFonts w:hint="eastAsia" w:ascii="仿宋" w:hAnsi="仿宋" w:eastAsia="仿宋" w:cs="仿宋"/>
                <w:sz w:val="24"/>
                <w:szCs w:val="24"/>
                <w:lang w:val="en-US" w:eastAsia="zh-CN"/>
              </w:rPr>
              <w:t>县</w:t>
            </w:r>
            <w:r>
              <w:rPr>
                <w:rFonts w:hint="eastAsia" w:ascii="仿宋" w:hAnsi="仿宋" w:eastAsia="仿宋" w:cs="仿宋"/>
                <w:sz w:val="24"/>
                <w:szCs w:val="24"/>
                <w:lang w:eastAsia="zh-CN"/>
              </w:rPr>
              <w:t>的职业病防治工作取得较好改善，主要体现在：一是部分大中型企业，严格按照职业病防治法的规定，履行自己的法定义务，职业卫生防治工作扎实；二是各用人单位对职业病防治工作有了比较正确的认识，70%以上的单位都依法履行自己应承担的法定义务，建立了职业卫生管理机构，设有专职或兼职的人员来负责本单位的管理工作，建立和完善了职业卫生管理制度，建立健全了职业卫生档案；三是接触职业病危害作业职工的健康监护工作得到了普遍重视，</w:t>
            </w:r>
            <w:r>
              <w:rPr>
                <w:rFonts w:hint="eastAsia" w:ascii="仿宋" w:hAnsi="仿宋" w:eastAsia="仿宋" w:cs="仿宋"/>
                <w:sz w:val="24"/>
                <w:szCs w:val="24"/>
                <w:lang w:val="en-US" w:eastAsia="zh-CN"/>
              </w:rPr>
              <w:t>园区</w:t>
            </w:r>
            <w:r>
              <w:rPr>
                <w:rFonts w:hint="eastAsia" w:ascii="仿宋" w:hAnsi="仿宋" w:eastAsia="仿宋" w:cs="仿宋"/>
                <w:sz w:val="24"/>
                <w:szCs w:val="24"/>
                <w:lang w:eastAsia="zh-CN"/>
              </w:rPr>
              <w:t>在岗职工查体率企业达到了</w:t>
            </w:r>
            <w:r>
              <w:rPr>
                <w:rFonts w:hint="eastAsia" w:ascii="仿宋" w:hAnsi="仿宋" w:eastAsia="仿宋" w:cs="仿宋"/>
                <w:sz w:val="24"/>
                <w:szCs w:val="24"/>
                <w:lang w:val="en-US" w:eastAsia="zh-CN"/>
              </w:rPr>
              <w:t>90</w:t>
            </w:r>
            <w:r>
              <w:rPr>
                <w:rFonts w:hint="eastAsia" w:ascii="仿宋" w:hAnsi="仿宋" w:eastAsia="仿宋" w:cs="仿宋"/>
                <w:sz w:val="24"/>
                <w:szCs w:val="24"/>
                <w:lang w:eastAsia="zh-CN"/>
              </w:rPr>
              <w:t>%以上，</w:t>
            </w:r>
            <w:r>
              <w:rPr>
                <w:rFonts w:hint="eastAsia" w:ascii="仿宋" w:hAnsi="仿宋" w:eastAsia="仿宋" w:cs="仿宋"/>
                <w:sz w:val="24"/>
                <w:szCs w:val="24"/>
                <w:lang w:val="en-US" w:eastAsia="zh-CN"/>
              </w:rPr>
              <w:t>乡镇</w:t>
            </w:r>
            <w:r>
              <w:rPr>
                <w:rFonts w:hint="eastAsia" w:ascii="仿宋" w:hAnsi="仿宋" w:eastAsia="仿宋" w:cs="仿宋"/>
                <w:sz w:val="24"/>
                <w:szCs w:val="24"/>
                <w:lang w:eastAsia="zh-CN"/>
              </w:rPr>
              <w:t>也达到了</w:t>
            </w:r>
            <w:r>
              <w:rPr>
                <w:rFonts w:hint="eastAsia" w:ascii="仿宋" w:hAnsi="仿宋" w:eastAsia="仿宋" w:cs="仿宋"/>
                <w:sz w:val="24"/>
                <w:szCs w:val="24"/>
                <w:lang w:val="en-US" w:eastAsia="zh-CN"/>
              </w:rPr>
              <w:t>70</w:t>
            </w:r>
            <w:r>
              <w:rPr>
                <w:rFonts w:hint="eastAsia" w:ascii="仿宋" w:hAnsi="仿宋" w:eastAsia="仿宋" w:cs="仿宋"/>
                <w:sz w:val="24"/>
                <w:szCs w:val="24"/>
                <w:lang w:eastAsia="zh-CN"/>
              </w:rPr>
              <w:t>%以上，有力的保护了广大劳动者的身体健康；四是职业卫生防护水平不断提高，各有关单位在卫生监督机构的监督与指导下，淘汰了一批落后的生产工艺，积极采用新技术，新工艺，加大职业卫生防护设施的投入，作业场所职业病危害因素得到有效的控制，</w:t>
            </w:r>
            <w:r>
              <w:rPr>
                <w:rFonts w:hint="eastAsia" w:ascii="仿宋" w:hAnsi="仿宋" w:eastAsia="仿宋" w:cs="仿宋"/>
                <w:sz w:val="24"/>
                <w:szCs w:val="24"/>
                <w:lang w:val="en-US" w:eastAsia="zh-CN"/>
              </w:rPr>
              <w:t>劳动者</w:t>
            </w:r>
            <w:r>
              <w:rPr>
                <w:rFonts w:hint="eastAsia" w:ascii="仿宋" w:hAnsi="仿宋" w:eastAsia="仿宋" w:cs="仿宋"/>
                <w:sz w:val="24"/>
                <w:szCs w:val="24"/>
                <w:lang w:eastAsia="zh-CN"/>
              </w:rPr>
              <w:t>作业环境有了很大的改善。</w:t>
            </w:r>
          </w:p>
          <w:p>
            <w:pPr>
              <w:numPr>
                <w:ilvl w:val="0"/>
                <w:numId w:val="0"/>
              </w:numPr>
              <w:spacing w:line="48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5、慎始至终，精准高效做好疫情防控工作</w:t>
            </w:r>
            <w:r>
              <w:rPr>
                <w:rFonts w:hint="eastAsia" w:ascii="仿宋" w:hAnsi="仿宋" w:eastAsia="仿宋" w:cs="仿宋"/>
                <w:b/>
                <w:bCs/>
                <w:sz w:val="24"/>
                <w:szCs w:val="24"/>
                <w:lang w:val="en-US" w:eastAsia="zh-CN"/>
              </w:rPr>
              <w:t xml:space="preserve"> </w:t>
            </w:r>
          </w:p>
          <w:p>
            <w:pPr>
              <w:spacing w:line="480" w:lineRule="auto"/>
              <w:ind w:firstLine="480" w:firstLineChars="200"/>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为扎实做好新冠肺炎疫情防控各项工作，有效落实“四早”措施，及时发现、快速处置、精准管控、有效救治。</w:t>
            </w:r>
            <w:r>
              <w:rPr>
                <w:rFonts w:hint="eastAsia" w:ascii="仿宋" w:hAnsi="仿宋" w:eastAsia="仿宋" w:cs="仿宋"/>
                <w:sz w:val="24"/>
                <w:szCs w:val="24"/>
              </w:rPr>
              <w:t>结合县疫情防控指挥部相关要求，对全县医疗机构共进行了三轮疫情防控督查，重点对预检分诊、首诊负责制及对相关人员的处置和上报、“四类药品”的购买和使用及上报、医疗废物处置和消毒管理等方面进行检查，共计下达卫生监督文书161份，涉及传染病防治立案警告处罚7家，进一步强化了医疗机构感染防控的各项措施，最大限度降低了院内感染发生风险，巩固了来之不易的防控成果。</w:t>
            </w:r>
          </w:p>
          <w:p>
            <w:pPr>
              <w:numPr>
                <w:ilvl w:val="0"/>
                <w:numId w:val="0"/>
              </w:numPr>
              <w:spacing w:line="480" w:lineRule="auto"/>
              <w:ind w:firstLine="480" w:firstLineChars="200"/>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6、关注焦点，开展举报投诉案件的受理查办</w:t>
            </w:r>
            <w:r>
              <w:rPr>
                <w:rFonts w:hint="eastAsia" w:ascii="仿宋" w:hAnsi="仿宋" w:eastAsia="仿宋" w:cs="仿宋"/>
                <w:b/>
                <w:bCs/>
                <w:sz w:val="24"/>
                <w:szCs w:val="24"/>
                <w:lang w:val="en-US" w:eastAsia="zh-CN"/>
              </w:rPr>
              <w:t>。</w:t>
            </w:r>
            <w:r>
              <w:rPr>
                <w:rFonts w:hint="eastAsia" w:ascii="仿宋" w:hAnsi="仿宋" w:eastAsia="仿宋" w:cs="仿宋"/>
                <w:sz w:val="24"/>
                <w:szCs w:val="24"/>
                <w:lang w:val="en-US" w:eastAsia="zh-CN"/>
              </w:rPr>
              <w:t>通过公布举报电话、设立举报信箱等方式畅通双向交流渠道，主动接受群众监督。对于受理的举报信息，指定专人进行分类处置，同时对查处过程实施监督稽查。全年来，对受理的5起举报投诉案件均得到了及时有效处理，维护了被监管人的合法权益。</w:t>
            </w:r>
          </w:p>
          <w:p>
            <w:pPr>
              <w:spacing w:line="480" w:lineRule="auto"/>
              <w:ind w:left="638" w:leftChars="304"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7、以严抓实干的态度，做好卫生监督平台信息上报</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本年度我单位双随机共抽取54家，完成49家，5家单位关闭</w:t>
            </w:r>
            <w:r>
              <w:rPr>
                <w:rFonts w:hint="eastAsia" w:ascii="仿宋" w:hAnsi="仿宋" w:eastAsia="仿宋" w:cs="仿宋"/>
                <w:sz w:val="24"/>
                <w:szCs w:val="24"/>
                <w:lang w:eastAsia="zh-CN"/>
              </w:rPr>
              <w:t>，</w:t>
            </w:r>
            <w:r>
              <w:rPr>
                <w:rFonts w:hint="eastAsia" w:ascii="仿宋" w:hAnsi="仿宋" w:eastAsia="仿宋" w:cs="仿宋"/>
                <w:sz w:val="24"/>
                <w:szCs w:val="24"/>
              </w:rPr>
              <w:t>立案13家。监督覆盖率100%，完成率90.74%，案件率24.07%，罚款金额34200元，完结率100%。其中，公共场所8家，完成6家，关闭2家，立案2家</w:t>
            </w:r>
            <w:r>
              <w:rPr>
                <w:rFonts w:hint="eastAsia" w:ascii="仿宋" w:hAnsi="仿宋" w:eastAsia="仿宋" w:cs="仿宋"/>
                <w:sz w:val="24"/>
                <w:szCs w:val="24"/>
                <w:lang w:eastAsia="zh-CN"/>
              </w:rPr>
              <w:t>；</w:t>
            </w:r>
            <w:r>
              <w:rPr>
                <w:rFonts w:hint="eastAsia" w:ascii="仿宋" w:hAnsi="仿宋" w:eastAsia="仿宋" w:cs="仿宋"/>
                <w:sz w:val="24"/>
                <w:szCs w:val="24"/>
              </w:rPr>
              <w:t>生活饮用水11家，完成10家，关闭1家，立案2家</w:t>
            </w:r>
            <w:r>
              <w:rPr>
                <w:rFonts w:hint="eastAsia" w:ascii="仿宋" w:hAnsi="仿宋" w:eastAsia="仿宋" w:cs="仿宋"/>
                <w:sz w:val="24"/>
                <w:szCs w:val="24"/>
                <w:lang w:eastAsia="zh-CN"/>
              </w:rPr>
              <w:t>；</w:t>
            </w:r>
            <w:r>
              <w:rPr>
                <w:rFonts w:hint="eastAsia" w:ascii="仿宋" w:hAnsi="仿宋" w:eastAsia="仿宋" w:cs="仿宋"/>
                <w:sz w:val="24"/>
                <w:szCs w:val="24"/>
              </w:rPr>
              <w:t>职业卫生8家，完成8家，立案5家</w:t>
            </w:r>
            <w:r>
              <w:rPr>
                <w:rFonts w:hint="eastAsia" w:ascii="仿宋" w:hAnsi="仿宋" w:eastAsia="仿宋" w:cs="仿宋"/>
                <w:sz w:val="24"/>
                <w:szCs w:val="24"/>
                <w:lang w:eastAsia="zh-CN"/>
              </w:rPr>
              <w:t>；</w:t>
            </w:r>
            <w:r>
              <w:rPr>
                <w:rFonts w:hint="eastAsia" w:ascii="仿宋" w:hAnsi="仿宋" w:eastAsia="仿宋" w:cs="仿宋"/>
                <w:sz w:val="24"/>
                <w:szCs w:val="24"/>
              </w:rPr>
              <w:t>放射诊疗3家，完成3家</w:t>
            </w:r>
            <w:r>
              <w:rPr>
                <w:rFonts w:hint="eastAsia" w:ascii="仿宋" w:hAnsi="仿宋" w:eastAsia="仿宋" w:cs="仿宋"/>
                <w:sz w:val="24"/>
                <w:szCs w:val="24"/>
                <w:lang w:eastAsia="zh-CN"/>
              </w:rPr>
              <w:t>；</w:t>
            </w:r>
            <w:r>
              <w:rPr>
                <w:rFonts w:hint="eastAsia" w:ascii="仿宋" w:hAnsi="仿宋" w:eastAsia="仿宋" w:cs="仿宋"/>
                <w:sz w:val="24"/>
                <w:szCs w:val="24"/>
              </w:rPr>
              <w:t>学校卫生14家，完成12家，关闭2家，立案3家</w:t>
            </w:r>
            <w:r>
              <w:rPr>
                <w:rFonts w:hint="eastAsia" w:ascii="仿宋" w:hAnsi="仿宋" w:eastAsia="仿宋" w:cs="仿宋"/>
                <w:sz w:val="24"/>
                <w:szCs w:val="24"/>
                <w:lang w:eastAsia="zh-CN"/>
              </w:rPr>
              <w:t>；</w:t>
            </w:r>
            <w:r>
              <w:rPr>
                <w:rFonts w:hint="eastAsia" w:ascii="仿宋" w:hAnsi="仿宋" w:eastAsia="仿宋" w:cs="仿宋"/>
                <w:sz w:val="24"/>
                <w:szCs w:val="24"/>
              </w:rPr>
              <w:t>医疗卫生5家，完成5家</w:t>
            </w:r>
            <w:r>
              <w:rPr>
                <w:rFonts w:hint="eastAsia" w:ascii="仿宋" w:hAnsi="仿宋" w:eastAsia="仿宋" w:cs="仿宋"/>
                <w:sz w:val="24"/>
                <w:szCs w:val="24"/>
                <w:lang w:eastAsia="zh-CN"/>
              </w:rPr>
              <w:t>；</w:t>
            </w:r>
            <w:r>
              <w:rPr>
                <w:rFonts w:hint="eastAsia" w:ascii="仿宋" w:hAnsi="仿宋" w:eastAsia="仿宋" w:cs="仿宋"/>
                <w:sz w:val="24"/>
                <w:szCs w:val="24"/>
              </w:rPr>
              <w:t>传染病防治5家，完成5家，立案1家。</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截止</w:t>
            </w:r>
            <w:r>
              <w:rPr>
                <w:rFonts w:hint="eastAsia" w:ascii="仿宋" w:hAnsi="仿宋" w:eastAsia="仿宋" w:cs="仿宋"/>
                <w:sz w:val="24"/>
                <w:szCs w:val="24"/>
                <w:lang w:eastAsia="zh-CN"/>
              </w:rPr>
              <w:t>目前</w:t>
            </w:r>
            <w:r>
              <w:rPr>
                <w:rFonts w:hint="eastAsia" w:ascii="仿宋" w:hAnsi="仿宋" w:eastAsia="仿宋" w:cs="仿宋"/>
                <w:sz w:val="24"/>
                <w:szCs w:val="24"/>
              </w:rPr>
              <w:t>，平台信息共录入案件总数共53件，其中一般程序31件，简易程序22件，罚款金额233200元。</w:t>
            </w:r>
          </w:p>
          <w:p>
            <w:pPr>
              <w:spacing w:line="48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一般程序：公共场所7家，生活饮用水2家，职业卫生8家，医疗卫生3家，传染病防治8家，餐饮具消毒3家</w:t>
            </w:r>
            <w:r>
              <w:rPr>
                <w:rFonts w:hint="eastAsia" w:ascii="仿宋" w:hAnsi="仿宋" w:eastAsia="仿宋" w:cs="仿宋"/>
                <w:sz w:val="24"/>
                <w:szCs w:val="24"/>
                <w:lang w:eastAsia="zh-CN"/>
              </w:rPr>
              <w:t>。</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简易程序：职业卫生9家，学校卫生3家，传染病防治6家，餐饮具消毒4家。</w:t>
            </w:r>
          </w:p>
          <w:p>
            <w:pPr>
              <w:spacing w:line="56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五、存在的主要问题</w:t>
            </w:r>
          </w:p>
          <w:p>
            <w:pPr>
              <w:spacing w:line="56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（一）监督管理机制还有待加强。</w:t>
            </w:r>
          </w:p>
          <w:p>
            <w:pPr>
              <w:spacing w:line="56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（三）会计基础工作还需要不断完善，报表数据与实际情况存在小误差。</w:t>
            </w:r>
          </w:p>
          <w:p>
            <w:pPr>
              <w:spacing w:line="560" w:lineRule="exact"/>
              <w:ind w:firstLine="480" w:firstLineChars="200"/>
              <w:rPr>
                <w:rFonts w:ascii="黑体" w:hAnsi="黑体" w:eastAsia="黑体" w:cs="黑体"/>
                <w:bCs/>
                <w:color w:val="000000"/>
                <w:sz w:val="24"/>
              </w:rPr>
            </w:pPr>
            <w:r>
              <w:rPr>
                <w:rFonts w:hint="eastAsia" w:ascii="黑体" w:hAnsi="黑体" w:eastAsia="黑体" w:cs="黑体"/>
                <w:bCs/>
                <w:color w:val="000000"/>
                <w:sz w:val="24"/>
              </w:rPr>
              <w:t>六、改进措施和有关建议</w:t>
            </w:r>
          </w:p>
          <w:p>
            <w:pPr>
              <w:spacing w:line="56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（一</w:t>
            </w:r>
            <w:r>
              <w:rPr>
                <w:rFonts w:ascii="仿宋_GB2312" w:hAnsi="仿宋_GB2312" w:eastAsia="仿宋_GB2312"/>
                <w:color w:val="000000"/>
                <w:sz w:val="24"/>
              </w:rPr>
              <w:t>)</w:t>
            </w:r>
            <w:r>
              <w:rPr>
                <w:rFonts w:hint="eastAsia" w:ascii="仿宋_GB2312" w:hAnsi="仿宋_GB2312" w:eastAsia="仿宋_GB2312"/>
                <w:color w:val="000000"/>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000000"/>
                <w:sz w:val="24"/>
              </w:rPr>
            </w:pPr>
            <w:r>
              <w:rPr>
                <w:rFonts w:hint="eastAsia" w:ascii="仿宋_GB2312" w:hAnsi="仿宋_GB2312" w:eastAsia="仿宋_GB2312"/>
                <w:color w:val="000000"/>
                <w:sz w:val="24"/>
              </w:rPr>
              <w:t>（二）进一步完善财务制度，规范财经纪律。</w:t>
            </w:r>
          </w:p>
          <w:p>
            <w:pPr>
              <w:spacing w:line="560" w:lineRule="exact"/>
              <w:ind w:firstLine="480" w:firstLineChars="200"/>
              <w:rPr>
                <w:rFonts w:hint="eastAsia" w:ascii="仿宋_GB2312" w:hAnsi="仿宋_GB2312" w:eastAsia="仿宋_GB2312"/>
                <w:color w:val="000000"/>
                <w:sz w:val="24"/>
                <w:lang w:eastAsia="zh-CN"/>
              </w:rPr>
            </w:pPr>
            <w:r>
              <w:rPr>
                <w:rFonts w:hint="eastAsia" w:ascii="仿宋_GB2312" w:hAnsi="仿宋_GB2312" w:eastAsia="仿宋_GB2312"/>
                <w:color w:val="000000"/>
                <w:sz w:val="24"/>
              </w:rPr>
              <w:t>（三）财务工作人员的业务能力要与时俱进，不断加强学习</w:t>
            </w:r>
            <w:r>
              <w:rPr>
                <w:rFonts w:hint="eastAsia" w:ascii="仿宋_GB2312" w:hAnsi="仿宋_GB2312" w:eastAsia="仿宋_GB2312"/>
                <w:color w:val="000000"/>
                <w:sz w:val="24"/>
                <w:lang w:eastAsia="zh-CN"/>
              </w:rPr>
              <w:t>。</w:t>
            </w:r>
          </w:p>
          <w:p>
            <w:pPr>
              <w:rPr>
                <w:rFonts w:ascii="黑体" w:hAnsi="黑体" w:eastAsia="黑体" w:cs="黑体"/>
                <w:color w:val="000000"/>
                <w:sz w:val="24"/>
              </w:rPr>
            </w:pPr>
          </w:p>
          <w:p>
            <w:pPr>
              <w:spacing w:line="560" w:lineRule="exact"/>
              <w:rPr>
                <w:rFonts w:ascii="仿宋_GB2312" w:hAnsi="仿宋_GB2312" w:eastAsia="仿宋_GB2312"/>
                <w:color w:val="000000"/>
                <w:sz w:val="24"/>
              </w:rPr>
            </w:pPr>
            <w:r>
              <w:rPr>
                <w:rFonts w:ascii="黑体" w:hAnsi="黑体" w:eastAsia="黑体" w:cs="黑体"/>
                <w:color w:val="000000"/>
                <w:sz w:val="24"/>
              </w:rPr>
              <w:t xml:space="preserve"> </w:t>
            </w:r>
            <w:r>
              <w:rPr>
                <w:rFonts w:ascii="仿宋_GB2312" w:hAnsi="仿宋_GB2312" w:eastAsia="仿宋_GB2312"/>
                <w:color w:val="000000"/>
                <w:sz w:val="24"/>
              </w:rPr>
              <w:t xml:space="preserve">                                202</w:t>
            </w:r>
            <w:r>
              <w:rPr>
                <w:rFonts w:hint="eastAsia" w:ascii="仿宋_GB2312" w:hAnsi="仿宋_GB2312" w:eastAsia="仿宋_GB2312"/>
                <w:color w:val="000000"/>
                <w:sz w:val="24"/>
                <w:lang w:val="en-US" w:eastAsia="zh-CN"/>
              </w:rPr>
              <w:t>2</w:t>
            </w:r>
            <w:r>
              <w:rPr>
                <w:rFonts w:hint="eastAsia" w:ascii="仿宋" w:hAnsi="仿宋" w:eastAsia="仿宋" w:cs="仿宋"/>
                <w:color w:val="000000"/>
                <w:sz w:val="24"/>
              </w:rPr>
              <w:t>年</w:t>
            </w:r>
            <w:r>
              <w:rPr>
                <w:rFonts w:hint="eastAsia" w:ascii="仿宋" w:hAnsi="仿宋" w:eastAsia="仿宋" w:cs="仿宋"/>
                <w:color w:val="000000"/>
                <w:sz w:val="24"/>
                <w:lang w:val="en-US" w:eastAsia="zh-CN"/>
              </w:rPr>
              <w:t>7</w:t>
            </w:r>
            <w:r>
              <w:rPr>
                <w:rFonts w:hint="eastAsia" w:ascii="仿宋" w:hAnsi="仿宋" w:eastAsia="仿宋" w:cs="仿宋"/>
                <w:color w:val="000000"/>
                <w:sz w:val="24"/>
              </w:rPr>
              <w:t>月</w:t>
            </w:r>
            <w:r>
              <w:rPr>
                <w:rFonts w:ascii="仿宋" w:hAnsi="仿宋" w:eastAsia="仿宋" w:cs="仿宋"/>
                <w:color w:val="000000"/>
                <w:sz w:val="24"/>
              </w:rPr>
              <w:t>1</w:t>
            </w:r>
            <w:r>
              <w:rPr>
                <w:rFonts w:hint="eastAsia" w:ascii="仿宋" w:hAnsi="仿宋" w:eastAsia="仿宋" w:cs="仿宋"/>
                <w:color w:val="000000"/>
                <w:sz w:val="24"/>
                <w:lang w:val="en-US" w:eastAsia="zh-CN"/>
              </w:rPr>
              <w:t>0</w:t>
            </w:r>
            <w:r>
              <w:rPr>
                <w:rFonts w:hint="eastAsia" w:ascii="仿宋" w:hAnsi="仿宋" w:eastAsia="仿宋" w:cs="仿宋"/>
                <w:color w:val="000000"/>
                <w:sz w:val="24"/>
              </w:rPr>
              <w:t>日</w:t>
            </w:r>
          </w:p>
          <w:p>
            <w:pPr>
              <w:rPr>
                <w:rFonts w:eastAsia="楷体_GB2312"/>
                <w:bCs/>
                <w:color w:val="000000"/>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hint="eastAsia" w:ascii="仿宋_GB2312" w:eastAsia="仿宋_GB2312"/>
                <w:color w:val="000000"/>
                <w:sz w:val="18"/>
                <w:szCs w:val="18"/>
                <w:lang w:val="en-US" w:eastAsia="zh-CN"/>
              </w:rPr>
              <w:t>27</w:t>
            </w:r>
            <w:r>
              <w:rPr>
                <w:rFonts w:hint="eastAsia" w:ascii="仿宋_GB2312" w:eastAsia="仿宋_GB2312"/>
                <w:color w:val="000000"/>
                <w:sz w:val="18"/>
                <w:szCs w:val="18"/>
              </w:rPr>
              <w:t>人，在职人数</w:t>
            </w:r>
            <w:r>
              <w:rPr>
                <w:rFonts w:hint="eastAsia" w:ascii="仿宋_GB2312" w:eastAsia="仿宋_GB2312"/>
                <w:color w:val="000000"/>
                <w:sz w:val="18"/>
                <w:szCs w:val="18"/>
                <w:lang w:val="en-US" w:eastAsia="zh-CN"/>
              </w:rPr>
              <w:t>27</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hint="eastAsia" w:ascii="仿宋_GB2312" w:eastAsia="仿宋_GB2312"/>
                <w:color w:val="000000"/>
                <w:sz w:val="18"/>
                <w:szCs w:val="18"/>
                <w:lang w:eastAsia="zh-CN"/>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w:t>
            </w:r>
            <w:r>
              <w:rPr>
                <w:rFonts w:hint="eastAsia" w:ascii="仿宋_GB2312" w:eastAsia="仿宋_GB2312"/>
                <w:color w:val="000000"/>
                <w:sz w:val="18"/>
                <w:szCs w:val="18"/>
                <w:lang w:val="en-US" w:eastAsia="zh-CN"/>
              </w:rPr>
              <w:t>0.35</w:t>
            </w:r>
            <w:r>
              <w:rPr>
                <w:rFonts w:hint="eastAsia" w:ascii="仿宋_GB2312" w:eastAsia="仿宋_GB2312"/>
                <w:color w:val="000000"/>
                <w:sz w:val="18"/>
                <w:szCs w:val="18"/>
              </w:rPr>
              <w:t>万元，上年度三公经费</w:t>
            </w:r>
            <w:r>
              <w:rPr>
                <w:rFonts w:hint="eastAsia" w:ascii="仿宋_GB2312" w:eastAsia="仿宋_GB2312"/>
                <w:color w:val="000000"/>
                <w:sz w:val="18"/>
                <w:szCs w:val="18"/>
                <w:lang w:val="en-US" w:eastAsia="zh-CN"/>
              </w:rPr>
              <w:t>0.35</w:t>
            </w:r>
            <w:r>
              <w:rPr>
                <w:rFonts w:hint="eastAsia" w:ascii="仿宋_GB2312" w:eastAsia="仿宋_GB2312"/>
                <w:color w:val="000000"/>
                <w:sz w:val="18"/>
                <w:szCs w:val="18"/>
              </w:rPr>
              <w:t>万元。</w:t>
            </w:r>
          </w:p>
          <w:p>
            <w:pPr>
              <w:rPr>
                <w:rFonts w:hint="eastAsia" w:ascii="仿宋_GB2312" w:eastAsia="仿宋_GB2312"/>
                <w:color w:val="000000"/>
                <w:sz w:val="18"/>
                <w:szCs w:val="18"/>
                <w:lang w:val="en-US" w:eastAsia="zh-CN"/>
              </w:rPr>
            </w:pPr>
            <w:r>
              <w:rPr>
                <w:rFonts w:hint="eastAsia" w:ascii="仿宋_GB2312" w:eastAsia="仿宋_GB2312"/>
                <w:color w:val="000000"/>
                <w:sz w:val="18"/>
                <w:szCs w:val="18"/>
              </w:rPr>
              <w:t>“三公经费”变动率</w:t>
            </w:r>
            <w:r>
              <w:rPr>
                <w:rFonts w:hint="eastAsia" w:ascii="仿宋_GB2312" w:eastAsia="仿宋_GB2312"/>
                <w:color w:val="000000"/>
                <w:sz w:val="18"/>
                <w:szCs w:val="18"/>
                <w:lang w:val="en-US" w:eastAsia="zh-CN"/>
              </w:rPr>
              <w:t>0</w:t>
            </w:r>
          </w:p>
          <w:p>
            <w:pPr>
              <w:rPr>
                <w:rFonts w:ascii="仿宋_GB2312" w:hAnsi="宋体" w:eastAsia="仿宋_GB2312" w:cs="宋体"/>
                <w:color w:val="000000"/>
                <w:sz w:val="18"/>
                <w:szCs w:val="18"/>
              </w:rPr>
            </w:pP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预算</w:t>
            </w:r>
            <w:r>
              <w:rPr>
                <w:rFonts w:hint="eastAsia" w:ascii="仿宋_GB2312" w:hAnsi="宋体" w:eastAsia="仿宋_GB2312" w:cs="宋体"/>
                <w:color w:val="000000"/>
                <w:sz w:val="18"/>
                <w:szCs w:val="18"/>
                <w:lang w:eastAsia="zh-CN"/>
              </w:rPr>
              <w:t>有</w:t>
            </w:r>
            <w:r>
              <w:rPr>
                <w:rFonts w:hint="eastAsia" w:ascii="仿宋_GB2312" w:hAnsi="宋体" w:eastAsia="仿宋_GB2312" w:cs="宋体"/>
                <w:color w:val="000000"/>
                <w:sz w:val="18"/>
                <w:szCs w:val="18"/>
              </w:rPr>
              <w:t>调整</w:t>
            </w:r>
            <w:r>
              <w:rPr>
                <w:rFonts w:hint="eastAsia" w:ascii="仿宋_GB2312" w:hAnsi="宋体" w:eastAsia="仿宋_GB2312" w:cs="宋体"/>
                <w:color w:val="000000"/>
                <w:sz w:val="18"/>
                <w:szCs w:val="18"/>
                <w:lang w:eastAsia="zh-CN"/>
              </w:rPr>
              <w:t>，但调整小于</w:t>
            </w:r>
            <w:r>
              <w:rPr>
                <w:rFonts w:hint="eastAsia" w:ascii="仿宋_GB2312" w:hAnsi="宋体" w:eastAsia="仿宋_GB2312" w:cs="宋体"/>
                <w:color w:val="000000"/>
                <w:sz w:val="18"/>
                <w:szCs w:val="18"/>
                <w:lang w:val="en-US" w:eastAsia="zh-CN"/>
              </w:rPr>
              <w:t>20%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lang w:eastAsia="zh-CN"/>
              </w:rPr>
              <w:t>有</w:t>
            </w:r>
            <w:r>
              <w:rPr>
                <w:rFonts w:hint="eastAsia" w:ascii="仿宋_GB2312" w:eastAsia="仿宋_GB2312"/>
                <w:sz w:val="20"/>
                <w:szCs w:val="20"/>
              </w:rPr>
              <w:t>结余</w:t>
            </w:r>
            <w:r>
              <w:rPr>
                <w:rFonts w:hint="eastAsia" w:ascii="仿宋_GB2312" w:eastAsia="仿宋_GB2312"/>
                <w:sz w:val="20"/>
                <w:szCs w:val="20"/>
                <w:lang w:eastAsia="zh-CN"/>
              </w:rPr>
              <w:t>但不</w:t>
            </w:r>
            <w:r>
              <w:rPr>
                <w:rFonts w:hint="eastAsia" w:ascii="仿宋_GB2312" w:eastAsia="仿宋_GB2312"/>
                <w:sz w:val="20"/>
                <w:szCs w:val="20"/>
              </w:rPr>
              <w:t>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万元，实际支出</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万元，三公经费控制率</w:t>
            </w:r>
            <w:r>
              <w:rPr>
                <w:rFonts w:ascii="仿宋_GB2312" w:eastAsia="仿宋_GB2312"/>
                <w:color w:val="000000"/>
                <w:sz w:val="18"/>
                <w:szCs w:val="18"/>
              </w:rPr>
              <w:t>100%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9"/>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YjZiOWZjOGYzN2NmNzg0MGFlYTc0NjIxZTgxYjc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C7E24"/>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5A76BC5"/>
    <w:rsid w:val="06B70F10"/>
    <w:rsid w:val="07CB6F3B"/>
    <w:rsid w:val="0C1A7C3F"/>
    <w:rsid w:val="0FD07BC2"/>
    <w:rsid w:val="10540D1F"/>
    <w:rsid w:val="1180641D"/>
    <w:rsid w:val="166502D0"/>
    <w:rsid w:val="1AA876C9"/>
    <w:rsid w:val="23BE0013"/>
    <w:rsid w:val="24A57DA6"/>
    <w:rsid w:val="254A1F6B"/>
    <w:rsid w:val="264556AC"/>
    <w:rsid w:val="37A92451"/>
    <w:rsid w:val="3AED1D7A"/>
    <w:rsid w:val="3BF834E8"/>
    <w:rsid w:val="3C6A6ECC"/>
    <w:rsid w:val="3D165E8C"/>
    <w:rsid w:val="3D2752BD"/>
    <w:rsid w:val="3EA723B8"/>
    <w:rsid w:val="3FE47979"/>
    <w:rsid w:val="43DA7E0C"/>
    <w:rsid w:val="499058C0"/>
    <w:rsid w:val="4A0B218D"/>
    <w:rsid w:val="4B9D4DBA"/>
    <w:rsid w:val="4C013D2F"/>
    <w:rsid w:val="4CDE1450"/>
    <w:rsid w:val="4F7D1499"/>
    <w:rsid w:val="51E715BD"/>
    <w:rsid w:val="51F33551"/>
    <w:rsid w:val="5B074521"/>
    <w:rsid w:val="5B2A2BD4"/>
    <w:rsid w:val="5E602469"/>
    <w:rsid w:val="5F2A4548"/>
    <w:rsid w:val="62DF7B24"/>
    <w:rsid w:val="6403624E"/>
    <w:rsid w:val="652C5ACC"/>
    <w:rsid w:val="666526AC"/>
    <w:rsid w:val="6B787F06"/>
    <w:rsid w:val="703D260A"/>
    <w:rsid w:val="712B4B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Date"/>
    <w:basedOn w:val="1"/>
    <w:next w:val="1"/>
    <w:link w:val="15"/>
    <w:semiHidden/>
    <w:qFormat/>
    <w:uiPriority w:val="99"/>
    <w:pPr>
      <w:ind w:left="100" w:leftChars="2500"/>
    </w:pPr>
  </w:style>
  <w:style w:type="paragraph" w:styleId="4">
    <w:name w:val="Body Text Indent 2"/>
    <w:basedOn w:val="1"/>
    <w:link w:val="16"/>
    <w:semiHidden/>
    <w:qFormat/>
    <w:uiPriority w:val="99"/>
    <w:pPr>
      <w:ind w:firstLine="588" w:firstLineChars="200"/>
    </w:pPr>
    <w:rPr>
      <w:rFonts w:ascii="仿宋_GB2312" w:hAnsi="Calibri" w:eastAsia="仿宋_GB2312"/>
      <w:sz w:val="32"/>
    </w:rPr>
  </w:style>
  <w:style w:type="paragraph" w:styleId="5">
    <w:name w:val="footer"/>
    <w:basedOn w:val="1"/>
    <w:link w:val="14"/>
    <w:semiHidden/>
    <w:qFormat/>
    <w:uiPriority w:val="99"/>
    <w:pPr>
      <w:tabs>
        <w:tab w:val="center" w:pos="4153"/>
        <w:tab w:val="right" w:pos="8306"/>
      </w:tabs>
      <w:snapToGrid w:val="0"/>
      <w:jc w:val="left"/>
    </w:pPr>
    <w:rPr>
      <w:kern w:val="0"/>
      <w:sz w:val="18"/>
      <w:szCs w:val="18"/>
    </w:rPr>
  </w:style>
  <w:style w:type="paragraph" w:styleId="6">
    <w:name w:val="header"/>
    <w:basedOn w:val="1"/>
    <w:link w:val="12"/>
    <w:semiHidden/>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semiHidden/>
    <w:qFormat/>
    <w:uiPriority w:val="99"/>
    <w:rPr>
      <w:rFonts w:cs="Times New Roman"/>
      <w:color w:val="800080"/>
      <w:u w:val="single"/>
    </w:rPr>
  </w:style>
  <w:style w:type="character" w:styleId="11">
    <w:name w:val="Hyperlink"/>
    <w:basedOn w:val="9"/>
    <w:semiHidden/>
    <w:qFormat/>
    <w:uiPriority w:val="99"/>
    <w:rPr>
      <w:rFonts w:cs="Times New Roman"/>
      <w:color w:val="0000FF"/>
      <w:u w:val="single"/>
    </w:rPr>
  </w:style>
  <w:style w:type="character" w:customStyle="1" w:styleId="12">
    <w:name w:val="Header Char"/>
    <w:basedOn w:val="9"/>
    <w:link w:val="6"/>
    <w:semiHidden/>
    <w:qFormat/>
    <w:locked/>
    <w:uiPriority w:val="99"/>
    <w:rPr>
      <w:rFonts w:ascii="Times New Roman" w:hAnsi="Times New Roman" w:eastAsia="宋体" w:cs="Times New Roman"/>
      <w:sz w:val="18"/>
      <w:szCs w:val="18"/>
    </w:rPr>
  </w:style>
  <w:style w:type="character" w:customStyle="1" w:styleId="13">
    <w:name w:val="Footer Char"/>
    <w:basedOn w:val="9"/>
    <w:link w:val="5"/>
    <w:semiHidden/>
    <w:qFormat/>
    <w:locked/>
    <w:uiPriority w:val="99"/>
    <w:rPr>
      <w:rFonts w:ascii="Times New Roman" w:hAnsi="Times New Roman" w:eastAsia="宋体" w:cs="Times New Roman"/>
      <w:kern w:val="0"/>
      <w:sz w:val="18"/>
      <w:szCs w:val="18"/>
    </w:rPr>
  </w:style>
  <w:style w:type="character" w:customStyle="1" w:styleId="14">
    <w:name w:val="页脚 Char"/>
    <w:basedOn w:val="9"/>
    <w:link w:val="5"/>
    <w:semiHidden/>
    <w:qFormat/>
    <w:locked/>
    <w:uiPriority w:val="99"/>
    <w:rPr>
      <w:rFonts w:ascii="Times New Roman" w:hAnsi="Times New Roman" w:eastAsia="宋体" w:cs="Times New Roman"/>
      <w:sz w:val="18"/>
      <w:szCs w:val="18"/>
    </w:rPr>
  </w:style>
  <w:style w:type="character" w:customStyle="1" w:styleId="15">
    <w:name w:val="Date Char"/>
    <w:basedOn w:val="9"/>
    <w:link w:val="3"/>
    <w:semiHidden/>
    <w:qFormat/>
    <w:locked/>
    <w:uiPriority w:val="99"/>
    <w:rPr>
      <w:rFonts w:ascii="Times New Roman" w:hAnsi="Times New Roman" w:eastAsia="宋体" w:cs="Times New Roman"/>
      <w:sz w:val="24"/>
      <w:szCs w:val="24"/>
    </w:rPr>
  </w:style>
  <w:style w:type="character" w:customStyle="1" w:styleId="16">
    <w:name w:val="Body Text Indent 2 Char"/>
    <w:basedOn w:val="9"/>
    <w:link w:val="4"/>
    <w:semiHidden/>
    <w:qFormat/>
    <w:locked/>
    <w:uiPriority w:val="99"/>
    <w:rPr>
      <w:rFonts w:ascii="仿宋_GB2312" w:hAnsi="Calibri" w:eastAsia="仿宋_GB2312" w:cs="Times New Roman"/>
      <w:sz w:val="24"/>
      <w:szCs w:val="24"/>
    </w:rPr>
  </w:style>
  <w:style w:type="paragraph" w:customStyle="1" w:styleId="17">
    <w:name w:val="Char"/>
    <w:basedOn w:val="1"/>
    <w:qFormat/>
    <w:uiPriority w:val="99"/>
    <w:pPr>
      <w:autoSpaceDE w:val="0"/>
      <w:autoSpaceDN w:val="0"/>
      <w:adjustRightInd w:val="0"/>
    </w:pPr>
    <w:rPr>
      <w:rFonts w:ascii="宋体" w:cs="宋体"/>
      <w:kern w:val="0"/>
      <w:sz w:val="20"/>
      <w:szCs w:val="20"/>
      <w:lang w:val="zh-CN"/>
    </w:rPr>
  </w:style>
  <w:style w:type="paragraph" w:customStyle="1" w:styleId="18">
    <w:name w:val="Char1"/>
    <w:basedOn w:val="1"/>
    <w:qFormat/>
    <w:uiPriority w:val="99"/>
    <w:rPr>
      <w:rFonts w:ascii="仿宋_GB2312" w:eastAsia="仿宋_GB2312"/>
      <w:sz w:val="32"/>
    </w:rPr>
  </w:style>
  <w:style w:type="paragraph" w:customStyle="1" w:styleId="19">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0">
    <w:name w:val="标题 3 Char Char"/>
    <w:qFormat/>
    <w:uiPriority w:val="99"/>
    <w:rPr>
      <w:rFonts w:ascii="楷体_GB2312" w:eastAsia="楷体_GB2312"/>
      <w:b/>
      <w:kern w:val="2"/>
      <w:sz w:val="24"/>
      <w:lang w:val="en-US" w:eastAsia="zh-CN"/>
    </w:rPr>
  </w:style>
  <w:style w:type="paragraph" w:customStyle="1" w:styleId="21">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14</Pages>
  <Words>6989</Words>
  <Characters>7448</Characters>
  <Lines>0</Lines>
  <Paragraphs>0</Paragraphs>
  <TotalTime>14</TotalTime>
  <ScaleCrop>false</ScaleCrop>
  <LinksUpToDate>false</LinksUpToDate>
  <CharactersWithSpaces>7989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红粉</cp:lastModifiedBy>
  <dcterms:modified xsi:type="dcterms:W3CDTF">2023-03-28T02:48:47Z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67CDDF0165EE432F9961A3AE239D3F8F</vt:lpwstr>
  </property>
</Properties>
</file>