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hd w:val="clear" w:color="auto" w:fill="FFFFFF"/>
        <w:spacing w:before="0" w:beforeAutospacing="0" w:after="0" w:afterAutospacing="0" w:line="480" w:lineRule="auto"/>
        <w:ind w:firstLine="480"/>
        <w:jc w:val="both"/>
        <w:textAlignment w:val="center"/>
        <w:rPr>
          <w:rFonts w:ascii="Segoe UI" w:hAnsi="Segoe UI" w:cs="Segoe UI"/>
          <w:color w:val="333333"/>
          <w:sz w:val="21"/>
          <w:szCs w:val="21"/>
        </w:rPr>
      </w:pPr>
      <w:r>
        <w:rPr>
          <w:rFonts w:ascii="Segoe UI" w:hAnsi="Segoe UI" w:cs="Segoe UI"/>
          <w:color w:val="333333"/>
          <w:sz w:val="21"/>
          <w:szCs w:val="21"/>
        </w:rPr>
        <w:t>目 录</w:t>
      </w:r>
    </w:p>
    <w:p>
      <w:pPr>
        <w:pStyle w:val="6"/>
        <w:shd w:val="clear" w:color="auto" w:fill="FFFFFF"/>
        <w:spacing w:before="0" w:beforeAutospacing="0" w:after="0" w:afterAutospacing="0" w:line="480" w:lineRule="auto"/>
        <w:ind w:firstLine="480"/>
        <w:jc w:val="both"/>
        <w:textAlignment w:val="center"/>
        <w:rPr>
          <w:rFonts w:ascii="Segoe UI" w:hAnsi="Segoe UI" w:cs="Segoe UI"/>
          <w:color w:val="333333"/>
          <w:sz w:val="21"/>
          <w:szCs w:val="21"/>
        </w:rPr>
      </w:pPr>
      <w:r>
        <w:rPr>
          <w:rFonts w:ascii="Segoe UI" w:hAnsi="Segoe UI" w:cs="Segoe UI"/>
          <w:color w:val="333333"/>
          <w:sz w:val="21"/>
          <w:szCs w:val="21"/>
        </w:rPr>
        <w:t>第一部分 2022年部门预算说明</w:t>
      </w:r>
    </w:p>
    <w:p>
      <w:pPr>
        <w:pStyle w:val="6"/>
        <w:shd w:val="clear" w:color="auto" w:fill="FFFFFF"/>
        <w:spacing w:before="0" w:beforeAutospacing="0" w:after="0" w:afterAutospacing="0" w:line="480" w:lineRule="auto"/>
        <w:ind w:firstLine="480"/>
        <w:jc w:val="both"/>
        <w:textAlignment w:val="center"/>
        <w:rPr>
          <w:rFonts w:ascii="Segoe UI" w:hAnsi="Segoe UI" w:cs="Segoe UI"/>
          <w:color w:val="333333"/>
          <w:sz w:val="21"/>
          <w:szCs w:val="21"/>
        </w:rPr>
      </w:pPr>
      <w:r>
        <w:rPr>
          <w:rFonts w:ascii="Segoe UI" w:hAnsi="Segoe UI" w:cs="Segoe UI"/>
          <w:color w:val="333333"/>
          <w:sz w:val="21"/>
          <w:szCs w:val="21"/>
        </w:rPr>
        <w:t>一、 部门基本概况</w:t>
      </w:r>
    </w:p>
    <w:p>
      <w:pPr>
        <w:pStyle w:val="6"/>
        <w:shd w:val="clear" w:color="auto" w:fill="FFFFFF"/>
        <w:spacing w:before="0" w:beforeAutospacing="0" w:after="0" w:afterAutospacing="0" w:line="480" w:lineRule="auto"/>
        <w:ind w:firstLine="480"/>
        <w:jc w:val="both"/>
        <w:textAlignment w:val="center"/>
        <w:rPr>
          <w:rFonts w:ascii="Segoe UI" w:hAnsi="Segoe UI" w:cs="Segoe UI"/>
          <w:color w:val="333333"/>
          <w:sz w:val="21"/>
          <w:szCs w:val="21"/>
        </w:rPr>
      </w:pPr>
      <w:r>
        <w:rPr>
          <w:rFonts w:ascii="Segoe UI" w:hAnsi="Segoe UI" w:cs="Segoe UI"/>
          <w:color w:val="333333"/>
          <w:sz w:val="21"/>
          <w:szCs w:val="21"/>
        </w:rPr>
        <w:t>（一） 职能职责</w:t>
      </w:r>
    </w:p>
    <w:p>
      <w:pPr>
        <w:pStyle w:val="6"/>
        <w:shd w:val="clear" w:color="auto" w:fill="FFFFFF"/>
        <w:spacing w:before="0" w:beforeAutospacing="0" w:after="0" w:afterAutospacing="0" w:line="480" w:lineRule="auto"/>
        <w:ind w:firstLine="480"/>
        <w:jc w:val="both"/>
        <w:textAlignment w:val="center"/>
        <w:rPr>
          <w:rFonts w:ascii="Segoe UI" w:hAnsi="Segoe UI" w:cs="Segoe UI"/>
          <w:color w:val="333333"/>
          <w:sz w:val="21"/>
          <w:szCs w:val="21"/>
        </w:rPr>
      </w:pPr>
      <w:r>
        <w:rPr>
          <w:rFonts w:ascii="Segoe UI" w:hAnsi="Segoe UI" w:cs="Segoe UI"/>
          <w:color w:val="333333"/>
          <w:sz w:val="21"/>
          <w:szCs w:val="21"/>
        </w:rPr>
        <w:t>（二） 机构设置</w:t>
      </w:r>
    </w:p>
    <w:p>
      <w:pPr>
        <w:pStyle w:val="6"/>
        <w:shd w:val="clear" w:color="auto" w:fill="FFFFFF"/>
        <w:spacing w:before="0" w:beforeAutospacing="0" w:after="0" w:afterAutospacing="0" w:line="480" w:lineRule="auto"/>
        <w:ind w:firstLine="480"/>
        <w:jc w:val="both"/>
        <w:textAlignment w:val="center"/>
        <w:rPr>
          <w:rFonts w:ascii="Segoe UI" w:hAnsi="Segoe UI" w:cs="Segoe UI"/>
          <w:color w:val="333333"/>
          <w:sz w:val="21"/>
          <w:szCs w:val="21"/>
        </w:rPr>
      </w:pPr>
      <w:r>
        <w:rPr>
          <w:rFonts w:ascii="Segoe UI" w:hAnsi="Segoe UI" w:cs="Segoe UI"/>
          <w:color w:val="333333"/>
          <w:sz w:val="21"/>
          <w:szCs w:val="21"/>
        </w:rPr>
        <w:t>二、 部门预算单位构成</w:t>
      </w:r>
    </w:p>
    <w:p>
      <w:pPr>
        <w:pStyle w:val="6"/>
        <w:shd w:val="clear" w:color="auto" w:fill="FFFFFF"/>
        <w:spacing w:before="0" w:beforeAutospacing="0" w:after="0" w:afterAutospacing="0" w:line="480" w:lineRule="auto"/>
        <w:ind w:firstLine="480"/>
        <w:jc w:val="both"/>
        <w:textAlignment w:val="center"/>
        <w:rPr>
          <w:rFonts w:ascii="Segoe UI" w:hAnsi="Segoe UI" w:cs="Segoe UI"/>
          <w:color w:val="333333"/>
          <w:sz w:val="21"/>
          <w:szCs w:val="21"/>
        </w:rPr>
      </w:pPr>
      <w:r>
        <w:rPr>
          <w:rFonts w:ascii="Segoe UI" w:hAnsi="Segoe UI" w:cs="Segoe UI"/>
          <w:color w:val="333333"/>
          <w:sz w:val="21"/>
          <w:szCs w:val="21"/>
        </w:rPr>
        <w:t>三、 部门收支总体情况</w:t>
      </w:r>
    </w:p>
    <w:p>
      <w:pPr>
        <w:pStyle w:val="6"/>
        <w:shd w:val="clear" w:color="auto" w:fill="FFFFFF"/>
        <w:spacing w:before="0" w:beforeAutospacing="0" w:after="0" w:afterAutospacing="0" w:line="480" w:lineRule="auto"/>
        <w:ind w:firstLine="480"/>
        <w:jc w:val="both"/>
        <w:textAlignment w:val="center"/>
        <w:rPr>
          <w:rFonts w:ascii="Segoe UI" w:hAnsi="Segoe UI" w:cs="Segoe UI"/>
          <w:color w:val="333333"/>
          <w:sz w:val="21"/>
          <w:szCs w:val="21"/>
        </w:rPr>
      </w:pPr>
      <w:r>
        <w:rPr>
          <w:rFonts w:ascii="Segoe UI" w:hAnsi="Segoe UI" w:cs="Segoe UI"/>
          <w:color w:val="333333"/>
          <w:sz w:val="21"/>
          <w:szCs w:val="21"/>
        </w:rPr>
        <w:t>（一） 收入预算</w:t>
      </w:r>
    </w:p>
    <w:p>
      <w:pPr>
        <w:pStyle w:val="6"/>
        <w:shd w:val="clear" w:color="auto" w:fill="FFFFFF"/>
        <w:spacing w:before="0" w:beforeAutospacing="0" w:after="0" w:afterAutospacing="0" w:line="480" w:lineRule="auto"/>
        <w:ind w:firstLine="480"/>
        <w:jc w:val="both"/>
        <w:textAlignment w:val="center"/>
        <w:rPr>
          <w:rFonts w:ascii="Segoe UI" w:hAnsi="Segoe UI" w:cs="Segoe UI"/>
          <w:color w:val="333333"/>
          <w:sz w:val="21"/>
          <w:szCs w:val="21"/>
        </w:rPr>
      </w:pPr>
      <w:r>
        <w:rPr>
          <w:rFonts w:ascii="Segoe UI" w:hAnsi="Segoe UI" w:cs="Segoe UI"/>
          <w:color w:val="333333"/>
          <w:sz w:val="21"/>
          <w:szCs w:val="21"/>
        </w:rPr>
        <w:t>（二） 支出预算</w:t>
      </w:r>
    </w:p>
    <w:p>
      <w:pPr>
        <w:pStyle w:val="6"/>
        <w:shd w:val="clear" w:color="auto" w:fill="FFFFFF"/>
        <w:spacing w:before="0" w:beforeAutospacing="0" w:after="0" w:afterAutospacing="0" w:line="480" w:lineRule="auto"/>
        <w:ind w:firstLine="480"/>
        <w:jc w:val="both"/>
        <w:textAlignment w:val="center"/>
        <w:rPr>
          <w:rFonts w:ascii="Segoe UI" w:hAnsi="Segoe UI" w:cs="Segoe UI"/>
          <w:color w:val="333333"/>
          <w:sz w:val="21"/>
          <w:szCs w:val="21"/>
        </w:rPr>
      </w:pPr>
      <w:r>
        <w:rPr>
          <w:rFonts w:ascii="Segoe UI" w:hAnsi="Segoe UI" w:cs="Segoe UI"/>
          <w:color w:val="333333"/>
          <w:sz w:val="21"/>
          <w:szCs w:val="21"/>
        </w:rPr>
        <w:t>四、 一般公共预算拨款支出</w:t>
      </w:r>
    </w:p>
    <w:p>
      <w:pPr>
        <w:pStyle w:val="6"/>
        <w:shd w:val="clear" w:color="auto" w:fill="FFFFFF"/>
        <w:spacing w:before="0" w:beforeAutospacing="0" w:after="0" w:afterAutospacing="0" w:line="480" w:lineRule="auto"/>
        <w:ind w:firstLine="480"/>
        <w:jc w:val="both"/>
        <w:textAlignment w:val="center"/>
        <w:rPr>
          <w:rFonts w:ascii="Segoe UI" w:hAnsi="Segoe UI" w:cs="Segoe UI"/>
          <w:color w:val="333333"/>
          <w:sz w:val="21"/>
          <w:szCs w:val="21"/>
        </w:rPr>
      </w:pPr>
      <w:r>
        <w:rPr>
          <w:rFonts w:ascii="Segoe UI" w:hAnsi="Segoe UI" w:cs="Segoe UI"/>
          <w:color w:val="333333"/>
          <w:sz w:val="21"/>
          <w:szCs w:val="21"/>
        </w:rPr>
        <w:t>（一） 基本支出</w:t>
      </w:r>
    </w:p>
    <w:p>
      <w:pPr>
        <w:pStyle w:val="6"/>
        <w:shd w:val="clear" w:color="auto" w:fill="FFFFFF"/>
        <w:spacing w:before="0" w:beforeAutospacing="0" w:after="0" w:afterAutospacing="0" w:line="480" w:lineRule="auto"/>
        <w:ind w:firstLine="480"/>
        <w:jc w:val="both"/>
        <w:textAlignment w:val="center"/>
        <w:rPr>
          <w:rFonts w:ascii="Segoe UI" w:hAnsi="Segoe UI" w:cs="Segoe UI"/>
          <w:color w:val="333333"/>
          <w:sz w:val="21"/>
          <w:szCs w:val="21"/>
        </w:rPr>
      </w:pPr>
      <w:r>
        <w:rPr>
          <w:rFonts w:ascii="Segoe UI" w:hAnsi="Segoe UI" w:cs="Segoe UI"/>
          <w:color w:val="333333"/>
          <w:sz w:val="21"/>
          <w:szCs w:val="21"/>
        </w:rPr>
        <w:t>（二） 项目支出</w:t>
      </w:r>
    </w:p>
    <w:p>
      <w:pPr>
        <w:pStyle w:val="6"/>
        <w:shd w:val="clear" w:color="auto" w:fill="FFFFFF"/>
        <w:spacing w:before="0" w:beforeAutospacing="0" w:after="0" w:afterAutospacing="0" w:line="480" w:lineRule="auto"/>
        <w:ind w:firstLine="480"/>
        <w:jc w:val="both"/>
        <w:textAlignment w:val="center"/>
        <w:rPr>
          <w:rFonts w:ascii="Segoe UI" w:hAnsi="Segoe UI" w:cs="Segoe UI"/>
          <w:color w:val="333333"/>
          <w:sz w:val="21"/>
          <w:szCs w:val="21"/>
        </w:rPr>
      </w:pPr>
      <w:r>
        <w:rPr>
          <w:rFonts w:ascii="Segoe UI" w:hAnsi="Segoe UI" w:cs="Segoe UI"/>
          <w:color w:val="333333"/>
          <w:sz w:val="21"/>
          <w:szCs w:val="21"/>
        </w:rPr>
        <w:t>五、 政府性基金预算支出</w:t>
      </w:r>
    </w:p>
    <w:p>
      <w:pPr>
        <w:pStyle w:val="6"/>
        <w:shd w:val="clear" w:color="auto" w:fill="FFFFFF"/>
        <w:spacing w:before="0" w:beforeAutospacing="0" w:after="0" w:afterAutospacing="0" w:line="480" w:lineRule="auto"/>
        <w:ind w:firstLine="480"/>
        <w:jc w:val="both"/>
        <w:textAlignment w:val="center"/>
        <w:rPr>
          <w:rFonts w:ascii="Segoe UI" w:hAnsi="Segoe UI" w:cs="Segoe UI"/>
          <w:color w:val="333333"/>
          <w:sz w:val="21"/>
          <w:szCs w:val="21"/>
        </w:rPr>
      </w:pPr>
      <w:r>
        <w:rPr>
          <w:rFonts w:ascii="Segoe UI" w:hAnsi="Segoe UI" w:cs="Segoe UI"/>
          <w:color w:val="333333"/>
          <w:sz w:val="21"/>
          <w:szCs w:val="21"/>
        </w:rPr>
        <w:t>六、 其他重要事项的情况说明</w:t>
      </w:r>
    </w:p>
    <w:p>
      <w:pPr>
        <w:pStyle w:val="6"/>
        <w:shd w:val="clear" w:color="auto" w:fill="FFFFFF"/>
        <w:spacing w:before="0" w:beforeAutospacing="0" w:after="0" w:afterAutospacing="0" w:line="480" w:lineRule="auto"/>
        <w:ind w:firstLine="480"/>
        <w:jc w:val="both"/>
        <w:textAlignment w:val="center"/>
        <w:rPr>
          <w:rFonts w:ascii="Segoe UI" w:hAnsi="Segoe UI" w:cs="Segoe UI"/>
          <w:color w:val="333333"/>
          <w:sz w:val="21"/>
          <w:szCs w:val="21"/>
        </w:rPr>
      </w:pPr>
      <w:r>
        <w:rPr>
          <w:rFonts w:ascii="Segoe UI" w:hAnsi="Segoe UI" w:cs="Segoe UI"/>
          <w:color w:val="333333"/>
          <w:sz w:val="21"/>
          <w:szCs w:val="21"/>
        </w:rPr>
        <w:t>（一） 机关运行经费</w:t>
      </w:r>
    </w:p>
    <w:p>
      <w:pPr>
        <w:pStyle w:val="6"/>
        <w:shd w:val="clear" w:color="auto" w:fill="FFFFFF"/>
        <w:spacing w:before="0" w:beforeAutospacing="0" w:after="0" w:afterAutospacing="0" w:line="480" w:lineRule="auto"/>
        <w:ind w:firstLine="480"/>
        <w:jc w:val="both"/>
        <w:textAlignment w:val="center"/>
        <w:rPr>
          <w:rFonts w:ascii="Segoe UI" w:hAnsi="Segoe UI" w:cs="Segoe UI"/>
          <w:color w:val="333333"/>
          <w:sz w:val="21"/>
          <w:szCs w:val="21"/>
        </w:rPr>
      </w:pPr>
      <w:r>
        <w:rPr>
          <w:rFonts w:ascii="Segoe UI" w:hAnsi="Segoe UI" w:cs="Segoe UI"/>
          <w:color w:val="333333"/>
          <w:sz w:val="21"/>
          <w:szCs w:val="21"/>
        </w:rPr>
        <w:t>（二） “三公”经费预算</w:t>
      </w:r>
    </w:p>
    <w:p>
      <w:pPr>
        <w:pStyle w:val="6"/>
        <w:shd w:val="clear" w:color="auto" w:fill="FFFFFF"/>
        <w:spacing w:before="0" w:beforeAutospacing="0" w:after="0" w:afterAutospacing="0" w:line="480" w:lineRule="auto"/>
        <w:ind w:firstLine="480"/>
        <w:jc w:val="both"/>
        <w:textAlignment w:val="center"/>
        <w:rPr>
          <w:rFonts w:ascii="Segoe UI" w:hAnsi="Segoe UI" w:cs="Segoe UI"/>
          <w:color w:val="333333"/>
          <w:sz w:val="21"/>
          <w:szCs w:val="21"/>
        </w:rPr>
      </w:pPr>
      <w:r>
        <w:rPr>
          <w:rFonts w:ascii="Segoe UI" w:hAnsi="Segoe UI" w:cs="Segoe UI"/>
          <w:color w:val="333333"/>
          <w:sz w:val="21"/>
          <w:szCs w:val="21"/>
        </w:rPr>
        <w:t>（三） 一般性支出情况</w:t>
      </w:r>
    </w:p>
    <w:p>
      <w:pPr>
        <w:pStyle w:val="6"/>
        <w:shd w:val="clear" w:color="auto" w:fill="FFFFFF"/>
        <w:spacing w:before="0" w:beforeAutospacing="0" w:after="0" w:afterAutospacing="0" w:line="480" w:lineRule="auto"/>
        <w:ind w:firstLine="480"/>
        <w:jc w:val="both"/>
        <w:textAlignment w:val="center"/>
        <w:rPr>
          <w:rFonts w:ascii="Segoe UI" w:hAnsi="Segoe UI" w:cs="Segoe UI"/>
          <w:color w:val="333333"/>
          <w:sz w:val="21"/>
          <w:szCs w:val="21"/>
        </w:rPr>
      </w:pPr>
      <w:r>
        <w:rPr>
          <w:rFonts w:ascii="Segoe UI" w:hAnsi="Segoe UI" w:cs="Segoe UI"/>
          <w:color w:val="333333"/>
          <w:sz w:val="21"/>
          <w:szCs w:val="21"/>
        </w:rPr>
        <w:t>（四） 政府采购情况</w:t>
      </w:r>
    </w:p>
    <w:p>
      <w:pPr>
        <w:pStyle w:val="6"/>
        <w:shd w:val="clear" w:color="auto" w:fill="FFFFFF"/>
        <w:spacing w:before="0" w:beforeAutospacing="0" w:after="0" w:afterAutospacing="0" w:line="480" w:lineRule="auto"/>
        <w:ind w:firstLine="480"/>
        <w:jc w:val="both"/>
        <w:textAlignment w:val="center"/>
        <w:rPr>
          <w:rFonts w:ascii="Segoe UI" w:hAnsi="Segoe UI" w:cs="Segoe UI"/>
          <w:color w:val="333333"/>
          <w:sz w:val="21"/>
          <w:szCs w:val="21"/>
        </w:rPr>
      </w:pPr>
      <w:r>
        <w:rPr>
          <w:rFonts w:ascii="Segoe UI" w:hAnsi="Segoe UI" w:cs="Segoe UI"/>
          <w:color w:val="333333"/>
          <w:sz w:val="21"/>
          <w:szCs w:val="21"/>
        </w:rPr>
        <w:t>（五） 国有资产占有使用情况及新增资产配置情况</w:t>
      </w:r>
    </w:p>
    <w:p>
      <w:pPr>
        <w:pStyle w:val="6"/>
        <w:shd w:val="clear" w:color="auto" w:fill="FFFFFF"/>
        <w:spacing w:before="0" w:beforeAutospacing="0" w:after="0" w:afterAutospacing="0" w:line="480" w:lineRule="auto"/>
        <w:ind w:firstLine="480"/>
        <w:jc w:val="both"/>
        <w:textAlignment w:val="center"/>
        <w:rPr>
          <w:rFonts w:ascii="Segoe UI" w:hAnsi="Segoe UI" w:cs="Segoe UI"/>
          <w:color w:val="333333"/>
          <w:sz w:val="21"/>
          <w:szCs w:val="21"/>
        </w:rPr>
      </w:pPr>
      <w:r>
        <w:rPr>
          <w:rFonts w:ascii="Segoe UI" w:hAnsi="Segoe UI" w:cs="Segoe UI"/>
          <w:color w:val="333333"/>
          <w:sz w:val="21"/>
          <w:szCs w:val="21"/>
        </w:rPr>
        <w:t>（六）预算绩效情况说明</w:t>
      </w:r>
    </w:p>
    <w:p>
      <w:pPr>
        <w:pStyle w:val="6"/>
        <w:shd w:val="clear" w:color="auto" w:fill="FFFFFF"/>
        <w:spacing w:before="0" w:beforeAutospacing="0" w:after="0" w:afterAutospacing="0" w:line="480" w:lineRule="auto"/>
        <w:ind w:firstLine="480"/>
        <w:jc w:val="both"/>
        <w:textAlignment w:val="center"/>
        <w:rPr>
          <w:rFonts w:ascii="Segoe UI" w:hAnsi="Segoe UI" w:cs="Segoe UI"/>
          <w:color w:val="333333"/>
          <w:sz w:val="21"/>
          <w:szCs w:val="21"/>
        </w:rPr>
      </w:pPr>
      <w:r>
        <w:rPr>
          <w:rFonts w:ascii="Segoe UI" w:hAnsi="Segoe UI" w:cs="Segoe UI"/>
          <w:color w:val="333333"/>
          <w:sz w:val="21"/>
          <w:szCs w:val="21"/>
        </w:rPr>
        <w:t>七、 名词解释</w:t>
      </w:r>
    </w:p>
    <w:p>
      <w:pPr>
        <w:pStyle w:val="6"/>
        <w:shd w:val="clear" w:color="auto" w:fill="FFFFFF"/>
        <w:spacing w:before="0" w:beforeAutospacing="0" w:after="0" w:afterAutospacing="0" w:line="480" w:lineRule="auto"/>
        <w:ind w:firstLine="480"/>
        <w:jc w:val="both"/>
        <w:textAlignment w:val="center"/>
        <w:rPr>
          <w:rFonts w:ascii="Segoe UI" w:hAnsi="Segoe UI" w:cs="Segoe UI"/>
          <w:color w:val="333333"/>
          <w:sz w:val="21"/>
          <w:szCs w:val="21"/>
        </w:rPr>
      </w:pPr>
      <w:r>
        <w:rPr>
          <w:rFonts w:ascii="Segoe UI" w:hAnsi="Segoe UI" w:cs="Segoe UI"/>
          <w:color w:val="333333"/>
          <w:sz w:val="21"/>
          <w:szCs w:val="21"/>
        </w:rPr>
        <w:t>第二部分 2022年部门预算表</w:t>
      </w:r>
    </w:p>
    <w:p>
      <w:pPr>
        <w:pStyle w:val="6"/>
        <w:shd w:val="clear" w:color="auto" w:fill="FFFFFF"/>
        <w:spacing w:before="0" w:beforeAutospacing="0" w:after="0" w:afterAutospacing="0" w:line="480" w:lineRule="auto"/>
        <w:ind w:firstLine="480"/>
        <w:jc w:val="both"/>
        <w:textAlignment w:val="center"/>
        <w:rPr>
          <w:rFonts w:ascii="Segoe UI" w:hAnsi="Segoe UI" w:cs="Segoe UI"/>
          <w:color w:val="333333"/>
          <w:sz w:val="21"/>
          <w:szCs w:val="21"/>
        </w:rPr>
      </w:pPr>
      <w:r>
        <w:rPr>
          <w:rFonts w:ascii="Segoe UI" w:hAnsi="Segoe UI" w:cs="Segoe UI"/>
          <w:color w:val="333333"/>
          <w:sz w:val="21"/>
          <w:szCs w:val="21"/>
        </w:rPr>
        <w:t>1、收支总表</w:t>
      </w:r>
    </w:p>
    <w:p>
      <w:pPr>
        <w:pStyle w:val="6"/>
        <w:shd w:val="clear" w:color="auto" w:fill="FFFFFF"/>
        <w:spacing w:before="0" w:beforeAutospacing="0" w:after="0" w:afterAutospacing="0" w:line="480" w:lineRule="auto"/>
        <w:ind w:firstLine="480"/>
        <w:jc w:val="both"/>
        <w:textAlignment w:val="center"/>
        <w:rPr>
          <w:rFonts w:ascii="Segoe UI" w:hAnsi="Segoe UI" w:cs="Segoe UI"/>
          <w:color w:val="333333"/>
          <w:sz w:val="21"/>
          <w:szCs w:val="21"/>
        </w:rPr>
      </w:pPr>
      <w:r>
        <w:rPr>
          <w:rFonts w:ascii="Segoe UI" w:hAnsi="Segoe UI" w:cs="Segoe UI"/>
          <w:color w:val="333333"/>
          <w:sz w:val="21"/>
          <w:szCs w:val="21"/>
        </w:rPr>
        <w:t>2、收入总表</w:t>
      </w:r>
    </w:p>
    <w:p>
      <w:pPr>
        <w:pStyle w:val="6"/>
        <w:shd w:val="clear" w:color="auto" w:fill="FFFFFF"/>
        <w:spacing w:before="0" w:beforeAutospacing="0" w:after="0" w:afterAutospacing="0" w:line="480" w:lineRule="auto"/>
        <w:ind w:firstLine="480"/>
        <w:jc w:val="both"/>
        <w:textAlignment w:val="center"/>
        <w:rPr>
          <w:rFonts w:ascii="Segoe UI" w:hAnsi="Segoe UI" w:cs="Segoe UI"/>
          <w:color w:val="333333"/>
          <w:sz w:val="21"/>
          <w:szCs w:val="21"/>
        </w:rPr>
      </w:pPr>
      <w:r>
        <w:rPr>
          <w:rFonts w:ascii="Segoe UI" w:hAnsi="Segoe UI" w:cs="Segoe UI"/>
          <w:color w:val="333333"/>
          <w:sz w:val="21"/>
          <w:szCs w:val="21"/>
        </w:rPr>
        <w:t>3、支出总表</w:t>
      </w:r>
    </w:p>
    <w:p>
      <w:pPr>
        <w:pStyle w:val="6"/>
        <w:shd w:val="clear" w:color="auto" w:fill="FFFFFF"/>
        <w:spacing w:before="0" w:beforeAutospacing="0" w:after="0" w:afterAutospacing="0" w:line="480" w:lineRule="auto"/>
        <w:ind w:firstLine="480"/>
        <w:jc w:val="both"/>
        <w:textAlignment w:val="center"/>
        <w:rPr>
          <w:rFonts w:ascii="Segoe UI" w:hAnsi="Segoe UI" w:cs="Segoe UI"/>
          <w:color w:val="333333"/>
          <w:sz w:val="21"/>
          <w:szCs w:val="21"/>
        </w:rPr>
      </w:pPr>
      <w:r>
        <w:rPr>
          <w:rFonts w:ascii="Segoe UI" w:hAnsi="Segoe UI" w:cs="Segoe UI"/>
          <w:color w:val="333333"/>
          <w:sz w:val="21"/>
          <w:szCs w:val="21"/>
        </w:rPr>
        <w:t>4、支出预算分类汇总表（按政府预算经济分类）</w:t>
      </w:r>
    </w:p>
    <w:p>
      <w:pPr>
        <w:pStyle w:val="6"/>
        <w:shd w:val="clear" w:color="auto" w:fill="FFFFFF"/>
        <w:spacing w:before="0" w:beforeAutospacing="0" w:after="0" w:afterAutospacing="0" w:line="480" w:lineRule="auto"/>
        <w:ind w:firstLine="480"/>
        <w:jc w:val="both"/>
        <w:textAlignment w:val="center"/>
        <w:rPr>
          <w:rFonts w:ascii="Segoe UI" w:hAnsi="Segoe UI" w:cs="Segoe UI"/>
          <w:color w:val="333333"/>
          <w:sz w:val="21"/>
          <w:szCs w:val="21"/>
        </w:rPr>
      </w:pPr>
      <w:r>
        <w:rPr>
          <w:rFonts w:ascii="Segoe UI" w:hAnsi="Segoe UI" w:cs="Segoe UI"/>
          <w:color w:val="333333"/>
          <w:sz w:val="21"/>
          <w:szCs w:val="21"/>
        </w:rPr>
        <w:t>5、支出预算分类汇总表（按部门预算经济分类）</w:t>
      </w:r>
    </w:p>
    <w:p>
      <w:pPr>
        <w:pStyle w:val="6"/>
        <w:shd w:val="clear" w:color="auto" w:fill="FFFFFF"/>
        <w:spacing w:before="0" w:beforeAutospacing="0" w:after="0" w:afterAutospacing="0" w:line="480" w:lineRule="auto"/>
        <w:ind w:firstLine="480"/>
        <w:jc w:val="both"/>
        <w:textAlignment w:val="center"/>
        <w:rPr>
          <w:rFonts w:ascii="Segoe UI" w:hAnsi="Segoe UI" w:cs="Segoe UI"/>
          <w:color w:val="333333"/>
          <w:sz w:val="21"/>
          <w:szCs w:val="21"/>
        </w:rPr>
      </w:pPr>
      <w:r>
        <w:rPr>
          <w:rFonts w:ascii="Segoe UI" w:hAnsi="Segoe UI" w:cs="Segoe UI"/>
          <w:color w:val="333333"/>
          <w:sz w:val="21"/>
          <w:szCs w:val="21"/>
        </w:rPr>
        <w:t>6、财政拨款收支总表</w:t>
      </w:r>
    </w:p>
    <w:p>
      <w:pPr>
        <w:pStyle w:val="6"/>
        <w:shd w:val="clear" w:color="auto" w:fill="FFFFFF"/>
        <w:spacing w:before="0" w:beforeAutospacing="0" w:after="0" w:afterAutospacing="0" w:line="480" w:lineRule="auto"/>
        <w:ind w:firstLine="480"/>
        <w:jc w:val="both"/>
        <w:textAlignment w:val="center"/>
        <w:rPr>
          <w:rFonts w:ascii="Segoe UI" w:hAnsi="Segoe UI" w:cs="Segoe UI"/>
          <w:color w:val="333333"/>
          <w:sz w:val="21"/>
          <w:szCs w:val="21"/>
        </w:rPr>
      </w:pPr>
      <w:r>
        <w:rPr>
          <w:rFonts w:ascii="Segoe UI" w:hAnsi="Segoe UI" w:cs="Segoe UI"/>
          <w:color w:val="333333"/>
          <w:sz w:val="21"/>
          <w:szCs w:val="21"/>
        </w:rPr>
        <w:t>7、一般公共预算支出表</w:t>
      </w:r>
    </w:p>
    <w:p>
      <w:pPr>
        <w:pStyle w:val="6"/>
        <w:shd w:val="clear" w:color="auto" w:fill="FFFFFF"/>
        <w:spacing w:before="0" w:beforeAutospacing="0" w:after="0" w:afterAutospacing="0" w:line="480" w:lineRule="auto"/>
        <w:ind w:firstLine="480"/>
        <w:jc w:val="both"/>
        <w:textAlignment w:val="center"/>
        <w:rPr>
          <w:rFonts w:hint="eastAsia" w:ascii="Segoe UI" w:hAnsi="Segoe UI" w:cs="Segoe UI"/>
          <w:color w:val="333333"/>
          <w:sz w:val="21"/>
          <w:szCs w:val="21"/>
        </w:rPr>
      </w:pPr>
      <w:r>
        <w:rPr>
          <w:rFonts w:ascii="Segoe UI" w:hAnsi="Segoe UI" w:cs="Segoe UI"/>
          <w:color w:val="333333"/>
          <w:sz w:val="21"/>
          <w:szCs w:val="21"/>
        </w:rPr>
        <w:t>8、一般公共预算基本支出表</w:t>
      </w:r>
    </w:p>
    <w:p>
      <w:pPr>
        <w:pStyle w:val="6"/>
        <w:shd w:val="clear" w:color="auto" w:fill="FFFFFF"/>
        <w:spacing w:before="0" w:beforeAutospacing="0" w:after="0" w:afterAutospacing="0" w:line="480" w:lineRule="auto"/>
        <w:ind w:firstLine="480"/>
        <w:jc w:val="both"/>
        <w:textAlignment w:val="center"/>
        <w:rPr>
          <w:rFonts w:ascii="Segoe UI" w:hAnsi="Segoe UI" w:cs="Segoe UI"/>
          <w:color w:val="333333"/>
          <w:sz w:val="21"/>
          <w:szCs w:val="21"/>
        </w:rPr>
      </w:pPr>
      <w:r>
        <w:rPr>
          <w:rFonts w:hint="eastAsia" w:ascii="Segoe UI" w:hAnsi="Segoe UI" w:cs="Segoe UI"/>
          <w:color w:val="333333"/>
          <w:sz w:val="21"/>
          <w:szCs w:val="21"/>
        </w:rPr>
        <w:t>9、</w:t>
      </w:r>
      <w:r>
        <w:rPr>
          <w:rFonts w:ascii="Segoe UI" w:hAnsi="Segoe UI" w:cs="Segoe UI"/>
          <w:color w:val="333333"/>
          <w:sz w:val="21"/>
          <w:szCs w:val="21"/>
        </w:rPr>
        <w:t>一般公共预算基本支出表-人员经费（工资福利支出）（按政府预算经济分类）</w:t>
      </w:r>
    </w:p>
    <w:p>
      <w:pPr>
        <w:pStyle w:val="6"/>
        <w:shd w:val="clear" w:color="auto" w:fill="FFFFFF"/>
        <w:spacing w:before="0" w:beforeAutospacing="0" w:after="0" w:afterAutospacing="0" w:line="480" w:lineRule="auto"/>
        <w:ind w:firstLine="480"/>
        <w:jc w:val="both"/>
        <w:textAlignment w:val="center"/>
        <w:rPr>
          <w:rFonts w:ascii="Segoe UI" w:hAnsi="Segoe UI" w:cs="Segoe UI"/>
          <w:color w:val="333333"/>
          <w:sz w:val="21"/>
          <w:szCs w:val="21"/>
        </w:rPr>
      </w:pPr>
      <w:r>
        <w:rPr>
          <w:rFonts w:hint="eastAsia" w:ascii="Segoe UI" w:hAnsi="Segoe UI" w:cs="Segoe UI"/>
          <w:color w:val="333333"/>
          <w:sz w:val="21"/>
          <w:szCs w:val="21"/>
        </w:rPr>
        <w:t>10</w:t>
      </w:r>
      <w:r>
        <w:rPr>
          <w:rFonts w:ascii="Segoe UI" w:hAnsi="Segoe UI" w:cs="Segoe UI"/>
          <w:color w:val="333333"/>
          <w:sz w:val="21"/>
          <w:szCs w:val="21"/>
        </w:rPr>
        <w:t>、一般公共预算基本支出表-人员经费（工资福利支出）（按部门预算经济分类）</w:t>
      </w:r>
    </w:p>
    <w:p>
      <w:pPr>
        <w:pStyle w:val="6"/>
        <w:shd w:val="clear" w:color="auto" w:fill="FFFFFF"/>
        <w:spacing w:before="0" w:beforeAutospacing="0" w:after="0" w:afterAutospacing="0" w:line="480" w:lineRule="auto"/>
        <w:ind w:firstLine="480"/>
        <w:jc w:val="both"/>
        <w:textAlignment w:val="center"/>
        <w:rPr>
          <w:rFonts w:ascii="Segoe UI" w:hAnsi="Segoe UI" w:cs="Segoe UI"/>
          <w:color w:val="333333"/>
          <w:sz w:val="21"/>
          <w:szCs w:val="21"/>
        </w:rPr>
      </w:pPr>
      <w:r>
        <w:rPr>
          <w:rFonts w:ascii="Segoe UI" w:hAnsi="Segoe UI" w:cs="Segoe UI"/>
          <w:color w:val="333333"/>
          <w:sz w:val="21"/>
          <w:szCs w:val="21"/>
        </w:rPr>
        <w:t>1</w:t>
      </w:r>
      <w:r>
        <w:rPr>
          <w:rFonts w:hint="eastAsia" w:ascii="Segoe UI" w:hAnsi="Segoe UI" w:cs="Segoe UI"/>
          <w:color w:val="333333"/>
          <w:sz w:val="21"/>
          <w:szCs w:val="21"/>
        </w:rPr>
        <w:t>1</w:t>
      </w:r>
      <w:r>
        <w:rPr>
          <w:rFonts w:ascii="Segoe UI" w:hAnsi="Segoe UI" w:cs="Segoe UI"/>
          <w:color w:val="333333"/>
          <w:sz w:val="21"/>
          <w:szCs w:val="21"/>
        </w:rPr>
        <w:t>、一般公共预算基本支出表-人员经费（对个人和家庭的补助）（按政府预算经济分类）</w:t>
      </w:r>
    </w:p>
    <w:p>
      <w:pPr>
        <w:pStyle w:val="6"/>
        <w:shd w:val="clear" w:color="auto" w:fill="FFFFFF"/>
        <w:spacing w:before="0" w:beforeAutospacing="0" w:after="0" w:afterAutospacing="0" w:line="480" w:lineRule="auto"/>
        <w:ind w:firstLine="480"/>
        <w:jc w:val="both"/>
        <w:textAlignment w:val="center"/>
        <w:rPr>
          <w:rFonts w:ascii="Segoe UI" w:hAnsi="Segoe UI" w:cs="Segoe UI"/>
          <w:color w:val="333333"/>
          <w:sz w:val="21"/>
          <w:szCs w:val="21"/>
        </w:rPr>
      </w:pPr>
      <w:r>
        <w:rPr>
          <w:rFonts w:hint="eastAsia" w:ascii="Segoe UI" w:hAnsi="Segoe UI" w:cs="Segoe UI"/>
          <w:color w:val="333333"/>
          <w:sz w:val="21"/>
          <w:szCs w:val="21"/>
        </w:rPr>
        <w:t>12</w:t>
      </w:r>
      <w:r>
        <w:rPr>
          <w:rFonts w:ascii="Segoe UI" w:hAnsi="Segoe UI" w:cs="Segoe UI"/>
          <w:color w:val="333333"/>
          <w:sz w:val="21"/>
          <w:szCs w:val="21"/>
        </w:rPr>
        <w:t>、一般公共预算基本支出表-人员经费（对个人和家庭的补助）（按部门预算经济分类）</w:t>
      </w:r>
    </w:p>
    <w:p>
      <w:pPr>
        <w:pStyle w:val="6"/>
        <w:shd w:val="clear" w:color="auto" w:fill="FFFFFF"/>
        <w:spacing w:before="0" w:beforeAutospacing="0" w:after="0" w:afterAutospacing="0" w:line="480" w:lineRule="auto"/>
        <w:ind w:firstLine="480"/>
        <w:jc w:val="both"/>
        <w:textAlignment w:val="center"/>
        <w:rPr>
          <w:rFonts w:ascii="Segoe UI" w:hAnsi="Segoe UI" w:cs="Segoe UI"/>
          <w:color w:val="333333"/>
          <w:sz w:val="21"/>
          <w:szCs w:val="21"/>
        </w:rPr>
      </w:pPr>
      <w:r>
        <w:rPr>
          <w:rFonts w:ascii="Segoe UI" w:hAnsi="Segoe UI" w:cs="Segoe UI"/>
          <w:color w:val="333333"/>
          <w:sz w:val="21"/>
          <w:szCs w:val="21"/>
        </w:rPr>
        <w:t>1</w:t>
      </w:r>
      <w:r>
        <w:rPr>
          <w:rFonts w:hint="eastAsia" w:ascii="Segoe UI" w:hAnsi="Segoe UI" w:cs="Segoe UI"/>
          <w:color w:val="333333"/>
          <w:sz w:val="21"/>
          <w:szCs w:val="21"/>
        </w:rPr>
        <w:t>3</w:t>
      </w:r>
      <w:r>
        <w:rPr>
          <w:rFonts w:ascii="Segoe UI" w:hAnsi="Segoe UI" w:cs="Segoe UI"/>
          <w:color w:val="333333"/>
          <w:sz w:val="21"/>
          <w:szCs w:val="21"/>
        </w:rPr>
        <w:t>、一般公共预算基本支出表-公用经费（商品和服务支出）（按政府预算经济分类）</w:t>
      </w:r>
    </w:p>
    <w:p>
      <w:pPr>
        <w:pStyle w:val="6"/>
        <w:shd w:val="clear" w:color="auto" w:fill="FFFFFF"/>
        <w:spacing w:before="0" w:beforeAutospacing="0" w:after="0" w:afterAutospacing="0" w:line="480" w:lineRule="auto"/>
        <w:ind w:firstLine="480"/>
        <w:jc w:val="both"/>
        <w:textAlignment w:val="center"/>
        <w:rPr>
          <w:rFonts w:ascii="Segoe UI" w:hAnsi="Segoe UI" w:cs="Segoe UI"/>
          <w:color w:val="333333"/>
          <w:sz w:val="21"/>
          <w:szCs w:val="21"/>
        </w:rPr>
      </w:pPr>
      <w:r>
        <w:rPr>
          <w:rFonts w:ascii="Segoe UI" w:hAnsi="Segoe UI" w:cs="Segoe UI"/>
          <w:color w:val="333333"/>
          <w:sz w:val="21"/>
          <w:szCs w:val="21"/>
        </w:rPr>
        <w:t>1</w:t>
      </w:r>
      <w:r>
        <w:rPr>
          <w:rFonts w:hint="eastAsia" w:ascii="Segoe UI" w:hAnsi="Segoe UI" w:cs="Segoe UI"/>
          <w:color w:val="333333"/>
          <w:sz w:val="21"/>
          <w:szCs w:val="21"/>
        </w:rPr>
        <w:t>4</w:t>
      </w:r>
      <w:r>
        <w:rPr>
          <w:rFonts w:ascii="Segoe UI" w:hAnsi="Segoe UI" w:cs="Segoe UI"/>
          <w:color w:val="333333"/>
          <w:sz w:val="21"/>
          <w:szCs w:val="21"/>
        </w:rPr>
        <w:t>、一般公共预算基本支出表-公用经费（商品和服务支出）（按部门预算经济分类）</w:t>
      </w:r>
    </w:p>
    <w:p>
      <w:pPr>
        <w:pStyle w:val="6"/>
        <w:shd w:val="clear" w:color="auto" w:fill="FFFFFF"/>
        <w:spacing w:before="0" w:beforeAutospacing="0" w:after="0" w:afterAutospacing="0" w:line="480" w:lineRule="auto"/>
        <w:ind w:firstLine="480"/>
        <w:jc w:val="both"/>
        <w:textAlignment w:val="center"/>
        <w:rPr>
          <w:rFonts w:ascii="Segoe UI" w:hAnsi="Segoe UI" w:cs="Segoe UI"/>
          <w:color w:val="333333"/>
          <w:sz w:val="21"/>
          <w:szCs w:val="21"/>
        </w:rPr>
      </w:pPr>
      <w:r>
        <w:rPr>
          <w:rFonts w:ascii="Segoe UI" w:hAnsi="Segoe UI" w:cs="Segoe UI"/>
          <w:color w:val="333333"/>
          <w:sz w:val="21"/>
          <w:szCs w:val="21"/>
        </w:rPr>
        <w:t>1</w:t>
      </w:r>
      <w:r>
        <w:rPr>
          <w:rFonts w:hint="eastAsia" w:ascii="Segoe UI" w:hAnsi="Segoe UI" w:cs="Segoe UI"/>
          <w:color w:val="333333"/>
          <w:sz w:val="21"/>
          <w:szCs w:val="21"/>
        </w:rPr>
        <w:t>5</w:t>
      </w:r>
      <w:r>
        <w:rPr>
          <w:rFonts w:ascii="Segoe UI" w:hAnsi="Segoe UI" w:cs="Segoe UI"/>
          <w:color w:val="333333"/>
          <w:sz w:val="21"/>
          <w:szCs w:val="21"/>
        </w:rPr>
        <w:t>、一般公共预算“三公”经费支出表</w:t>
      </w:r>
    </w:p>
    <w:p>
      <w:pPr>
        <w:pStyle w:val="6"/>
        <w:shd w:val="clear" w:color="auto" w:fill="FFFFFF"/>
        <w:spacing w:before="0" w:beforeAutospacing="0" w:after="0" w:afterAutospacing="0" w:line="480" w:lineRule="auto"/>
        <w:ind w:firstLine="480"/>
        <w:jc w:val="both"/>
        <w:textAlignment w:val="center"/>
        <w:rPr>
          <w:rFonts w:ascii="Segoe UI" w:hAnsi="Segoe UI" w:cs="Segoe UI"/>
          <w:color w:val="333333"/>
          <w:sz w:val="21"/>
          <w:szCs w:val="21"/>
        </w:rPr>
      </w:pPr>
      <w:r>
        <w:rPr>
          <w:rFonts w:ascii="Segoe UI" w:hAnsi="Segoe UI" w:cs="Segoe UI"/>
          <w:color w:val="333333"/>
          <w:sz w:val="21"/>
          <w:szCs w:val="21"/>
        </w:rPr>
        <w:t>1</w:t>
      </w:r>
      <w:r>
        <w:rPr>
          <w:rFonts w:hint="eastAsia" w:ascii="Segoe UI" w:hAnsi="Segoe UI" w:cs="Segoe UI"/>
          <w:color w:val="333333"/>
          <w:sz w:val="21"/>
          <w:szCs w:val="21"/>
        </w:rPr>
        <w:t>6</w:t>
      </w:r>
      <w:r>
        <w:rPr>
          <w:rFonts w:ascii="Segoe UI" w:hAnsi="Segoe UI" w:cs="Segoe UI"/>
          <w:color w:val="333333"/>
          <w:sz w:val="21"/>
          <w:szCs w:val="21"/>
        </w:rPr>
        <w:t>、政府性基金预算支出表</w:t>
      </w:r>
    </w:p>
    <w:p>
      <w:pPr>
        <w:pStyle w:val="6"/>
        <w:shd w:val="clear" w:color="auto" w:fill="FFFFFF"/>
        <w:spacing w:before="0" w:beforeAutospacing="0" w:after="0" w:afterAutospacing="0" w:line="480" w:lineRule="auto"/>
        <w:ind w:firstLine="480"/>
        <w:jc w:val="both"/>
        <w:textAlignment w:val="center"/>
        <w:rPr>
          <w:rFonts w:ascii="Segoe UI" w:hAnsi="Segoe UI" w:cs="Segoe UI"/>
          <w:color w:val="333333"/>
          <w:sz w:val="21"/>
          <w:szCs w:val="21"/>
        </w:rPr>
      </w:pPr>
      <w:r>
        <w:rPr>
          <w:rFonts w:ascii="Segoe UI" w:hAnsi="Segoe UI" w:cs="Segoe UI"/>
          <w:color w:val="333333"/>
          <w:sz w:val="21"/>
          <w:szCs w:val="21"/>
        </w:rPr>
        <w:t>1</w:t>
      </w:r>
      <w:r>
        <w:rPr>
          <w:rFonts w:hint="eastAsia" w:ascii="Segoe UI" w:hAnsi="Segoe UI" w:cs="Segoe UI"/>
          <w:color w:val="333333"/>
          <w:sz w:val="21"/>
          <w:szCs w:val="21"/>
        </w:rPr>
        <w:t>7</w:t>
      </w:r>
      <w:r>
        <w:rPr>
          <w:rFonts w:ascii="Segoe UI" w:hAnsi="Segoe UI" w:cs="Segoe UI"/>
          <w:color w:val="333333"/>
          <w:sz w:val="21"/>
          <w:szCs w:val="21"/>
        </w:rPr>
        <w:t>、政府性基金预算支出分类汇总表（按政府预算经济分类）</w:t>
      </w:r>
    </w:p>
    <w:p>
      <w:pPr>
        <w:pStyle w:val="6"/>
        <w:shd w:val="clear" w:color="auto" w:fill="FFFFFF"/>
        <w:spacing w:before="0" w:beforeAutospacing="0" w:after="0" w:afterAutospacing="0" w:line="480" w:lineRule="auto"/>
        <w:ind w:firstLine="480"/>
        <w:jc w:val="both"/>
        <w:textAlignment w:val="center"/>
        <w:rPr>
          <w:rFonts w:ascii="Segoe UI" w:hAnsi="Segoe UI" w:cs="Segoe UI"/>
          <w:color w:val="333333"/>
          <w:sz w:val="21"/>
          <w:szCs w:val="21"/>
        </w:rPr>
      </w:pPr>
      <w:r>
        <w:rPr>
          <w:rFonts w:ascii="Segoe UI" w:hAnsi="Segoe UI" w:cs="Segoe UI"/>
          <w:color w:val="333333"/>
          <w:sz w:val="21"/>
          <w:szCs w:val="21"/>
        </w:rPr>
        <w:t>1</w:t>
      </w:r>
      <w:r>
        <w:rPr>
          <w:rFonts w:hint="eastAsia" w:ascii="Segoe UI" w:hAnsi="Segoe UI" w:cs="Segoe UI"/>
          <w:color w:val="333333"/>
          <w:sz w:val="21"/>
          <w:szCs w:val="21"/>
        </w:rPr>
        <w:t>8</w:t>
      </w:r>
      <w:r>
        <w:rPr>
          <w:rFonts w:ascii="Segoe UI" w:hAnsi="Segoe UI" w:cs="Segoe UI"/>
          <w:color w:val="333333"/>
          <w:sz w:val="21"/>
          <w:szCs w:val="21"/>
        </w:rPr>
        <w:t>、政府性基金预算支出分类汇总表（按部门预算经济分类）</w:t>
      </w:r>
    </w:p>
    <w:p>
      <w:pPr>
        <w:pStyle w:val="6"/>
        <w:shd w:val="clear" w:color="auto" w:fill="FFFFFF"/>
        <w:spacing w:before="0" w:beforeAutospacing="0" w:after="0" w:afterAutospacing="0" w:line="480" w:lineRule="auto"/>
        <w:ind w:firstLine="480"/>
        <w:jc w:val="both"/>
        <w:textAlignment w:val="center"/>
        <w:rPr>
          <w:rFonts w:ascii="Segoe UI" w:hAnsi="Segoe UI" w:cs="Segoe UI"/>
          <w:color w:val="333333"/>
          <w:sz w:val="21"/>
          <w:szCs w:val="21"/>
        </w:rPr>
      </w:pPr>
      <w:r>
        <w:rPr>
          <w:rFonts w:ascii="Segoe UI" w:hAnsi="Segoe UI" w:cs="Segoe UI"/>
          <w:color w:val="333333"/>
          <w:sz w:val="21"/>
          <w:szCs w:val="21"/>
        </w:rPr>
        <w:t>1</w:t>
      </w:r>
      <w:r>
        <w:rPr>
          <w:rFonts w:hint="eastAsia" w:ascii="Segoe UI" w:hAnsi="Segoe UI" w:cs="Segoe UI"/>
          <w:color w:val="333333"/>
          <w:sz w:val="21"/>
          <w:szCs w:val="21"/>
        </w:rPr>
        <w:t>9</w:t>
      </w:r>
      <w:r>
        <w:rPr>
          <w:rFonts w:ascii="Segoe UI" w:hAnsi="Segoe UI" w:cs="Segoe UI"/>
          <w:color w:val="333333"/>
          <w:sz w:val="21"/>
          <w:szCs w:val="21"/>
        </w:rPr>
        <w:t>、国有资本经营预算支出表</w:t>
      </w:r>
    </w:p>
    <w:p>
      <w:pPr>
        <w:pStyle w:val="6"/>
        <w:shd w:val="clear" w:color="auto" w:fill="FFFFFF"/>
        <w:spacing w:before="0" w:beforeAutospacing="0" w:after="0" w:afterAutospacing="0" w:line="480" w:lineRule="auto"/>
        <w:ind w:firstLine="480"/>
        <w:jc w:val="both"/>
        <w:textAlignment w:val="center"/>
        <w:rPr>
          <w:rFonts w:ascii="Segoe UI" w:hAnsi="Segoe UI" w:cs="Segoe UI"/>
          <w:color w:val="333333"/>
          <w:sz w:val="21"/>
          <w:szCs w:val="21"/>
        </w:rPr>
      </w:pPr>
      <w:r>
        <w:rPr>
          <w:rFonts w:hint="eastAsia" w:ascii="Segoe UI" w:hAnsi="Segoe UI" w:cs="Segoe UI"/>
          <w:color w:val="333333"/>
          <w:sz w:val="21"/>
          <w:szCs w:val="21"/>
        </w:rPr>
        <w:t>20</w:t>
      </w:r>
      <w:r>
        <w:rPr>
          <w:rFonts w:ascii="Segoe UI" w:hAnsi="Segoe UI" w:cs="Segoe UI"/>
          <w:color w:val="333333"/>
          <w:sz w:val="21"/>
          <w:szCs w:val="21"/>
        </w:rPr>
        <w:t>、财政专户管理资金预算支出表</w:t>
      </w:r>
    </w:p>
    <w:p>
      <w:pPr>
        <w:pStyle w:val="6"/>
        <w:shd w:val="clear" w:color="auto" w:fill="FFFFFF"/>
        <w:spacing w:before="0" w:beforeAutospacing="0" w:after="0" w:afterAutospacing="0" w:line="480" w:lineRule="auto"/>
        <w:ind w:firstLine="480"/>
        <w:jc w:val="both"/>
        <w:textAlignment w:val="center"/>
        <w:rPr>
          <w:rFonts w:ascii="Segoe UI" w:hAnsi="Segoe UI" w:cs="Segoe UI"/>
          <w:color w:val="333333"/>
          <w:sz w:val="21"/>
          <w:szCs w:val="21"/>
        </w:rPr>
      </w:pPr>
      <w:r>
        <w:rPr>
          <w:rFonts w:ascii="Segoe UI" w:hAnsi="Segoe UI" w:cs="Segoe UI"/>
          <w:color w:val="333333"/>
          <w:sz w:val="21"/>
          <w:szCs w:val="21"/>
        </w:rPr>
        <w:t>2</w:t>
      </w:r>
      <w:r>
        <w:rPr>
          <w:rFonts w:hint="eastAsia" w:ascii="Segoe UI" w:hAnsi="Segoe UI" w:cs="Segoe UI"/>
          <w:color w:val="333333"/>
          <w:sz w:val="21"/>
          <w:szCs w:val="21"/>
        </w:rPr>
        <w:t>1</w:t>
      </w:r>
      <w:r>
        <w:rPr>
          <w:rFonts w:ascii="Segoe UI" w:hAnsi="Segoe UI" w:cs="Segoe UI"/>
          <w:color w:val="333333"/>
          <w:sz w:val="21"/>
          <w:szCs w:val="21"/>
        </w:rPr>
        <w:t>、专项资金预算汇总表</w:t>
      </w:r>
    </w:p>
    <w:p>
      <w:pPr>
        <w:pStyle w:val="6"/>
        <w:shd w:val="clear" w:color="auto" w:fill="FFFFFF"/>
        <w:spacing w:before="0" w:beforeAutospacing="0" w:after="0" w:afterAutospacing="0" w:line="480" w:lineRule="auto"/>
        <w:ind w:firstLine="480"/>
        <w:jc w:val="both"/>
        <w:textAlignment w:val="center"/>
        <w:rPr>
          <w:rFonts w:ascii="Segoe UI" w:hAnsi="Segoe UI" w:cs="Segoe UI"/>
          <w:color w:val="333333"/>
          <w:sz w:val="21"/>
          <w:szCs w:val="21"/>
        </w:rPr>
      </w:pPr>
      <w:r>
        <w:rPr>
          <w:rFonts w:ascii="Segoe UI" w:hAnsi="Segoe UI" w:cs="Segoe UI"/>
          <w:color w:val="333333"/>
          <w:sz w:val="21"/>
          <w:szCs w:val="21"/>
        </w:rPr>
        <w:t>2</w:t>
      </w:r>
      <w:r>
        <w:rPr>
          <w:rFonts w:hint="eastAsia" w:ascii="Segoe UI" w:hAnsi="Segoe UI" w:cs="Segoe UI"/>
          <w:color w:val="333333"/>
          <w:sz w:val="21"/>
          <w:szCs w:val="21"/>
        </w:rPr>
        <w:t>2</w:t>
      </w:r>
      <w:r>
        <w:rPr>
          <w:rFonts w:ascii="Segoe UI" w:hAnsi="Segoe UI" w:cs="Segoe UI"/>
          <w:color w:val="333333"/>
          <w:sz w:val="21"/>
          <w:szCs w:val="21"/>
        </w:rPr>
        <w:t>、其他项目支出绩效目标表</w:t>
      </w:r>
    </w:p>
    <w:p>
      <w:pPr>
        <w:pStyle w:val="6"/>
        <w:shd w:val="clear" w:color="auto" w:fill="FFFFFF"/>
        <w:spacing w:before="0" w:beforeAutospacing="0" w:after="0" w:afterAutospacing="0" w:line="480" w:lineRule="auto"/>
        <w:ind w:firstLine="480"/>
        <w:jc w:val="both"/>
        <w:textAlignment w:val="center"/>
        <w:rPr>
          <w:rFonts w:ascii="Segoe UI" w:hAnsi="Segoe UI" w:cs="Segoe UI"/>
          <w:color w:val="333333"/>
          <w:sz w:val="21"/>
          <w:szCs w:val="21"/>
        </w:rPr>
      </w:pPr>
      <w:r>
        <w:rPr>
          <w:rFonts w:ascii="Segoe UI" w:hAnsi="Segoe UI" w:cs="Segoe UI"/>
          <w:color w:val="333333"/>
          <w:sz w:val="21"/>
          <w:szCs w:val="21"/>
        </w:rPr>
        <w:t>2</w:t>
      </w:r>
      <w:r>
        <w:rPr>
          <w:rFonts w:hint="eastAsia" w:ascii="Segoe UI" w:hAnsi="Segoe UI" w:cs="Segoe UI"/>
          <w:color w:val="333333"/>
          <w:sz w:val="21"/>
          <w:szCs w:val="21"/>
        </w:rPr>
        <w:t>3</w:t>
      </w:r>
      <w:r>
        <w:rPr>
          <w:rFonts w:ascii="Segoe UI" w:hAnsi="Segoe UI" w:cs="Segoe UI"/>
          <w:color w:val="333333"/>
          <w:sz w:val="21"/>
          <w:szCs w:val="21"/>
        </w:rPr>
        <w:t>、部门整体支出绩效目标表</w:t>
      </w:r>
    </w:p>
    <w:p>
      <w:pPr>
        <w:pStyle w:val="6"/>
        <w:shd w:val="clear" w:color="auto" w:fill="FFFFFF"/>
        <w:spacing w:before="0" w:beforeAutospacing="0" w:after="0" w:afterAutospacing="0" w:line="480" w:lineRule="auto"/>
        <w:ind w:firstLine="480"/>
        <w:jc w:val="both"/>
        <w:textAlignment w:val="center"/>
        <w:rPr>
          <w:rFonts w:ascii="Segoe UI" w:hAnsi="Segoe UI" w:cs="Segoe UI"/>
          <w:color w:val="333333"/>
          <w:sz w:val="21"/>
          <w:szCs w:val="21"/>
        </w:rPr>
      </w:pPr>
      <w:r>
        <w:rPr>
          <w:rFonts w:ascii="Segoe UI" w:hAnsi="Segoe UI" w:cs="Segoe UI"/>
          <w:color w:val="333333"/>
          <w:sz w:val="21"/>
          <w:szCs w:val="21"/>
        </w:rPr>
        <w:t>注：以上部门预算报表中，空表表示本部门无相关收支情况。</w:t>
      </w:r>
    </w:p>
    <w:p>
      <w:pPr>
        <w:pStyle w:val="6"/>
        <w:shd w:val="clear" w:color="auto" w:fill="FFFFFF"/>
        <w:spacing w:before="0" w:beforeAutospacing="0" w:after="0" w:afterAutospacing="0" w:line="480" w:lineRule="auto"/>
        <w:ind w:firstLine="480"/>
        <w:jc w:val="center"/>
        <w:textAlignment w:val="center"/>
        <w:rPr>
          <w:rFonts w:ascii="Segoe UI" w:hAnsi="Segoe UI" w:cs="Segoe UI"/>
          <w:color w:val="333333"/>
          <w:sz w:val="21"/>
          <w:szCs w:val="21"/>
        </w:rPr>
      </w:pPr>
      <w:r>
        <w:rPr>
          <w:rFonts w:ascii="Segoe UI" w:hAnsi="Segoe UI" w:cs="Segoe UI"/>
          <w:color w:val="333333"/>
          <w:sz w:val="21"/>
          <w:szCs w:val="21"/>
        </w:rPr>
        <w:t>第一部分 2022年部门预算说明</w:t>
      </w:r>
    </w:p>
    <w:p>
      <w:pPr>
        <w:pStyle w:val="6"/>
        <w:shd w:val="clear" w:color="auto" w:fill="FFFFFF"/>
        <w:spacing w:before="0" w:beforeAutospacing="0" w:after="0" w:afterAutospacing="0" w:line="480" w:lineRule="auto"/>
        <w:ind w:firstLine="480"/>
        <w:jc w:val="both"/>
        <w:textAlignment w:val="center"/>
        <w:rPr>
          <w:rFonts w:ascii="Segoe UI" w:hAnsi="Segoe UI" w:cs="Segoe UI"/>
          <w:color w:val="333333"/>
          <w:sz w:val="21"/>
          <w:szCs w:val="21"/>
        </w:rPr>
      </w:pPr>
      <w:r>
        <w:rPr>
          <w:rFonts w:ascii="Segoe UI" w:hAnsi="Segoe UI" w:cs="Segoe UI"/>
          <w:color w:val="333333"/>
          <w:sz w:val="21"/>
          <w:szCs w:val="21"/>
        </w:rPr>
        <w:t>一、部门基本概况</w:t>
      </w:r>
    </w:p>
    <w:p>
      <w:pPr>
        <w:pStyle w:val="6"/>
        <w:shd w:val="clear" w:color="auto" w:fill="FFFFFF"/>
        <w:spacing w:before="0" w:beforeAutospacing="0" w:after="0" w:afterAutospacing="0" w:line="480" w:lineRule="auto"/>
        <w:ind w:firstLine="480"/>
        <w:jc w:val="both"/>
        <w:textAlignment w:val="center"/>
        <w:rPr>
          <w:rFonts w:ascii="Segoe UI" w:hAnsi="Segoe UI" w:cs="Segoe UI"/>
          <w:color w:val="333333"/>
          <w:sz w:val="21"/>
          <w:szCs w:val="21"/>
        </w:rPr>
      </w:pPr>
      <w:r>
        <w:rPr>
          <w:rFonts w:ascii="Segoe UI" w:hAnsi="Segoe UI" w:cs="Segoe UI"/>
          <w:color w:val="333333"/>
          <w:sz w:val="21"/>
          <w:szCs w:val="21"/>
        </w:rPr>
        <w:t>（一）职能职责</w:t>
      </w:r>
    </w:p>
    <w:p>
      <w:pPr>
        <w:pStyle w:val="6"/>
        <w:shd w:val="clear" w:color="auto" w:fill="FFFFFF"/>
        <w:spacing w:before="0" w:beforeAutospacing="0" w:after="0" w:afterAutospacing="0" w:line="480" w:lineRule="auto"/>
        <w:ind w:firstLine="480"/>
        <w:jc w:val="both"/>
        <w:textAlignment w:val="center"/>
        <w:rPr>
          <w:rFonts w:ascii="Segoe UI" w:hAnsi="Segoe UI" w:cs="Segoe UI"/>
          <w:color w:val="333333"/>
          <w:sz w:val="21"/>
          <w:szCs w:val="21"/>
        </w:rPr>
      </w:pPr>
      <w:r>
        <w:rPr>
          <w:rFonts w:ascii="Segoe UI" w:hAnsi="Segoe UI" w:cs="Segoe UI"/>
          <w:color w:val="333333"/>
          <w:sz w:val="21"/>
          <w:szCs w:val="21"/>
        </w:rPr>
        <w:t>岳阳县畜牧水产发展服务中心主要负责全县畜牧水产养殖业生产发展规划、计划的制订并组织落实，指导全县畜牧水产技术推广体系建设，负责全县兽医医政、兽药政的监督管理，负责全县动物防疫计划的制订、组织实施，负责全县乡镇农技推广中心的相关行业管理、技术指导，宣传贯彻实施《动物防疫法》、《渔业法》等行业法律法规。</w:t>
      </w:r>
    </w:p>
    <w:p>
      <w:pPr>
        <w:pStyle w:val="6"/>
        <w:shd w:val="clear" w:color="auto" w:fill="FFFFFF"/>
        <w:spacing w:before="0" w:beforeAutospacing="0" w:after="0" w:afterAutospacing="0" w:line="480" w:lineRule="auto"/>
        <w:ind w:firstLine="480"/>
        <w:jc w:val="both"/>
        <w:textAlignment w:val="center"/>
        <w:rPr>
          <w:rFonts w:ascii="Segoe UI" w:hAnsi="Segoe UI" w:cs="Segoe UI"/>
          <w:color w:val="333333"/>
          <w:sz w:val="21"/>
          <w:szCs w:val="21"/>
        </w:rPr>
      </w:pPr>
      <w:r>
        <w:rPr>
          <w:rFonts w:ascii="Segoe UI" w:hAnsi="Segoe UI" w:cs="Segoe UI"/>
          <w:color w:val="333333"/>
          <w:sz w:val="21"/>
          <w:szCs w:val="21"/>
        </w:rPr>
        <w:t>（二）机构设置</w:t>
      </w:r>
    </w:p>
    <w:p>
      <w:pPr>
        <w:pStyle w:val="6"/>
        <w:shd w:val="clear" w:color="auto" w:fill="FFFFFF"/>
        <w:spacing w:before="0" w:beforeAutospacing="0" w:after="0" w:afterAutospacing="0" w:line="480" w:lineRule="auto"/>
        <w:ind w:firstLine="480"/>
        <w:jc w:val="both"/>
        <w:textAlignment w:val="center"/>
        <w:rPr>
          <w:rFonts w:ascii="Segoe UI" w:hAnsi="Segoe UI" w:cs="Segoe UI"/>
          <w:color w:val="333333"/>
          <w:sz w:val="21"/>
          <w:szCs w:val="21"/>
        </w:rPr>
      </w:pPr>
      <w:r>
        <w:rPr>
          <w:rFonts w:ascii="Segoe UI" w:hAnsi="Segoe UI" w:cs="Segoe UI"/>
          <w:color w:val="333333"/>
          <w:sz w:val="21"/>
          <w:szCs w:val="21"/>
        </w:rPr>
        <w:t>岳阳县畜牧水产发展服务中心核定编制14人，其中：全额事业编制12人，实有人数32人，其中:在职32人，退休22人。中心机关内设机构7个：办公室、人事股、计财股、畜牧股、水产股、药政股、工会；所属二级机构6个：岳阳县渔政监督管理站、岳阳县动物卫生监督所、岳阳县动物疫病预防控制中心、岳阳县养殖技术推广站、岳阳县农产品质量安全检测中心、岳阳县畜禽良种繁殖场；归口管理单位1个：岳阳县中洲渔场。</w:t>
      </w:r>
    </w:p>
    <w:p>
      <w:pPr>
        <w:pStyle w:val="6"/>
        <w:shd w:val="clear" w:color="auto" w:fill="FFFFFF"/>
        <w:spacing w:before="0" w:beforeAutospacing="0" w:after="0" w:afterAutospacing="0" w:line="480" w:lineRule="auto"/>
        <w:ind w:firstLine="480"/>
        <w:jc w:val="both"/>
        <w:textAlignment w:val="center"/>
        <w:rPr>
          <w:rFonts w:ascii="Segoe UI" w:hAnsi="Segoe UI" w:cs="Segoe UI"/>
          <w:color w:val="333333"/>
          <w:sz w:val="21"/>
          <w:szCs w:val="21"/>
        </w:rPr>
      </w:pPr>
      <w:r>
        <w:rPr>
          <w:rFonts w:ascii="Segoe UI" w:hAnsi="Segoe UI" w:cs="Segoe UI"/>
          <w:color w:val="333333"/>
          <w:sz w:val="21"/>
          <w:szCs w:val="21"/>
        </w:rPr>
        <w:t>二、部门预算单位构成</w:t>
      </w:r>
    </w:p>
    <w:p>
      <w:pPr>
        <w:pStyle w:val="6"/>
        <w:shd w:val="clear" w:color="auto" w:fill="FFFFFF"/>
        <w:spacing w:before="0" w:beforeAutospacing="0" w:after="0" w:afterAutospacing="0" w:line="480" w:lineRule="auto"/>
        <w:ind w:firstLine="480"/>
        <w:jc w:val="both"/>
        <w:textAlignment w:val="center"/>
        <w:rPr>
          <w:rFonts w:ascii="Segoe UI" w:hAnsi="Segoe UI" w:cs="Segoe UI"/>
          <w:color w:val="333333"/>
          <w:sz w:val="21"/>
          <w:szCs w:val="21"/>
        </w:rPr>
      </w:pPr>
      <w:r>
        <w:rPr>
          <w:rFonts w:ascii="Segoe UI" w:hAnsi="Segoe UI" w:cs="Segoe UI"/>
          <w:color w:val="333333"/>
          <w:sz w:val="21"/>
          <w:szCs w:val="21"/>
        </w:rPr>
        <w:t>本单位所属二级机构岳阳县渔政监督管理站、岳阳县动物卫生监督所、岳阳县动物疫病预防控制中心、岳阳县养殖技术推广站、岳阳县农产品质量安全检测中心、岳阳县畜禽良种繁殖场，以及归口管理单位岳阳县中洲渔场均为财务独立核算单位，其中：岳阳县渔政监督管理站、岳阳县动物卫生监督所、岳阳县动物疫病预防控制中心、岳阳县养殖技术推广站、岳阳县农产品质量安全检测中心为全额拨款事业单位，岳阳县畜禽良种繁殖场、岳阳县中洲渔场为定额补助管理单位，因此2022年度部门预算为本级预算。</w:t>
      </w:r>
    </w:p>
    <w:p>
      <w:pPr>
        <w:pStyle w:val="6"/>
        <w:shd w:val="clear" w:color="auto" w:fill="FFFFFF"/>
        <w:spacing w:before="0" w:beforeAutospacing="0" w:after="0" w:afterAutospacing="0" w:line="480" w:lineRule="auto"/>
        <w:ind w:firstLine="480"/>
        <w:jc w:val="both"/>
        <w:textAlignment w:val="center"/>
        <w:rPr>
          <w:rFonts w:ascii="Segoe UI" w:hAnsi="Segoe UI" w:cs="Segoe UI"/>
          <w:color w:val="333333"/>
          <w:sz w:val="21"/>
          <w:szCs w:val="21"/>
        </w:rPr>
      </w:pPr>
      <w:r>
        <w:rPr>
          <w:rFonts w:ascii="Segoe UI" w:hAnsi="Segoe UI" w:cs="Segoe UI"/>
          <w:color w:val="333333"/>
          <w:sz w:val="21"/>
          <w:szCs w:val="21"/>
        </w:rPr>
        <w:t>三、部门收支总体情况</w:t>
      </w:r>
    </w:p>
    <w:p>
      <w:pPr>
        <w:pStyle w:val="6"/>
        <w:shd w:val="clear" w:color="auto" w:fill="FFFFFF"/>
        <w:spacing w:before="0" w:beforeAutospacing="0" w:after="0" w:afterAutospacing="0" w:line="480" w:lineRule="auto"/>
        <w:ind w:firstLine="480"/>
        <w:jc w:val="both"/>
        <w:textAlignment w:val="center"/>
        <w:rPr>
          <w:rFonts w:ascii="Segoe UI" w:hAnsi="Segoe UI" w:cs="Segoe UI"/>
          <w:color w:val="333333"/>
          <w:sz w:val="21"/>
          <w:szCs w:val="21"/>
        </w:rPr>
      </w:pPr>
      <w:r>
        <w:rPr>
          <w:rFonts w:ascii="Segoe UI" w:hAnsi="Segoe UI" w:cs="Segoe UI"/>
          <w:color w:val="333333"/>
          <w:sz w:val="21"/>
          <w:szCs w:val="21"/>
        </w:rPr>
        <w:t>（一）收入预算：包括一般公共预算、政府性基金、国有资本经营预算等财政拨款收入，以及经营收入、事业收入等单位资金。2022年本部门收入预算398.94万元，其中，一般公共预算拨款398.94万元（经费拨款398.94万元，纳入一般公共预算管理的非税收入拨款0万元）。收入较去年减少45.52万元，主要原因是人员异动及工资调整。</w:t>
      </w:r>
    </w:p>
    <w:p>
      <w:pPr>
        <w:pStyle w:val="6"/>
        <w:shd w:val="clear" w:color="auto" w:fill="FFFFFF"/>
        <w:spacing w:before="0" w:beforeAutospacing="0" w:after="0" w:afterAutospacing="0" w:line="480" w:lineRule="auto"/>
        <w:ind w:firstLine="480"/>
        <w:jc w:val="both"/>
        <w:textAlignment w:val="center"/>
        <w:rPr>
          <w:rFonts w:ascii="Segoe UI" w:hAnsi="Segoe UI" w:cs="Segoe UI"/>
          <w:color w:val="333333"/>
          <w:sz w:val="21"/>
          <w:szCs w:val="21"/>
        </w:rPr>
      </w:pPr>
      <w:r>
        <w:rPr>
          <w:rFonts w:ascii="Segoe UI" w:hAnsi="Segoe UI" w:cs="Segoe UI"/>
          <w:color w:val="333333"/>
          <w:sz w:val="21"/>
          <w:szCs w:val="21"/>
        </w:rPr>
        <w:t>（二）支出预算：2022年本部门支出预算398.94万元，其中，社会保障和就业17.33万元，卫生健康支出8.67万元，农林水支出360.71万元，节能环保支出0万元，住房保障12.24万元。支出较去年减少45.52万元，其中基本支出减少45.52万元，项目支出与上年持平。其中基本支出较上年减少主要是由于人员异动及工资调整。</w:t>
      </w:r>
    </w:p>
    <w:p>
      <w:pPr>
        <w:pStyle w:val="6"/>
        <w:shd w:val="clear" w:color="auto" w:fill="FFFFFF"/>
        <w:spacing w:before="0" w:beforeAutospacing="0" w:after="0" w:afterAutospacing="0" w:line="480" w:lineRule="auto"/>
        <w:ind w:firstLine="480"/>
        <w:jc w:val="both"/>
        <w:textAlignment w:val="center"/>
        <w:rPr>
          <w:rFonts w:ascii="Segoe UI" w:hAnsi="Segoe UI" w:cs="Segoe UI"/>
          <w:color w:val="333333"/>
          <w:sz w:val="21"/>
          <w:szCs w:val="21"/>
        </w:rPr>
      </w:pPr>
      <w:r>
        <w:rPr>
          <w:rFonts w:ascii="Segoe UI" w:hAnsi="Segoe UI" w:cs="Segoe UI"/>
          <w:color w:val="333333"/>
          <w:sz w:val="21"/>
          <w:szCs w:val="21"/>
        </w:rPr>
        <w:t>四、一般公共预算拨款支出</w:t>
      </w:r>
    </w:p>
    <w:p>
      <w:pPr>
        <w:pStyle w:val="6"/>
        <w:shd w:val="clear" w:color="auto" w:fill="FFFFFF"/>
        <w:spacing w:before="0" w:beforeAutospacing="0" w:after="0" w:afterAutospacing="0" w:line="480" w:lineRule="auto"/>
        <w:ind w:firstLine="480"/>
        <w:jc w:val="both"/>
        <w:textAlignment w:val="center"/>
        <w:rPr>
          <w:rFonts w:ascii="Segoe UI" w:hAnsi="Segoe UI" w:cs="Segoe UI"/>
          <w:color w:val="333333"/>
          <w:sz w:val="21"/>
          <w:szCs w:val="21"/>
        </w:rPr>
      </w:pPr>
      <w:r>
        <w:rPr>
          <w:rFonts w:ascii="Segoe UI" w:hAnsi="Segoe UI" w:cs="Segoe UI"/>
          <w:color w:val="333333"/>
          <w:sz w:val="21"/>
          <w:szCs w:val="21"/>
        </w:rPr>
        <w:t>2022年本部门一般公共预算拨款支出预算398.94万元，其中，社会保障和就业17.33万元，占4.34%；卫生健康支出</w:t>
      </w:r>
      <w:r>
        <w:rPr>
          <w:rFonts w:hint="eastAsia" w:ascii="Segoe UI" w:hAnsi="Segoe UI" w:cs="Segoe UI"/>
          <w:color w:val="333333"/>
          <w:sz w:val="21"/>
          <w:szCs w:val="21"/>
        </w:rPr>
        <w:t>8.67</w:t>
      </w:r>
      <w:r>
        <w:rPr>
          <w:rFonts w:ascii="Segoe UI" w:hAnsi="Segoe UI" w:cs="Segoe UI"/>
          <w:color w:val="333333"/>
          <w:sz w:val="21"/>
          <w:szCs w:val="21"/>
        </w:rPr>
        <w:t>万元，占2.17%；农林水支出</w:t>
      </w:r>
      <w:r>
        <w:rPr>
          <w:rFonts w:hint="eastAsia" w:ascii="Segoe UI" w:hAnsi="Segoe UI" w:cs="Segoe UI"/>
          <w:color w:val="333333"/>
          <w:sz w:val="21"/>
          <w:szCs w:val="21"/>
        </w:rPr>
        <w:t>360.71</w:t>
      </w:r>
      <w:r>
        <w:rPr>
          <w:rFonts w:ascii="Segoe UI" w:hAnsi="Segoe UI" w:cs="Segoe UI"/>
          <w:color w:val="333333"/>
          <w:sz w:val="21"/>
          <w:szCs w:val="21"/>
        </w:rPr>
        <w:t>万元，占90.42%；节能环保支出0万元，住房保障</w:t>
      </w:r>
      <w:r>
        <w:rPr>
          <w:rFonts w:hint="eastAsia" w:ascii="Segoe UI" w:hAnsi="Segoe UI" w:cs="Segoe UI"/>
          <w:color w:val="333333"/>
          <w:sz w:val="21"/>
          <w:szCs w:val="21"/>
        </w:rPr>
        <w:t>12.24</w:t>
      </w:r>
      <w:r>
        <w:rPr>
          <w:rFonts w:ascii="Segoe UI" w:hAnsi="Segoe UI" w:cs="Segoe UI"/>
          <w:color w:val="333333"/>
          <w:sz w:val="21"/>
          <w:szCs w:val="21"/>
        </w:rPr>
        <w:t>万元，占3.07%。具体安排情况如下：</w:t>
      </w:r>
    </w:p>
    <w:p>
      <w:pPr>
        <w:pStyle w:val="6"/>
        <w:shd w:val="clear" w:color="auto" w:fill="FFFFFF"/>
        <w:spacing w:before="0" w:beforeAutospacing="0" w:after="0" w:afterAutospacing="0" w:line="480" w:lineRule="auto"/>
        <w:ind w:firstLine="480"/>
        <w:jc w:val="both"/>
        <w:textAlignment w:val="center"/>
        <w:rPr>
          <w:rFonts w:ascii="Segoe UI" w:hAnsi="Segoe UI" w:cs="Segoe UI"/>
          <w:color w:val="333333"/>
          <w:sz w:val="21"/>
          <w:szCs w:val="21"/>
        </w:rPr>
      </w:pPr>
      <w:r>
        <w:rPr>
          <w:rFonts w:ascii="Segoe UI" w:hAnsi="Segoe UI" w:cs="Segoe UI"/>
          <w:color w:val="333333"/>
          <w:sz w:val="21"/>
          <w:szCs w:val="21"/>
        </w:rPr>
        <w:t>（一）基本支出：2022年本部门基本支出预算数182.94万元，主要是为保障部门正常运转、完成日常工作任务而发生的各项支出，包括用于基本工资、津贴补贴等人员经费以及办公费、印刷费、水电费、办公设备购置等公用经费。</w:t>
      </w:r>
    </w:p>
    <w:p>
      <w:pPr>
        <w:pStyle w:val="6"/>
        <w:shd w:val="clear" w:color="auto" w:fill="FFFFFF"/>
        <w:spacing w:before="0" w:beforeAutospacing="0" w:after="0" w:afterAutospacing="0" w:line="480" w:lineRule="auto"/>
        <w:ind w:firstLine="480"/>
        <w:jc w:val="both"/>
        <w:textAlignment w:val="center"/>
        <w:rPr>
          <w:rFonts w:ascii="Segoe UI" w:hAnsi="Segoe UI" w:cs="Segoe UI"/>
          <w:color w:val="333333"/>
          <w:sz w:val="21"/>
          <w:szCs w:val="21"/>
        </w:rPr>
      </w:pPr>
      <w:r>
        <w:rPr>
          <w:rFonts w:ascii="Segoe UI" w:hAnsi="Segoe UI" w:cs="Segoe UI"/>
          <w:color w:val="333333"/>
          <w:sz w:val="21"/>
          <w:szCs w:val="21"/>
        </w:rPr>
        <w:t>（二）项目支出：2022年本部门项目支出预算216万元，主要是部门为完成特定行政工作任务或事业发展目标而发生的支出，包括检疫及检测、农产品质量安全检验检测、屠宰场驻场官方兽医检疫、新墙河流域禁捕、养殖技术推广、渔政执法专项、重大动物疫苗购置。其中：检疫及检测56万元，主要用于检验及检疫，预测不合格产品的产生，预防动物源性传染病等传播及畜禽水产品检测；农产品质量安全检验检测54万元，主要用于农产品质量安全例行监测，普查和专项监测等检验检测内容；屠宰场驻场官方兽医检疫18万元，主要用于对屠宰动物及其产品实施检验检疫；新墙河流域禁捕30万元，主要用于禁捕退捕、打击非法捕捞，保护生态环境等相关工作；养殖技术推广4万元，主要用于养殖技术推广与应用；渔政执法专项24万元，主要用于全县内河的渔政执法监督管理工作、渔业资源保护、渔业安全生产监管；重大动物疫苗购置30万元，主要用于购置重大动物疫苗，确保畜禽养殖安全，预防人畜共患疾病。</w:t>
      </w:r>
    </w:p>
    <w:p>
      <w:pPr>
        <w:pStyle w:val="6"/>
        <w:shd w:val="clear" w:color="auto" w:fill="FFFFFF"/>
        <w:spacing w:before="0" w:beforeAutospacing="0" w:after="0" w:afterAutospacing="0" w:line="480" w:lineRule="auto"/>
        <w:ind w:firstLine="480"/>
        <w:jc w:val="both"/>
        <w:textAlignment w:val="center"/>
        <w:rPr>
          <w:rFonts w:ascii="Segoe UI" w:hAnsi="Segoe UI" w:cs="Segoe UI"/>
          <w:color w:val="333333"/>
          <w:sz w:val="21"/>
          <w:szCs w:val="21"/>
        </w:rPr>
      </w:pPr>
      <w:r>
        <w:rPr>
          <w:rFonts w:ascii="Segoe UI" w:hAnsi="Segoe UI" w:cs="Segoe UI"/>
          <w:color w:val="333333"/>
          <w:sz w:val="21"/>
          <w:szCs w:val="21"/>
        </w:rPr>
        <w:t>五、政府性基金预算支出</w:t>
      </w:r>
    </w:p>
    <w:p>
      <w:pPr>
        <w:pStyle w:val="6"/>
        <w:shd w:val="clear" w:color="auto" w:fill="FFFFFF"/>
        <w:spacing w:before="0" w:beforeAutospacing="0" w:after="0" w:afterAutospacing="0" w:line="480" w:lineRule="auto"/>
        <w:ind w:firstLine="480"/>
        <w:jc w:val="both"/>
        <w:textAlignment w:val="center"/>
        <w:rPr>
          <w:rFonts w:ascii="Segoe UI" w:hAnsi="Segoe UI" w:cs="Segoe UI"/>
          <w:color w:val="333333"/>
          <w:sz w:val="21"/>
          <w:szCs w:val="21"/>
        </w:rPr>
      </w:pPr>
      <w:r>
        <w:rPr>
          <w:rFonts w:ascii="Segoe UI" w:hAnsi="Segoe UI" w:cs="Segoe UI"/>
          <w:color w:val="333333"/>
          <w:sz w:val="21"/>
          <w:szCs w:val="21"/>
        </w:rPr>
        <w:t>本年度本部门无政府性基金安排的支出。</w:t>
      </w:r>
    </w:p>
    <w:p>
      <w:pPr>
        <w:pStyle w:val="6"/>
        <w:shd w:val="clear" w:color="auto" w:fill="FFFFFF"/>
        <w:spacing w:before="0" w:beforeAutospacing="0" w:after="0" w:afterAutospacing="0" w:line="480" w:lineRule="auto"/>
        <w:ind w:firstLine="480"/>
        <w:jc w:val="both"/>
        <w:textAlignment w:val="center"/>
        <w:rPr>
          <w:rFonts w:ascii="Segoe UI" w:hAnsi="Segoe UI" w:cs="Segoe UI"/>
          <w:color w:val="333333"/>
          <w:sz w:val="21"/>
          <w:szCs w:val="21"/>
        </w:rPr>
      </w:pPr>
      <w:r>
        <w:rPr>
          <w:rFonts w:ascii="Segoe UI" w:hAnsi="Segoe UI" w:cs="Segoe UI"/>
          <w:color w:val="333333"/>
          <w:sz w:val="21"/>
          <w:szCs w:val="21"/>
        </w:rPr>
        <w:t>六、其他重要事项的情况说明</w:t>
      </w:r>
    </w:p>
    <w:p>
      <w:pPr>
        <w:pStyle w:val="6"/>
        <w:shd w:val="clear" w:color="auto" w:fill="FFFFFF"/>
        <w:spacing w:before="0" w:beforeAutospacing="0" w:after="0" w:afterAutospacing="0" w:line="480" w:lineRule="auto"/>
        <w:ind w:firstLine="480"/>
        <w:jc w:val="both"/>
        <w:textAlignment w:val="center"/>
        <w:rPr>
          <w:rFonts w:ascii="Segoe UI" w:hAnsi="Segoe UI" w:cs="Segoe UI"/>
          <w:color w:val="333333"/>
          <w:sz w:val="21"/>
          <w:szCs w:val="21"/>
        </w:rPr>
      </w:pPr>
      <w:r>
        <w:rPr>
          <w:rFonts w:ascii="Segoe UI" w:hAnsi="Segoe UI" w:cs="Segoe UI"/>
          <w:color w:val="333333"/>
          <w:sz w:val="21"/>
          <w:szCs w:val="21"/>
        </w:rPr>
        <w:t>（一）机关运行经费：本年度机关运行经费当年一般公共预算拨款9.18万元，比上年减少3.78万元，降低30%。主要原因是：人员异动公用经费调整。</w:t>
      </w:r>
    </w:p>
    <w:p>
      <w:pPr>
        <w:pStyle w:val="6"/>
        <w:shd w:val="clear" w:color="auto" w:fill="FFFFFF"/>
        <w:spacing w:before="0" w:beforeAutospacing="0" w:after="0" w:afterAutospacing="0" w:line="480" w:lineRule="auto"/>
        <w:ind w:firstLine="480"/>
        <w:jc w:val="both"/>
        <w:textAlignment w:val="center"/>
        <w:rPr>
          <w:rFonts w:ascii="Segoe UI" w:hAnsi="Segoe UI" w:cs="Segoe UI"/>
          <w:color w:val="333333"/>
          <w:sz w:val="21"/>
          <w:szCs w:val="21"/>
        </w:rPr>
      </w:pPr>
      <w:r>
        <w:rPr>
          <w:rFonts w:ascii="Segoe UI" w:hAnsi="Segoe UI" w:cs="Segoe UI"/>
          <w:color w:val="333333"/>
          <w:sz w:val="21"/>
          <w:szCs w:val="21"/>
        </w:rPr>
        <w:t>（二）“三公”经费预算：本年度“三公”经费预算</w:t>
      </w:r>
      <w:bookmarkStart w:id="0" w:name="_GoBack"/>
      <w:bookmarkEnd w:id="0"/>
      <w:r>
        <w:rPr>
          <w:rFonts w:ascii="Segoe UI" w:hAnsi="Segoe UI" w:cs="Segoe UI"/>
          <w:color w:val="333333"/>
          <w:sz w:val="21"/>
          <w:szCs w:val="21"/>
        </w:rPr>
        <w:t>数</w:t>
      </w:r>
      <w:r>
        <w:rPr>
          <w:rFonts w:hint="eastAsia" w:ascii="Segoe UI" w:hAnsi="Segoe UI" w:cs="Segoe UI"/>
          <w:color w:val="333333"/>
          <w:sz w:val="21"/>
          <w:szCs w:val="21"/>
        </w:rPr>
        <w:t>0.63</w:t>
      </w:r>
      <w:r>
        <w:rPr>
          <w:rFonts w:ascii="Segoe UI" w:hAnsi="Segoe UI" w:cs="Segoe UI"/>
          <w:color w:val="333333"/>
          <w:sz w:val="21"/>
          <w:szCs w:val="21"/>
        </w:rPr>
        <w:t>万元，其中，公务接待费</w:t>
      </w:r>
      <w:r>
        <w:rPr>
          <w:rFonts w:hint="eastAsia" w:ascii="Segoe UI" w:hAnsi="Segoe UI" w:cs="Segoe UI"/>
          <w:color w:val="333333"/>
          <w:sz w:val="21"/>
          <w:szCs w:val="21"/>
        </w:rPr>
        <w:t>0.63</w:t>
      </w:r>
      <w:r>
        <w:rPr>
          <w:rFonts w:ascii="Segoe UI" w:hAnsi="Segoe UI" w:cs="Segoe UI"/>
          <w:color w:val="333333"/>
          <w:sz w:val="21"/>
          <w:szCs w:val="21"/>
        </w:rPr>
        <w:t>万元，因公出国（境）费0万元，公务用车购置及运行费0 万元（其中，公务用车购置费0万元，公务用车运行费0 万元）。</w:t>
      </w:r>
      <w:r>
        <w:rPr>
          <w:rFonts w:hint="eastAsia" w:ascii="Segoe UI" w:hAnsi="Segoe UI" w:cs="Segoe UI" w:eastAsiaTheme="minorEastAsia"/>
          <w:color w:val="333333"/>
          <w:kern w:val="2"/>
          <w:sz w:val="21"/>
          <w:szCs w:val="21"/>
        </w:rPr>
        <w:t>比上年减少</w:t>
      </w:r>
      <w:r>
        <w:rPr>
          <w:rFonts w:ascii="Segoe UI" w:hAnsi="Segoe UI" w:cs="Segoe UI" w:eastAsiaTheme="minorEastAsia"/>
          <w:color w:val="333333"/>
          <w:kern w:val="2"/>
          <w:sz w:val="21"/>
          <w:szCs w:val="21"/>
        </w:rPr>
        <w:t>0.14</w:t>
      </w:r>
      <w:r>
        <w:rPr>
          <w:rFonts w:hint="eastAsia" w:ascii="Segoe UI" w:hAnsi="Segoe UI" w:cs="Segoe UI" w:eastAsiaTheme="minorEastAsia"/>
          <w:color w:val="333333"/>
          <w:kern w:val="2"/>
          <w:sz w:val="21"/>
          <w:szCs w:val="21"/>
        </w:rPr>
        <w:t>万元，减少</w:t>
      </w:r>
      <w:r>
        <w:rPr>
          <w:rFonts w:ascii="Segoe UI" w:hAnsi="Segoe UI" w:cs="Segoe UI" w:eastAsiaTheme="minorEastAsia"/>
          <w:color w:val="333333"/>
          <w:kern w:val="2"/>
          <w:sz w:val="21"/>
          <w:szCs w:val="21"/>
        </w:rPr>
        <w:t>4%</w:t>
      </w:r>
      <w:r>
        <w:rPr>
          <w:rFonts w:hint="eastAsia" w:ascii="Segoe UI" w:hAnsi="Segoe UI" w:cs="Segoe UI" w:eastAsiaTheme="minorEastAsia"/>
          <w:color w:val="333333"/>
          <w:kern w:val="2"/>
          <w:sz w:val="21"/>
          <w:szCs w:val="21"/>
        </w:rPr>
        <w:t>，主要原因是：厉行节约，牢固树立过紧日子的思想压减公务接待费用。</w:t>
      </w:r>
    </w:p>
    <w:p>
      <w:pPr>
        <w:widowControl/>
        <w:spacing w:line="600" w:lineRule="exact"/>
        <w:ind w:firstLine="660"/>
        <w:rPr>
          <w:rFonts w:hint="eastAsia" w:ascii="Segoe UI" w:hAnsi="Segoe UI" w:cs="Segoe UI" w:eastAsiaTheme="minorEastAsia"/>
          <w:color w:val="333333"/>
          <w:kern w:val="2"/>
          <w:sz w:val="21"/>
          <w:szCs w:val="21"/>
          <w:lang w:val="en-US" w:eastAsia="zh-CN" w:bidi="ar-SA"/>
        </w:rPr>
      </w:pPr>
      <w:r>
        <w:rPr>
          <w:rFonts w:hint="eastAsia" w:ascii="Segoe UI" w:hAnsi="Segoe UI" w:cs="Segoe UI" w:eastAsiaTheme="minorEastAsia"/>
          <w:color w:val="333333"/>
          <w:kern w:val="2"/>
          <w:sz w:val="21"/>
          <w:szCs w:val="21"/>
          <w:lang w:val="en-US" w:eastAsia="zh-CN" w:bidi="ar-SA"/>
        </w:rPr>
        <w:t>（三）一般性支出情况：2022年本部门会议费预算</w:t>
      </w:r>
      <w:r>
        <w:rPr>
          <w:rFonts w:hint="eastAsia" w:ascii="Segoe UI" w:hAnsi="Segoe UI" w:cs="Segoe UI"/>
          <w:color w:val="333333"/>
          <w:kern w:val="2"/>
          <w:sz w:val="21"/>
          <w:szCs w:val="21"/>
          <w:lang w:val="en-US" w:eastAsia="zh-CN" w:bidi="ar-SA"/>
        </w:rPr>
        <w:t>0</w:t>
      </w:r>
      <w:r>
        <w:rPr>
          <w:rFonts w:hint="eastAsia" w:ascii="Segoe UI" w:hAnsi="Segoe UI" w:cs="Segoe UI" w:eastAsiaTheme="minorEastAsia"/>
          <w:color w:val="333333"/>
          <w:kern w:val="2"/>
          <w:sz w:val="21"/>
          <w:szCs w:val="21"/>
          <w:lang w:val="en-US" w:eastAsia="zh-CN" w:bidi="ar-SA"/>
        </w:rPr>
        <w:t>万元，拟召开</w:t>
      </w:r>
      <w:r>
        <w:rPr>
          <w:rFonts w:hint="eastAsia" w:ascii="Segoe UI" w:hAnsi="Segoe UI" w:cs="Segoe UI"/>
          <w:color w:val="333333"/>
          <w:kern w:val="2"/>
          <w:sz w:val="21"/>
          <w:szCs w:val="21"/>
          <w:lang w:val="en-US" w:eastAsia="zh-CN" w:bidi="ar-SA"/>
        </w:rPr>
        <w:t>0次</w:t>
      </w:r>
      <w:r>
        <w:rPr>
          <w:rFonts w:hint="eastAsia" w:ascii="Segoe UI" w:hAnsi="Segoe UI" w:cs="Segoe UI" w:eastAsiaTheme="minorEastAsia"/>
          <w:color w:val="333333"/>
          <w:kern w:val="2"/>
          <w:sz w:val="21"/>
          <w:szCs w:val="21"/>
          <w:lang w:val="en-US" w:eastAsia="zh-CN" w:bidi="ar-SA"/>
        </w:rPr>
        <w:t>会议，人数</w:t>
      </w:r>
      <w:r>
        <w:rPr>
          <w:rFonts w:hint="eastAsia" w:ascii="Segoe UI" w:hAnsi="Segoe UI" w:cs="Segoe UI"/>
          <w:color w:val="333333"/>
          <w:kern w:val="2"/>
          <w:sz w:val="21"/>
          <w:szCs w:val="21"/>
          <w:lang w:val="en-US" w:eastAsia="zh-CN" w:bidi="ar-SA"/>
        </w:rPr>
        <w:t>0</w:t>
      </w:r>
      <w:r>
        <w:rPr>
          <w:rFonts w:hint="eastAsia" w:ascii="Segoe UI" w:hAnsi="Segoe UI" w:cs="Segoe UI" w:eastAsiaTheme="minorEastAsia"/>
          <w:color w:val="333333"/>
          <w:kern w:val="2"/>
          <w:sz w:val="21"/>
          <w:szCs w:val="21"/>
          <w:lang w:val="en-US" w:eastAsia="zh-CN" w:bidi="ar-SA"/>
        </w:rPr>
        <w:t>人，</w:t>
      </w:r>
      <w:r>
        <w:rPr>
          <w:rFonts w:hint="eastAsia" w:ascii="Segoe UI" w:hAnsi="Segoe UI" w:cs="Segoe UI"/>
          <w:color w:val="333333"/>
          <w:kern w:val="2"/>
          <w:sz w:val="21"/>
          <w:szCs w:val="21"/>
          <w:lang w:val="en-US" w:eastAsia="zh-CN" w:bidi="ar-SA"/>
        </w:rPr>
        <w:t>无</w:t>
      </w:r>
      <w:r>
        <w:rPr>
          <w:rFonts w:hint="eastAsia" w:ascii="Segoe UI" w:hAnsi="Segoe UI" w:cs="Segoe UI" w:eastAsiaTheme="minorEastAsia"/>
          <w:color w:val="333333"/>
          <w:kern w:val="2"/>
          <w:sz w:val="21"/>
          <w:szCs w:val="21"/>
          <w:lang w:val="en-US" w:eastAsia="zh-CN" w:bidi="ar-SA"/>
        </w:rPr>
        <w:t>内容；培训费预算</w:t>
      </w:r>
      <w:r>
        <w:rPr>
          <w:rFonts w:ascii="Segoe UI" w:hAnsi="Segoe UI" w:cs="Segoe UI"/>
          <w:color w:val="333333"/>
          <w:sz w:val="21"/>
          <w:szCs w:val="21"/>
        </w:rPr>
        <w:t>0.49</w:t>
      </w:r>
      <w:r>
        <w:rPr>
          <w:rFonts w:hint="eastAsia" w:ascii="Segoe UI" w:hAnsi="Segoe UI" w:cs="Segoe UI" w:eastAsiaTheme="minorEastAsia"/>
          <w:color w:val="333333"/>
          <w:kern w:val="2"/>
          <w:sz w:val="21"/>
          <w:szCs w:val="21"/>
          <w:lang w:val="en-US" w:eastAsia="zh-CN" w:bidi="ar-SA"/>
        </w:rPr>
        <w:t>万元，拟开展培训</w:t>
      </w:r>
      <w:r>
        <w:rPr>
          <w:rFonts w:hint="eastAsia" w:ascii="Segoe UI" w:hAnsi="Segoe UI" w:cs="Segoe UI"/>
          <w:color w:val="333333"/>
          <w:kern w:val="2"/>
          <w:sz w:val="21"/>
          <w:szCs w:val="21"/>
          <w:lang w:val="en-US" w:eastAsia="zh-CN" w:bidi="ar-SA"/>
        </w:rPr>
        <w:t>6次</w:t>
      </w:r>
      <w:r>
        <w:rPr>
          <w:rFonts w:hint="eastAsia" w:ascii="Segoe UI" w:hAnsi="Segoe UI" w:cs="Segoe UI" w:eastAsiaTheme="minorEastAsia"/>
          <w:color w:val="333333"/>
          <w:kern w:val="2"/>
          <w:sz w:val="21"/>
          <w:szCs w:val="21"/>
          <w:lang w:val="en-US" w:eastAsia="zh-CN" w:bidi="ar-SA"/>
        </w:rPr>
        <w:t>，人数</w:t>
      </w:r>
      <w:r>
        <w:rPr>
          <w:rFonts w:hint="eastAsia" w:ascii="Segoe UI" w:hAnsi="Segoe UI" w:cs="Segoe UI"/>
          <w:color w:val="333333"/>
          <w:kern w:val="2"/>
          <w:sz w:val="21"/>
          <w:szCs w:val="21"/>
          <w:lang w:val="en-US" w:eastAsia="zh-CN" w:bidi="ar-SA"/>
        </w:rPr>
        <w:t>120</w:t>
      </w:r>
      <w:r>
        <w:rPr>
          <w:rFonts w:hint="eastAsia" w:ascii="Segoe UI" w:hAnsi="Segoe UI" w:cs="Segoe UI" w:eastAsiaTheme="minorEastAsia"/>
          <w:color w:val="333333"/>
          <w:kern w:val="2"/>
          <w:sz w:val="21"/>
          <w:szCs w:val="21"/>
          <w:lang w:val="en-US" w:eastAsia="zh-CN" w:bidi="ar-SA"/>
        </w:rPr>
        <w:t>人，内容为检疫及检测、农产品质量安全检验检测、屠宰场驻场官方兽医检疫、新墙河流域禁捕、养殖技术推广</w:t>
      </w:r>
      <w:r>
        <w:rPr>
          <w:rFonts w:hint="eastAsia" w:ascii="Segoe UI" w:hAnsi="Segoe UI" w:cs="Segoe UI"/>
          <w:color w:val="333333"/>
          <w:kern w:val="2"/>
          <w:sz w:val="21"/>
          <w:szCs w:val="21"/>
          <w:lang w:val="en-US" w:eastAsia="zh-CN" w:bidi="ar-SA"/>
        </w:rPr>
        <w:t>。</w:t>
      </w:r>
    </w:p>
    <w:p>
      <w:pPr>
        <w:pStyle w:val="6"/>
        <w:shd w:val="clear" w:color="auto" w:fill="FFFFFF"/>
        <w:spacing w:before="0" w:beforeAutospacing="0" w:after="0" w:afterAutospacing="0" w:line="480" w:lineRule="auto"/>
        <w:ind w:firstLine="480"/>
        <w:jc w:val="both"/>
        <w:textAlignment w:val="center"/>
        <w:rPr>
          <w:rFonts w:ascii="Segoe UI" w:hAnsi="Segoe UI" w:cs="Segoe UI"/>
          <w:color w:val="333333"/>
          <w:sz w:val="21"/>
          <w:szCs w:val="21"/>
        </w:rPr>
      </w:pPr>
      <w:r>
        <w:rPr>
          <w:rFonts w:ascii="Segoe UI" w:hAnsi="Segoe UI" w:cs="Segoe UI"/>
          <w:color w:val="333333"/>
          <w:sz w:val="21"/>
          <w:szCs w:val="21"/>
        </w:rPr>
        <w:t>（四）政府采购情况：</w:t>
      </w:r>
    </w:p>
    <w:p>
      <w:pPr>
        <w:pStyle w:val="6"/>
        <w:shd w:val="clear" w:color="auto" w:fill="FFFFFF"/>
        <w:spacing w:before="0" w:beforeAutospacing="0" w:after="0" w:afterAutospacing="0" w:line="480" w:lineRule="auto"/>
        <w:ind w:firstLine="480"/>
        <w:jc w:val="both"/>
        <w:textAlignment w:val="center"/>
        <w:rPr>
          <w:rFonts w:ascii="Segoe UI" w:hAnsi="Segoe UI" w:cs="Segoe UI"/>
          <w:color w:val="333333"/>
          <w:sz w:val="21"/>
          <w:szCs w:val="21"/>
        </w:rPr>
      </w:pPr>
      <w:r>
        <w:rPr>
          <w:rFonts w:ascii="Segoe UI" w:hAnsi="Segoe UI" w:cs="Segoe UI"/>
          <w:color w:val="333333"/>
          <w:sz w:val="21"/>
          <w:szCs w:val="21"/>
        </w:rPr>
        <w:t>本年度政府采购预算总额347万元，其中工程类300万元，货物类32万元，服务类15万元。</w:t>
      </w:r>
    </w:p>
    <w:p>
      <w:pPr>
        <w:pStyle w:val="6"/>
        <w:shd w:val="clear" w:color="auto" w:fill="FFFFFF"/>
        <w:spacing w:before="0" w:beforeAutospacing="0" w:after="0" w:afterAutospacing="0" w:line="480" w:lineRule="auto"/>
        <w:ind w:firstLine="480"/>
        <w:jc w:val="both"/>
        <w:textAlignment w:val="center"/>
        <w:rPr>
          <w:rFonts w:ascii="Segoe UI" w:hAnsi="Segoe UI" w:cs="Segoe UI"/>
          <w:color w:val="333333"/>
          <w:sz w:val="21"/>
          <w:szCs w:val="21"/>
        </w:rPr>
      </w:pPr>
      <w:r>
        <w:rPr>
          <w:rFonts w:ascii="Segoe UI" w:hAnsi="Segoe UI" w:cs="Segoe UI"/>
          <w:color w:val="333333"/>
          <w:sz w:val="21"/>
          <w:szCs w:val="21"/>
        </w:rPr>
        <w:t>（五）国有资产占用使用及新增资产配置情况：截至202</w:t>
      </w:r>
      <w:r>
        <w:rPr>
          <w:rFonts w:hint="eastAsia" w:ascii="Segoe UI" w:hAnsi="Segoe UI" w:cs="Segoe UI"/>
          <w:color w:val="333333"/>
          <w:sz w:val="21"/>
          <w:szCs w:val="21"/>
        </w:rPr>
        <w:t>1</w:t>
      </w:r>
      <w:r>
        <w:rPr>
          <w:rFonts w:ascii="Segoe UI" w:hAnsi="Segoe UI" w:cs="Segoe UI"/>
          <w:color w:val="333333"/>
          <w:sz w:val="21"/>
          <w:szCs w:val="21"/>
        </w:rPr>
        <w:t>年12月底，本部门共有公务用车</w:t>
      </w:r>
      <w:r>
        <w:rPr>
          <w:rFonts w:hint="eastAsia" w:ascii="Segoe UI" w:hAnsi="Segoe UI" w:cs="Segoe UI"/>
          <w:color w:val="333333"/>
          <w:sz w:val="21"/>
          <w:szCs w:val="21"/>
        </w:rPr>
        <w:t>0</w:t>
      </w:r>
      <w:r>
        <w:rPr>
          <w:rFonts w:ascii="Segoe UI" w:hAnsi="Segoe UI" w:cs="Segoe UI"/>
          <w:color w:val="333333"/>
          <w:sz w:val="21"/>
          <w:szCs w:val="21"/>
        </w:rPr>
        <w:t>辆，其中，机要通信用车</w:t>
      </w:r>
      <w:r>
        <w:rPr>
          <w:rFonts w:hint="eastAsia" w:ascii="Segoe UI" w:hAnsi="Segoe UI" w:cs="Segoe UI"/>
          <w:color w:val="333333"/>
          <w:sz w:val="21"/>
          <w:szCs w:val="21"/>
        </w:rPr>
        <w:t>0</w:t>
      </w:r>
      <w:r>
        <w:rPr>
          <w:rFonts w:ascii="Segoe UI" w:hAnsi="Segoe UI" w:cs="Segoe UI"/>
          <w:color w:val="333333"/>
          <w:sz w:val="21"/>
          <w:szCs w:val="21"/>
        </w:rPr>
        <w:t>辆，应急保障用车</w:t>
      </w:r>
      <w:r>
        <w:rPr>
          <w:rFonts w:hint="eastAsia" w:ascii="Segoe UI" w:hAnsi="Segoe UI" w:cs="Segoe UI"/>
          <w:color w:val="333333"/>
          <w:sz w:val="21"/>
          <w:szCs w:val="21"/>
        </w:rPr>
        <w:t>0</w:t>
      </w:r>
      <w:r>
        <w:rPr>
          <w:rFonts w:ascii="Segoe UI" w:hAnsi="Segoe UI" w:cs="Segoe UI"/>
          <w:color w:val="333333"/>
          <w:sz w:val="21"/>
          <w:szCs w:val="21"/>
        </w:rPr>
        <w:t>辆，执法执勤用车</w:t>
      </w:r>
      <w:r>
        <w:rPr>
          <w:rFonts w:hint="eastAsia" w:ascii="Segoe UI" w:hAnsi="Segoe UI" w:cs="Segoe UI"/>
          <w:color w:val="333333"/>
          <w:sz w:val="21"/>
          <w:szCs w:val="21"/>
        </w:rPr>
        <w:t>0</w:t>
      </w:r>
      <w:r>
        <w:rPr>
          <w:rFonts w:ascii="Segoe UI" w:hAnsi="Segoe UI" w:cs="Segoe UI"/>
          <w:color w:val="333333"/>
          <w:sz w:val="21"/>
          <w:szCs w:val="21"/>
        </w:rPr>
        <w:t>辆，特种专业技术用车</w:t>
      </w:r>
      <w:r>
        <w:rPr>
          <w:rFonts w:hint="eastAsia" w:ascii="Segoe UI" w:hAnsi="Segoe UI" w:cs="Segoe UI"/>
          <w:color w:val="333333"/>
          <w:sz w:val="21"/>
          <w:szCs w:val="21"/>
        </w:rPr>
        <w:t>0</w:t>
      </w:r>
      <w:r>
        <w:rPr>
          <w:rFonts w:ascii="Segoe UI" w:hAnsi="Segoe UI" w:cs="Segoe UI"/>
          <w:color w:val="333333"/>
          <w:sz w:val="21"/>
          <w:szCs w:val="21"/>
        </w:rPr>
        <w:t>辆，其他按照规定配备的公务用车</w:t>
      </w:r>
      <w:r>
        <w:rPr>
          <w:rFonts w:hint="eastAsia" w:ascii="Segoe UI" w:hAnsi="Segoe UI" w:cs="Segoe UI"/>
          <w:color w:val="333333"/>
          <w:sz w:val="21"/>
          <w:szCs w:val="21"/>
        </w:rPr>
        <w:t>0</w:t>
      </w:r>
      <w:r>
        <w:rPr>
          <w:rFonts w:ascii="Segoe UI" w:hAnsi="Segoe UI" w:cs="Segoe UI"/>
          <w:color w:val="333333"/>
          <w:sz w:val="21"/>
          <w:szCs w:val="21"/>
        </w:rPr>
        <w:t>辆；单位价值50万元以上通用设备</w:t>
      </w:r>
      <w:r>
        <w:rPr>
          <w:rFonts w:hint="eastAsia" w:ascii="Segoe UI" w:hAnsi="Segoe UI" w:cs="Segoe UI"/>
          <w:color w:val="333333"/>
          <w:sz w:val="21"/>
          <w:szCs w:val="21"/>
        </w:rPr>
        <w:t>0</w:t>
      </w:r>
      <w:r>
        <w:rPr>
          <w:rFonts w:ascii="Segoe UI" w:hAnsi="Segoe UI" w:cs="Segoe UI"/>
          <w:color w:val="333333"/>
          <w:sz w:val="21"/>
          <w:szCs w:val="21"/>
        </w:rPr>
        <w:t>台，单位价值100万元以上专用设备</w:t>
      </w:r>
      <w:r>
        <w:rPr>
          <w:rFonts w:hint="eastAsia" w:ascii="Segoe UI" w:hAnsi="Segoe UI" w:cs="Segoe UI"/>
          <w:color w:val="333333"/>
          <w:sz w:val="21"/>
          <w:szCs w:val="21"/>
        </w:rPr>
        <w:t>0</w:t>
      </w:r>
      <w:r>
        <w:rPr>
          <w:rFonts w:ascii="Segoe UI" w:hAnsi="Segoe UI" w:cs="Segoe UI"/>
          <w:color w:val="333333"/>
          <w:sz w:val="21"/>
          <w:szCs w:val="21"/>
        </w:rPr>
        <w:t>台。</w:t>
      </w:r>
      <w:r>
        <w:rPr>
          <w:rFonts w:hint="eastAsia" w:ascii="Segoe UI" w:hAnsi="Segoe UI" w:cs="Segoe UI"/>
          <w:color w:val="333333"/>
          <w:sz w:val="21"/>
          <w:szCs w:val="21"/>
        </w:rPr>
        <w:t>2022</w:t>
      </w:r>
      <w:r>
        <w:rPr>
          <w:rFonts w:ascii="Segoe UI" w:hAnsi="Segoe UI" w:cs="Segoe UI"/>
          <w:color w:val="333333"/>
          <w:sz w:val="21"/>
          <w:szCs w:val="21"/>
        </w:rPr>
        <w:t>年拟新增配置公务用车</w:t>
      </w:r>
      <w:r>
        <w:rPr>
          <w:rFonts w:hint="eastAsia" w:ascii="Segoe UI" w:hAnsi="Segoe UI" w:cs="Segoe UI"/>
          <w:color w:val="333333"/>
          <w:sz w:val="21"/>
          <w:szCs w:val="21"/>
        </w:rPr>
        <w:t>0</w:t>
      </w:r>
      <w:r>
        <w:rPr>
          <w:rFonts w:ascii="Segoe UI" w:hAnsi="Segoe UI" w:cs="Segoe UI"/>
          <w:color w:val="333333"/>
          <w:sz w:val="21"/>
          <w:szCs w:val="21"/>
        </w:rPr>
        <w:t>辆，其中，机要通信用车</w:t>
      </w:r>
      <w:r>
        <w:rPr>
          <w:rFonts w:hint="eastAsia" w:ascii="Segoe UI" w:hAnsi="Segoe UI" w:cs="Segoe UI"/>
          <w:color w:val="333333"/>
          <w:sz w:val="21"/>
          <w:szCs w:val="21"/>
        </w:rPr>
        <w:t>0</w:t>
      </w:r>
      <w:r>
        <w:rPr>
          <w:rFonts w:ascii="Segoe UI" w:hAnsi="Segoe UI" w:cs="Segoe UI"/>
          <w:color w:val="333333"/>
          <w:sz w:val="21"/>
          <w:szCs w:val="21"/>
        </w:rPr>
        <w:t>辆，应急保障用车</w:t>
      </w:r>
      <w:r>
        <w:rPr>
          <w:rFonts w:hint="eastAsia" w:ascii="Segoe UI" w:hAnsi="Segoe UI" w:cs="Segoe UI"/>
          <w:color w:val="333333"/>
          <w:sz w:val="21"/>
          <w:szCs w:val="21"/>
        </w:rPr>
        <w:t>0</w:t>
      </w:r>
      <w:r>
        <w:rPr>
          <w:rFonts w:ascii="Segoe UI" w:hAnsi="Segoe UI" w:cs="Segoe UI"/>
          <w:color w:val="333333"/>
          <w:sz w:val="21"/>
          <w:szCs w:val="21"/>
        </w:rPr>
        <w:t>辆，执法执勤用车</w:t>
      </w:r>
      <w:r>
        <w:rPr>
          <w:rFonts w:hint="eastAsia" w:ascii="Segoe UI" w:hAnsi="Segoe UI" w:cs="Segoe UI"/>
          <w:color w:val="333333"/>
          <w:sz w:val="21"/>
          <w:szCs w:val="21"/>
        </w:rPr>
        <w:t>0</w:t>
      </w:r>
      <w:r>
        <w:rPr>
          <w:rFonts w:ascii="Segoe UI" w:hAnsi="Segoe UI" w:cs="Segoe UI"/>
          <w:color w:val="333333"/>
          <w:sz w:val="21"/>
          <w:szCs w:val="21"/>
        </w:rPr>
        <w:t>辆，特种专业技术用车</w:t>
      </w:r>
      <w:r>
        <w:rPr>
          <w:rFonts w:hint="eastAsia" w:ascii="Segoe UI" w:hAnsi="Segoe UI" w:cs="Segoe UI"/>
          <w:color w:val="333333"/>
          <w:sz w:val="21"/>
          <w:szCs w:val="21"/>
        </w:rPr>
        <w:t>0</w:t>
      </w:r>
      <w:r>
        <w:rPr>
          <w:rFonts w:ascii="Segoe UI" w:hAnsi="Segoe UI" w:cs="Segoe UI"/>
          <w:color w:val="333333"/>
          <w:sz w:val="21"/>
          <w:szCs w:val="21"/>
        </w:rPr>
        <w:t>辆，其他按照规定配备的公务用车</w:t>
      </w:r>
      <w:r>
        <w:rPr>
          <w:rFonts w:hint="eastAsia" w:ascii="Segoe UI" w:hAnsi="Segoe UI" w:cs="Segoe UI"/>
          <w:color w:val="333333"/>
          <w:sz w:val="21"/>
          <w:szCs w:val="21"/>
        </w:rPr>
        <w:t>0</w:t>
      </w:r>
      <w:r>
        <w:rPr>
          <w:rFonts w:ascii="Segoe UI" w:hAnsi="Segoe UI" w:cs="Segoe UI"/>
          <w:color w:val="333333"/>
          <w:sz w:val="21"/>
          <w:szCs w:val="21"/>
        </w:rPr>
        <w:t>辆；新增配备单位价值50万元以上通用设备</w:t>
      </w:r>
      <w:r>
        <w:rPr>
          <w:rFonts w:hint="eastAsia" w:ascii="Segoe UI" w:hAnsi="Segoe UI" w:cs="Segoe UI"/>
          <w:color w:val="333333"/>
          <w:sz w:val="21"/>
          <w:szCs w:val="21"/>
        </w:rPr>
        <w:t>0</w:t>
      </w:r>
      <w:r>
        <w:rPr>
          <w:rFonts w:ascii="Segoe UI" w:hAnsi="Segoe UI" w:cs="Segoe UI"/>
          <w:color w:val="333333"/>
          <w:sz w:val="21"/>
          <w:szCs w:val="21"/>
        </w:rPr>
        <w:t>台，单位价值100万元以上专用设备</w:t>
      </w:r>
      <w:r>
        <w:rPr>
          <w:rFonts w:hint="eastAsia" w:ascii="Segoe UI" w:hAnsi="Segoe UI" w:cs="Segoe UI"/>
          <w:color w:val="333333"/>
          <w:sz w:val="21"/>
          <w:szCs w:val="21"/>
        </w:rPr>
        <w:t>0</w:t>
      </w:r>
      <w:r>
        <w:rPr>
          <w:rFonts w:ascii="Segoe UI" w:hAnsi="Segoe UI" w:cs="Segoe UI"/>
          <w:color w:val="333333"/>
          <w:sz w:val="21"/>
          <w:szCs w:val="21"/>
        </w:rPr>
        <w:t>台。</w:t>
      </w:r>
    </w:p>
    <w:p>
      <w:pPr>
        <w:pStyle w:val="6"/>
        <w:shd w:val="clear" w:color="auto" w:fill="FFFFFF"/>
        <w:spacing w:before="0" w:beforeAutospacing="0" w:after="0" w:afterAutospacing="0" w:line="480" w:lineRule="auto"/>
        <w:ind w:firstLine="480"/>
        <w:jc w:val="both"/>
        <w:textAlignment w:val="center"/>
        <w:rPr>
          <w:rFonts w:ascii="Segoe UI" w:hAnsi="Segoe UI" w:cs="Segoe UI"/>
          <w:color w:val="333333"/>
          <w:sz w:val="21"/>
          <w:szCs w:val="21"/>
        </w:rPr>
      </w:pPr>
      <w:r>
        <w:rPr>
          <w:rFonts w:ascii="Segoe UI" w:hAnsi="Segoe UI" w:cs="Segoe UI"/>
          <w:color w:val="333333"/>
          <w:sz w:val="21"/>
          <w:szCs w:val="21"/>
        </w:rPr>
        <w:t>（六）预算绩效目标说明：本部门所有支出实行绩效目标管理。纳入2022年部门整体支出绩效目标的金额为398.94万元，其中，基本支出182.94万元，项目支出216万元，具体绩效目标详见报表。</w:t>
      </w:r>
    </w:p>
    <w:p>
      <w:pPr>
        <w:pStyle w:val="6"/>
        <w:shd w:val="clear" w:color="auto" w:fill="FFFFFF"/>
        <w:spacing w:before="0" w:beforeAutospacing="0" w:after="0" w:afterAutospacing="0" w:line="480" w:lineRule="auto"/>
        <w:ind w:firstLine="480"/>
        <w:jc w:val="both"/>
        <w:textAlignment w:val="center"/>
        <w:rPr>
          <w:rFonts w:ascii="Segoe UI" w:hAnsi="Segoe UI" w:cs="Segoe UI"/>
          <w:color w:val="333333"/>
          <w:sz w:val="21"/>
          <w:szCs w:val="21"/>
        </w:rPr>
      </w:pPr>
      <w:r>
        <w:rPr>
          <w:rFonts w:ascii="Segoe UI" w:hAnsi="Segoe UI" w:cs="Segoe UI"/>
          <w:color w:val="333333"/>
          <w:sz w:val="21"/>
          <w:szCs w:val="21"/>
        </w:rPr>
        <w:t>七、名词解释</w:t>
      </w:r>
    </w:p>
    <w:p>
      <w:pPr>
        <w:pStyle w:val="6"/>
        <w:shd w:val="clear" w:color="auto" w:fill="FFFFFF"/>
        <w:spacing w:before="0" w:beforeAutospacing="0" w:after="0" w:afterAutospacing="0" w:line="480" w:lineRule="auto"/>
        <w:ind w:firstLine="480"/>
        <w:jc w:val="both"/>
        <w:textAlignment w:val="center"/>
        <w:rPr>
          <w:rFonts w:ascii="Segoe UI" w:hAnsi="Segoe UI" w:cs="Segoe UI"/>
          <w:color w:val="333333"/>
          <w:sz w:val="21"/>
          <w:szCs w:val="21"/>
        </w:rPr>
      </w:pPr>
      <w:r>
        <w:rPr>
          <w:rFonts w:ascii="Segoe UI" w:hAnsi="Segoe UI" w:cs="Segoe UI"/>
          <w:color w:val="333333"/>
          <w:sz w:val="21"/>
          <w:szCs w:val="21"/>
        </w:rPr>
        <w:t>1、机关运行经费：是指各部门的公用经费，包括办公及印刷费、邮电费、差旅费、会议费、福利费、日常维修费、专用资料及一般设备购置费、办公用房水电费、办公用房取暖费、办公用房物业管理费、公务用车运行维护费以及其他费用。</w:t>
      </w:r>
    </w:p>
    <w:p>
      <w:pPr>
        <w:pStyle w:val="6"/>
        <w:shd w:val="clear" w:color="auto" w:fill="FFFFFF"/>
        <w:spacing w:before="0" w:beforeAutospacing="0" w:after="0" w:afterAutospacing="0" w:line="480" w:lineRule="auto"/>
        <w:ind w:firstLine="480"/>
        <w:jc w:val="both"/>
        <w:textAlignment w:val="center"/>
        <w:rPr>
          <w:rFonts w:ascii="Segoe UI" w:hAnsi="Segoe UI" w:cs="Segoe UI"/>
          <w:color w:val="333333"/>
          <w:sz w:val="21"/>
          <w:szCs w:val="21"/>
        </w:rPr>
      </w:pPr>
      <w:r>
        <w:rPr>
          <w:rFonts w:ascii="Segoe UI" w:hAnsi="Segoe UI" w:cs="Segoe UI"/>
          <w:color w:val="333333"/>
          <w:sz w:val="21"/>
          <w:szCs w:val="21"/>
        </w:rPr>
        <w:t>2、“三公”经费：纳入省（市/县）财政预算管理的“三公“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住宿费、伙食费、培训费、公杂费等等支出。</w:t>
      </w:r>
    </w:p>
    <w:p>
      <w:pPr>
        <w:pStyle w:val="6"/>
        <w:shd w:val="clear" w:color="auto" w:fill="FFFFFF"/>
        <w:spacing w:before="0" w:beforeAutospacing="0" w:after="0" w:afterAutospacing="0" w:line="480" w:lineRule="auto"/>
        <w:ind w:firstLine="480"/>
        <w:jc w:val="both"/>
        <w:textAlignment w:val="center"/>
        <w:rPr>
          <w:rFonts w:ascii="Segoe UI" w:hAnsi="Segoe UI" w:cs="Segoe UI"/>
          <w:color w:val="333333"/>
          <w:sz w:val="21"/>
          <w:szCs w:val="21"/>
        </w:rPr>
      </w:pPr>
      <w:r>
        <w:rPr>
          <w:rFonts w:ascii="Segoe UI" w:hAnsi="Segoe UI" w:cs="Segoe UI"/>
          <w:color w:val="333333"/>
          <w:sz w:val="21"/>
          <w:szCs w:val="21"/>
        </w:rPr>
        <w:t>第二部分 2022年部门预算表</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egoe UI">
    <w:panose1 w:val="020B0502040204020203"/>
    <w:charset w:val="00"/>
    <w:family w:val="swiss"/>
    <w:pitch w:val="default"/>
    <w:sig w:usb0="E10022FF" w:usb1="C000E47F" w:usb2="00000029" w:usb3="00000000" w:csb0="200001DF" w:csb1="2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DExN2IyODkxMWNjYjg0NzU5ZDc5YjFlNGM5MWI5ZGIifQ=="/>
  </w:docVars>
  <w:rsids>
    <w:rsidRoot w:val="009C5B1E"/>
    <w:rsid w:val="000F1D91"/>
    <w:rsid w:val="001C51BC"/>
    <w:rsid w:val="003A3142"/>
    <w:rsid w:val="00471F56"/>
    <w:rsid w:val="004D0FE9"/>
    <w:rsid w:val="0058214C"/>
    <w:rsid w:val="005961CC"/>
    <w:rsid w:val="007D7937"/>
    <w:rsid w:val="008B61EC"/>
    <w:rsid w:val="008C2DC7"/>
    <w:rsid w:val="008F01D9"/>
    <w:rsid w:val="009C5B1E"/>
    <w:rsid w:val="00A53971"/>
    <w:rsid w:val="00C67E9F"/>
    <w:rsid w:val="00CA188A"/>
    <w:rsid w:val="3371158C"/>
    <w:rsid w:val="52B937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5"/>
    <w:semiHidden/>
    <w:unhideWhenUsed/>
    <w:uiPriority w:val="99"/>
    <w:pPr>
      <w:jc w:val="left"/>
    </w:pPr>
  </w:style>
  <w:style w:type="paragraph" w:styleId="3">
    <w:name w:val="Balloon Text"/>
    <w:basedOn w:val="1"/>
    <w:link w:val="14"/>
    <w:semiHidden/>
    <w:unhideWhenUsed/>
    <w:uiPriority w:val="99"/>
    <w:rPr>
      <w:sz w:val="18"/>
      <w:szCs w:val="18"/>
    </w:rPr>
  </w:style>
  <w:style w:type="paragraph" w:styleId="4">
    <w:name w:val="footer"/>
    <w:basedOn w:val="1"/>
    <w:link w:val="13"/>
    <w:semiHidden/>
    <w:unhideWhenUsed/>
    <w:uiPriority w:val="99"/>
    <w:pPr>
      <w:tabs>
        <w:tab w:val="center" w:pos="4153"/>
        <w:tab w:val="right" w:pos="8306"/>
      </w:tabs>
      <w:snapToGrid w:val="0"/>
      <w:jc w:val="left"/>
    </w:pPr>
    <w:rPr>
      <w:sz w:val="18"/>
      <w:szCs w:val="18"/>
    </w:rPr>
  </w:style>
  <w:style w:type="paragraph" w:styleId="5">
    <w:name w:val="header"/>
    <w:basedOn w:val="1"/>
    <w:link w:val="12"/>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paragraph" w:styleId="7">
    <w:name w:val="annotation subject"/>
    <w:basedOn w:val="2"/>
    <w:next w:val="2"/>
    <w:link w:val="16"/>
    <w:semiHidden/>
    <w:unhideWhenUsed/>
    <w:uiPriority w:val="99"/>
    <w:rPr>
      <w:b/>
      <w:bCs/>
    </w:rPr>
  </w:style>
  <w:style w:type="character" w:styleId="10">
    <w:name w:val="Hyperlink"/>
    <w:basedOn w:val="9"/>
    <w:semiHidden/>
    <w:unhideWhenUsed/>
    <w:uiPriority w:val="99"/>
    <w:rPr>
      <w:color w:val="0000FF"/>
      <w:u w:val="single"/>
    </w:rPr>
  </w:style>
  <w:style w:type="character" w:styleId="11">
    <w:name w:val="annotation reference"/>
    <w:basedOn w:val="9"/>
    <w:semiHidden/>
    <w:unhideWhenUsed/>
    <w:uiPriority w:val="99"/>
    <w:rPr>
      <w:sz w:val="21"/>
      <w:szCs w:val="21"/>
    </w:rPr>
  </w:style>
  <w:style w:type="character" w:customStyle="1" w:styleId="12">
    <w:name w:val="页眉 Char"/>
    <w:basedOn w:val="9"/>
    <w:link w:val="5"/>
    <w:semiHidden/>
    <w:uiPriority w:val="99"/>
    <w:rPr>
      <w:sz w:val="18"/>
      <w:szCs w:val="18"/>
    </w:rPr>
  </w:style>
  <w:style w:type="character" w:customStyle="1" w:styleId="13">
    <w:name w:val="页脚 Char"/>
    <w:basedOn w:val="9"/>
    <w:link w:val="4"/>
    <w:semiHidden/>
    <w:uiPriority w:val="99"/>
    <w:rPr>
      <w:sz w:val="18"/>
      <w:szCs w:val="18"/>
    </w:rPr>
  </w:style>
  <w:style w:type="character" w:customStyle="1" w:styleId="14">
    <w:name w:val="批注框文本 Char"/>
    <w:basedOn w:val="9"/>
    <w:link w:val="3"/>
    <w:semiHidden/>
    <w:uiPriority w:val="99"/>
    <w:rPr>
      <w:sz w:val="18"/>
      <w:szCs w:val="18"/>
    </w:rPr>
  </w:style>
  <w:style w:type="character" w:customStyle="1" w:styleId="15">
    <w:name w:val="批注文字 Char"/>
    <w:basedOn w:val="9"/>
    <w:link w:val="2"/>
    <w:semiHidden/>
    <w:uiPriority w:val="99"/>
  </w:style>
  <w:style w:type="character" w:customStyle="1" w:styleId="16">
    <w:name w:val="批注主题 Char"/>
    <w:basedOn w:val="15"/>
    <w:link w:val="7"/>
    <w:semiHidden/>
    <w:uiPriority w:val="99"/>
    <w:rPr>
      <w:b/>
      <w:bC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6</Pages>
  <Words>3250</Words>
  <Characters>3458</Characters>
  <Lines>26</Lines>
  <Paragraphs>7</Paragraphs>
  <TotalTime>0</TotalTime>
  <ScaleCrop>false</ScaleCrop>
  <LinksUpToDate>false</LinksUpToDate>
  <CharactersWithSpaces>3483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2023-09-12T04:09:00Z</dcterms:created>
  <dc:creator>Administrator</dc:creator>
  <cp:lastModifiedBy>Administrator</cp:lastModifiedBy>
  <dcterms:modified xsi:type="dcterms:W3CDTF">2023-09-15T13:15:54Z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991E0A5C6B984C5C97FD4E88DAEBB6C3_12</vt:lpwstr>
  </property>
</Properties>
</file>