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微软雅黑" w:hAnsi="微软雅黑" w:eastAsia="微软雅黑" w:cs="微软雅黑"/>
          <w:kern w:val="0"/>
          <w:sz w:val="45"/>
          <w:szCs w:val="45"/>
        </w:rPr>
      </w:pPr>
      <w:r>
        <w:rPr>
          <w:rFonts w:hint="eastAsia" w:ascii="微软雅黑" w:hAnsi="微软雅黑" w:eastAsia="微软雅黑" w:cs="微软雅黑"/>
          <w:kern w:val="0"/>
          <w:sz w:val="45"/>
          <w:szCs w:val="45"/>
        </w:rPr>
        <w:t>岳阳县二中2022年部门预算公开</w:t>
      </w:r>
    </w:p>
    <w:p>
      <w:pPr>
        <w:widowControl/>
        <w:spacing w:line="600" w:lineRule="exact"/>
        <w:ind w:firstLine="2250" w:firstLineChars="500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45"/>
          <w:szCs w:val="45"/>
        </w:rPr>
        <w:t>编  报 说 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目  录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第一部分 岳阳县二中2022年部门预算说明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一、部门基本概况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（一）职能职责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（二）机构设置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二、部门预算单位构成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三、部门收支总体情况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（一）收入预算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四、一般公共预算拨款支出预算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（一）基本支出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（二）项目支出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五、政府性基金预算支出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六、其他重要事项的情况说明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（一）机关运行经费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（二）“三公”经费预算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（三）一般性支出情况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（四）政府采购情况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（五）国有资产占有使用情况及新增资产配置情况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六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）预算绩效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目标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七、名词解释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第二部分  部门预算表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一、收支总表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二、收入总表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三、支出总表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四、支出预算分类汇总表（按政府预算经济分类）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五、支出预算分类汇总表（按部门预算经济分类）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六、财政拨款收支总表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七、一般公共预算支出表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八、一般公共预算基本支出表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九一般公共预算基本支出表--人员经费(工资福利支出)(按政府预算经济分类)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十、一般公共预算基本支出表--人员经费(工资福利支出)(按部门预算经济分类)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十一、一般公共预算基本支出表--人员经费(对个人和家庭的补助)(按政府预算经济分类)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、一般公共预算基本支出表--人员经费(对个人和家庭的补助)（按部门预算经济分类）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、一般公共预算基本支出表--公用经费(商品和服务支出)（按政府预算经济分类）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十四、一般公共预算基本支出表--公用经费(商品和服务支出)(按部门预算经济分类)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十五、一般公共预算“三公”经费支出表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十六、政府性基金预算支出表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十七、政府性基金预算支出分类汇总表（按政府预算经济分类）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十八、政府性基金预算支出分类汇总表（按部门预算经济分类）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十九、国有资本经营预算表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二十、财政专户管理资金预算支出表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二十一、专项资金预算汇总表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、其他项目支出绩效目标表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</w:t>
      </w:r>
      <w:r>
        <w:rPr>
          <w:rFonts w:hint="eastAsia" w:ascii="仿宋" w:hAnsi="仿宋" w:eastAsia="仿宋"/>
          <w:bCs/>
          <w:kern w:val="0"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、部门整体支出绩效目标表</w:t>
      </w:r>
    </w:p>
    <w:p>
      <w:pPr>
        <w:widowControl/>
        <w:spacing w:line="600" w:lineRule="exact"/>
        <w:jc w:val="both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第一部分  岳阳县第二中学2022年部门预算说明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一、部门基本概况</w:t>
      </w:r>
    </w:p>
    <w:p>
      <w:pPr>
        <w:widowControl/>
        <w:spacing w:line="4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（一）职能职责</w:t>
      </w:r>
    </w:p>
    <w:p>
      <w:pPr>
        <w:ind w:left="210" w:leftChars="100" w:firstLine="600" w:firstLineChars="20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岳阳县第二中学，是一所市级示范性普通高级中学，是县教育局的归口单位。其主要职能职责如下：</w:t>
      </w:r>
    </w:p>
    <w:p>
      <w:pPr>
        <w:ind w:left="150" w:hanging="150" w:hangingChars="5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1、负责贯彻执行《教育法》、《教师法》、《职业教育法》等政策法规。</w:t>
      </w:r>
    </w:p>
    <w:p>
      <w:pPr>
        <w:ind w:left="150" w:hanging="150" w:hangingChars="5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2、负责在校学生（学员）的思想品德、文化科学知识、专业技能及体育、美育教育。</w:t>
      </w:r>
    </w:p>
    <w:p>
      <w:pPr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3、负责学校教职员工的政治思想教育、业务培训和管理。</w:t>
      </w:r>
    </w:p>
    <w:p>
      <w:pPr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4、负责在校师生的安全保卫及后勤服务。</w:t>
      </w:r>
    </w:p>
    <w:p>
      <w:pPr>
        <w:ind w:firstLine="600" w:firstLineChars="20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5、完成主管部门交办的其他工作。</w:t>
      </w:r>
    </w:p>
    <w:p>
      <w:pPr>
        <w:widowControl/>
        <w:spacing w:line="4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（二）机构设置</w:t>
      </w:r>
    </w:p>
    <w:p>
      <w:pPr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学校现有教职工221人，退休教师68人，学生2538人，设有办公室、教导处、后勤处、德育办、艺体处五个处室和三个年级组。</w:t>
      </w:r>
    </w:p>
    <w:p>
      <w:pPr>
        <w:ind w:firstLine="643" w:firstLineChars="200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二、部门预算单位构成</w:t>
      </w:r>
    </w:p>
    <w:p>
      <w:pPr>
        <w:pStyle w:val="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岳阳县第二中学只有本级，没有其他预算单位，因此只含本级。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三、部门收支总体情况</w:t>
      </w:r>
    </w:p>
    <w:p>
      <w:pPr>
        <w:ind w:firstLine="641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2022年年初预算数5213.6万元，其中，一般公共预算拨款4264.8万元，纳入一般公共预算管理的非税收入拨款为866.4万元，其他收入82.4万元。比上年总收入5154.5万元增加59.1万元，增长1.1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。增长的主要原因是：</w:t>
      </w:r>
      <w:r>
        <w:rPr>
          <w:rFonts w:hint="eastAsia" w:ascii="仿宋" w:hAnsi="仿宋" w:eastAsia="仿宋"/>
          <w:sz w:val="32"/>
          <w:szCs w:val="32"/>
        </w:rPr>
        <w:t>教职工工资普调和晋级增加了收入，教师基本工资、绩效工资提标;教师津补贴和年终绩效奖的提标。</w:t>
      </w:r>
    </w:p>
    <w:p>
      <w:pPr>
        <w:widowControl/>
        <w:spacing w:line="600" w:lineRule="exact"/>
        <w:ind w:firstLine="630" w:firstLineChars="196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（二）支出预算</w:t>
      </w:r>
    </w:p>
    <w:p>
      <w:pPr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5213.6万元，基本支出为4413.6万元，项目支出为800万元。比2021年年初预算数5154.5万元增加59.1万元，增长1.1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。增长的主要原因是：</w:t>
      </w:r>
      <w:r>
        <w:rPr>
          <w:rFonts w:hint="eastAsia" w:ascii="仿宋" w:hAnsi="仿宋" w:eastAsia="仿宋"/>
          <w:sz w:val="32"/>
          <w:szCs w:val="32"/>
        </w:rPr>
        <w:t>教职工工资普调和晋级增加了收入，教师基本工资、绩效工资提标;教师津补贴和年终绩效奖的提标。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四、一般公共预算拨款支出预算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2022年岳阳县第二中学一般公共预算拨款收入4264.8万元，其中教育支出4264.8万元，占100％。具体安排情况如下：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（一）基本支出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2022年预算基本支出为4264.8万元，</w:t>
      </w:r>
      <w:r>
        <w:rPr>
          <w:rFonts w:eastAsia="仿宋_GB2312"/>
          <w:sz w:val="32"/>
          <w:szCs w:val="32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（二）项目支出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2022年预算项目支出为800万元，</w:t>
      </w:r>
      <w:r>
        <w:rPr>
          <w:rFonts w:eastAsia="仿宋_GB2312"/>
          <w:sz w:val="32"/>
          <w:szCs w:val="32"/>
        </w:rPr>
        <w:t>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</w:rPr>
        <w:t>资本性支出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教学楼维修改造和田径场升级改造。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2022年度本部门无政府性基金安排的支出。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六、其他重要事项的情况说明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机关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运行经费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本单位2022年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机关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运行经费4413.6万元，其中一般公共预算拨款4264.8万元，比2021年4181万元增加了232.6万元，增长5.5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，主要原因是：学生人数增加经费拨款增长和教师工资增长。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（二）“三公”经费预算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2022年本部门“三公”经费预算数为0万元，其中公务接待费0万元，公务用车购置及运行费为0万元（其中公务用车购置费0万元，公务用车运行费为0万元），2022年“三公”经费预算较2021年持平。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（三）一般性支出情况</w:t>
      </w:r>
    </w:p>
    <w:p>
      <w:pPr>
        <w:spacing w:line="48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2022年本部门培训费预算20万元，拟开展10次培训，人数 150人，内容为新高考改革培训、新课程改革培训、自主招生考试、招飞定检、国培计划等；会议费预算0万元；拟举办0次等节庆、晚会、论坛、赛事活动，经费预算0万元。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（四）政府采购情况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2022年我校政府采购预算总额846.2万元，其中：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Hans"/>
        </w:rPr>
        <w:t>货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物类为46.2万元；工程类为800万元</w:t>
      </w:r>
      <w:r>
        <w:rPr>
          <w:rFonts w:hint="default" w:ascii="仿宋" w:hAnsi="仿宋" w:eastAsia="仿宋" w:cs="Times New Roman"/>
          <w:snapToGrid w:val="0"/>
          <w:kern w:val="0"/>
          <w:sz w:val="32"/>
          <w:szCs w:val="32"/>
        </w:rPr>
        <w:t>；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Hans"/>
        </w:rPr>
        <w:t>服务类为</w:t>
      </w:r>
      <w:r>
        <w:rPr>
          <w:rFonts w:hint="default" w:ascii="仿宋" w:hAnsi="仿宋" w:eastAsia="仿宋" w:cs="Times New Roman"/>
          <w:snapToGrid w:val="0"/>
          <w:kern w:val="0"/>
          <w:sz w:val="32"/>
          <w:szCs w:val="32"/>
          <w:lang w:eastAsia="zh-Hans"/>
        </w:rPr>
        <w:t>0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Hans"/>
        </w:rPr>
        <w:t>万元</w:t>
      </w:r>
      <w:bookmarkStart w:id="0" w:name="_GoBack"/>
      <w:bookmarkEnd w:id="0"/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。另外授予中小企业的合同金额为846.2万元，占政府采购支出总金额的比例为100%。</w:t>
      </w:r>
    </w:p>
    <w:p>
      <w:pPr>
        <w:ind w:firstLine="641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截至2021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2022年拟新增配置公务用车0辆，其中，机要通信用车0辆，应急保障用车0辆，执法执勤用车0辆，特种专业技术用车0辆，其他按照规定配备的公务用车0辆。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（六）预算绩效目标说明：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本部门所有支出实行绩效目标管理，纳入2022年部门整体支出目标的金额为5213.6万元，其中，基本支出4413.6万元，项目支出800万元，具体绩效目标祥见报表。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第二部分  部门预算公开表</w:t>
      </w:r>
    </w:p>
    <w:p>
      <w:pPr>
        <w:rPr>
          <w:rFonts w:hint="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见附件</w:t>
      </w:r>
    </w:p>
    <w:sectPr>
      <w:pgSz w:w="11906" w:h="16838"/>
      <w:pgMar w:top="1418" w:right="1588" w:bottom="136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DI0NzRiMjgzYjFkMmQ3MTU0YmIxOWMzZDM0ZTEifQ=="/>
  </w:docVars>
  <w:rsids>
    <w:rsidRoot w:val="00E63712"/>
    <w:rsid w:val="000D675A"/>
    <w:rsid w:val="000F3F88"/>
    <w:rsid w:val="000F7271"/>
    <w:rsid w:val="00193D7C"/>
    <w:rsid w:val="001B1C08"/>
    <w:rsid w:val="001F11A9"/>
    <w:rsid w:val="0021395C"/>
    <w:rsid w:val="00234112"/>
    <w:rsid w:val="00253194"/>
    <w:rsid w:val="002F1073"/>
    <w:rsid w:val="00340754"/>
    <w:rsid w:val="00355DCE"/>
    <w:rsid w:val="00460377"/>
    <w:rsid w:val="004658F2"/>
    <w:rsid w:val="004906D6"/>
    <w:rsid w:val="004B0FC1"/>
    <w:rsid w:val="00542529"/>
    <w:rsid w:val="00576614"/>
    <w:rsid w:val="00640430"/>
    <w:rsid w:val="007276CC"/>
    <w:rsid w:val="007A1B6F"/>
    <w:rsid w:val="007A7AC4"/>
    <w:rsid w:val="0087202D"/>
    <w:rsid w:val="008E38ED"/>
    <w:rsid w:val="00947B1B"/>
    <w:rsid w:val="00A75B53"/>
    <w:rsid w:val="00A83630"/>
    <w:rsid w:val="00AA738A"/>
    <w:rsid w:val="00AD20C9"/>
    <w:rsid w:val="00AD2B7B"/>
    <w:rsid w:val="00AD64C6"/>
    <w:rsid w:val="00B30C92"/>
    <w:rsid w:val="00C45F38"/>
    <w:rsid w:val="00CF0C50"/>
    <w:rsid w:val="00D133F0"/>
    <w:rsid w:val="00D44F5E"/>
    <w:rsid w:val="00D46D5B"/>
    <w:rsid w:val="00DB4568"/>
    <w:rsid w:val="00E4413B"/>
    <w:rsid w:val="00E63712"/>
    <w:rsid w:val="00ED4410"/>
    <w:rsid w:val="00F362F6"/>
    <w:rsid w:val="00F469A0"/>
    <w:rsid w:val="0B8325D7"/>
    <w:rsid w:val="259E575F"/>
    <w:rsid w:val="2D9708A4"/>
    <w:rsid w:val="3AA23C56"/>
    <w:rsid w:val="63D13A84"/>
    <w:rsid w:val="78520218"/>
    <w:rsid w:val="F5FFAACE"/>
    <w:rsid w:val="FDAFF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465</Words>
  <Characters>2655</Characters>
  <Lines>22</Lines>
  <Paragraphs>6</Paragraphs>
  <TotalTime>10</TotalTime>
  <ScaleCrop>false</ScaleCrop>
  <LinksUpToDate>false</LinksUpToDate>
  <CharactersWithSpaces>3114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2021-05-26T23:05:00Z</dcterms:created>
  <dc:creator>Administrator</dc:creator>
  <cp:lastModifiedBy>Blau</cp:lastModifiedBy>
  <cp:lastPrinted>2021-05-27T00:18:00Z</cp:lastPrinted>
  <dcterms:modified xsi:type="dcterms:W3CDTF">2023-09-23T12:38:23Z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8F9CCC878D9A468D8BF5D7B23A552875_13</vt:lpwstr>
  </property>
</Properties>
</file>