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sz w:val="84"/>
          <w:szCs w:val="84"/>
        </w:rPr>
      </w:pPr>
      <w:r>
        <w:rPr>
          <w:rFonts w:hint="eastAsia"/>
          <w:sz w:val="84"/>
          <w:szCs w:val="84"/>
        </w:rPr>
        <w:t>岳阳县社会救助服务中心部门（单位）部门决算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outlineLvl w:val="0"/>
        <w:rPr>
          <w:rFonts w:ascii="仿宋_GB2312" w:hAnsi="仿宋_GB2312" w:cs="仿宋_GB2312"/>
          <w:b/>
          <w:sz w:val="28"/>
          <w:szCs w:val="28"/>
        </w:rPr>
      </w:pPr>
      <w:r>
        <w:rPr>
          <w:rFonts w:hint="eastAsia"/>
          <w:b/>
          <w:sz w:val="28"/>
          <w:szCs w:val="28"/>
        </w:rPr>
        <w:t>第一部分岳阳县社会救助服务中心单位概况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en-US" w:eastAsia="zh-CN"/>
        </w:rPr>
        <w:t>三、决算单位构成</w:t>
      </w:r>
    </w:p>
    <w:p>
      <w:pPr>
        <w:pStyle w:val="11"/>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1"/>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一</w:t>
      </w:r>
      <w:r>
        <w:rPr>
          <w:rFonts w:hint="eastAsia" w:cs="仿宋_GB2312" w:asciiTheme="minorEastAsia" w:hAnsiTheme="minorEastAsia" w:eastAsiaTheme="minorEastAsia"/>
          <w:sz w:val="28"/>
          <w:szCs w:val="28"/>
        </w:rPr>
        <w:t>、部门收支决算总表</w:t>
      </w:r>
    </w:p>
    <w:p>
      <w:pPr>
        <w:pStyle w:val="11"/>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二</w:t>
      </w:r>
      <w:r>
        <w:rPr>
          <w:rFonts w:hint="eastAsia" w:cs="仿宋_GB2312" w:asciiTheme="minorEastAsia" w:hAnsiTheme="minorEastAsia" w:eastAsiaTheme="minorEastAsia"/>
          <w:sz w:val="28"/>
          <w:szCs w:val="28"/>
        </w:rPr>
        <w:t>、部门收入决算表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三</w:t>
      </w:r>
      <w:r>
        <w:rPr>
          <w:rFonts w:hint="eastAsia" w:cs="仿宋_GB2312" w:asciiTheme="minorEastAsia" w:hAnsiTheme="minorEastAsia" w:eastAsiaTheme="minorEastAsia"/>
          <w:sz w:val="28"/>
          <w:szCs w:val="28"/>
        </w:rPr>
        <w:t>、部门支出决算表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r>
        <w:rPr>
          <w:rFonts w:hint="eastAsia"/>
          <w:sz w:val="84"/>
          <w:szCs w:val="84"/>
        </w:rPr>
        <w:t>第一部分</w:t>
      </w:r>
    </w:p>
    <w:p>
      <w:pPr>
        <w:pStyle w:val="11"/>
        <w:jc w:val="center"/>
        <w:rPr>
          <w:rFonts w:hint="eastAsia"/>
          <w:sz w:val="84"/>
          <w:szCs w:val="84"/>
        </w:rPr>
      </w:pPr>
      <w:r>
        <w:rPr>
          <w:rFonts w:hint="eastAsia"/>
          <w:sz w:val="84"/>
          <w:szCs w:val="84"/>
        </w:rPr>
        <w:t>岳阳县社会救助服务中心</w:t>
      </w:r>
    </w:p>
    <w:p>
      <w:pPr>
        <w:pStyle w:val="11"/>
        <w:jc w:val="center"/>
        <w:rPr>
          <w:sz w:val="84"/>
          <w:szCs w:val="84"/>
        </w:rPr>
      </w:pPr>
      <w:r>
        <w:rPr>
          <w:rFonts w:hint="eastAsia"/>
          <w:sz w:val="84"/>
          <w:szCs w:val="84"/>
        </w:rPr>
        <w:t>单位概况</w:t>
      </w:r>
    </w:p>
    <w:p>
      <w:pPr>
        <w:jc w:val="center"/>
        <w:rPr>
          <w:sz w:val="72"/>
          <w:szCs w:val="72"/>
        </w:rPr>
      </w:pPr>
    </w:p>
    <w:p>
      <w:pPr>
        <w:widowControl/>
        <w:spacing w:line="600" w:lineRule="exact"/>
        <w:ind w:firstLine="640" w:firstLineChars="200"/>
        <w:rPr>
          <w:rFonts w:hint="eastAsia" w:ascii="黑体" w:hAnsi="黑体" w:eastAsia="黑体" w:cs="Times New Roman"/>
          <w:bCs/>
          <w:kern w:val="0"/>
          <w:sz w:val="32"/>
          <w:szCs w:val="32"/>
        </w:rPr>
      </w:pPr>
      <w:r>
        <w:rPr>
          <w:rFonts w:hint="eastAsia" w:ascii="黑体" w:hAnsi="黑体" w:eastAsia="黑体" w:cs="Times New Roman"/>
          <w:bCs/>
          <w:kern w:val="0"/>
          <w:sz w:val="32"/>
          <w:szCs w:val="32"/>
          <w:lang w:eastAsia="zh-CN"/>
        </w:rPr>
        <w:t>一、部门</w:t>
      </w:r>
      <w:r>
        <w:rPr>
          <w:rFonts w:hint="eastAsia" w:ascii="黑体" w:hAnsi="黑体" w:eastAsia="黑体" w:cs="Times New Roman"/>
          <w:bCs/>
          <w:kern w:val="0"/>
          <w:sz w:val="32"/>
          <w:szCs w:val="32"/>
        </w:rPr>
        <w:t>职责。</w:t>
      </w:r>
    </w:p>
    <w:p>
      <w:pPr>
        <w:widowControl/>
        <w:spacing w:line="600" w:lineRule="exact"/>
        <w:ind w:firstLine="947" w:firstLineChars="296"/>
        <w:jc w:val="left"/>
        <w:rPr>
          <w:rFonts w:hint="eastAsia" w:eastAsia="仿宋_GB2312"/>
          <w:sz w:val="32"/>
          <w:szCs w:val="32"/>
        </w:rPr>
      </w:pPr>
      <w:r>
        <w:rPr>
          <w:rFonts w:hint="eastAsia" w:eastAsia="仿宋_GB2312"/>
          <w:sz w:val="32"/>
          <w:szCs w:val="32"/>
          <w:lang w:val="en-US" w:eastAsia="zh-CN"/>
        </w:rPr>
        <w:t>（一）</w:t>
      </w:r>
      <w:r>
        <w:rPr>
          <w:rFonts w:hint="eastAsia" w:eastAsia="仿宋_GB2312"/>
          <w:sz w:val="32"/>
          <w:szCs w:val="32"/>
        </w:rPr>
        <w:t>负责贯彻执行有关最低生活保障的政策法规。</w:t>
      </w:r>
    </w:p>
    <w:p>
      <w:pPr>
        <w:widowControl/>
        <w:spacing w:line="600" w:lineRule="exact"/>
        <w:ind w:firstLine="947" w:firstLineChars="296"/>
        <w:jc w:val="left"/>
        <w:rPr>
          <w:rFonts w:hint="eastAsia" w:eastAsia="仿宋_GB2312"/>
          <w:sz w:val="32"/>
          <w:szCs w:val="32"/>
        </w:rPr>
      </w:pPr>
      <w:r>
        <w:rPr>
          <w:rFonts w:hint="eastAsia" w:eastAsia="仿宋_GB2312"/>
          <w:sz w:val="32"/>
          <w:szCs w:val="32"/>
          <w:lang w:eastAsia="zh-CN"/>
        </w:rPr>
        <w:t>（二）</w:t>
      </w:r>
      <w:r>
        <w:rPr>
          <w:rFonts w:hint="eastAsia" w:eastAsia="仿宋_GB2312"/>
          <w:sz w:val="32"/>
          <w:szCs w:val="32"/>
        </w:rPr>
        <w:t>为城乡居民提供最低生活保障。</w:t>
      </w:r>
    </w:p>
    <w:p>
      <w:pPr>
        <w:widowControl/>
        <w:spacing w:line="600" w:lineRule="exact"/>
        <w:ind w:firstLine="947" w:firstLineChars="296"/>
        <w:jc w:val="left"/>
        <w:rPr>
          <w:rFonts w:hint="eastAsia" w:eastAsia="仿宋_GB2312"/>
          <w:sz w:val="32"/>
          <w:szCs w:val="32"/>
        </w:rPr>
      </w:pPr>
      <w:r>
        <w:rPr>
          <w:rFonts w:hint="eastAsia" w:eastAsia="仿宋_GB2312"/>
          <w:sz w:val="32"/>
          <w:szCs w:val="32"/>
          <w:lang w:eastAsia="zh-CN"/>
        </w:rPr>
        <w:t>（三）</w:t>
      </w:r>
      <w:r>
        <w:rPr>
          <w:rFonts w:hint="eastAsia" w:eastAsia="仿宋_GB2312"/>
          <w:sz w:val="32"/>
          <w:szCs w:val="32"/>
        </w:rPr>
        <w:t>为农村特困对象提供社会救助和临时救助。</w:t>
      </w:r>
    </w:p>
    <w:p>
      <w:pPr>
        <w:widowControl/>
        <w:spacing w:line="600" w:lineRule="exact"/>
        <w:ind w:firstLine="640" w:firstLineChars="200"/>
        <w:rPr>
          <w:rFonts w:hint="eastAsia" w:ascii="黑体" w:hAnsi="黑体" w:eastAsia="黑体" w:cs="Times New Roman"/>
          <w:bCs/>
          <w:kern w:val="0"/>
          <w:sz w:val="32"/>
          <w:szCs w:val="32"/>
        </w:rPr>
      </w:pPr>
      <w:r>
        <w:rPr>
          <w:rFonts w:hint="eastAsia" w:ascii="黑体" w:hAnsi="黑体" w:eastAsia="黑体" w:cs="Times New Roman"/>
          <w:bCs/>
          <w:kern w:val="0"/>
          <w:sz w:val="32"/>
          <w:szCs w:val="32"/>
          <w:lang w:eastAsia="zh-CN"/>
        </w:rPr>
        <w:t>二、</w:t>
      </w:r>
      <w:r>
        <w:rPr>
          <w:rFonts w:hint="eastAsia" w:ascii="黑体" w:hAnsi="黑体" w:eastAsia="黑体" w:cs="Times New Roman"/>
          <w:bCs/>
          <w:kern w:val="0"/>
          <w:sz w:val="32"/>
          <w:szCs w:val="32"/>
        </w:rPr>
        <w:t>机构设置</w:t>
      </w:r>
    </w:p>
    <w:p>
      <w:pPr>
        <w:widowControl/>
        <w:spacing w:line="600" w:lineRule="exact"/>
        <w:ind w:firstLine="627" w:firstLineChars="196"/>
        <w:jc w:val="left"/>
        <w:rPr>
          <w:rFonts w:hint="eastAsia" w:eastAsia="仿宋_GB2312"/>
          <w:sz w:val="32"/>
          <w:szCs w:val="32"/>
          <w:lang w:eastAsia="zh-CN"/>
        </w:rPr>
      </w:pPr>
      <w:r>
        <w:rPr>
          <w:rFonts w:hint="eastAsia" w:eastAsia="仿宋_GB2312"/>
          <w:sz w:val="32"/>
          <w:szCs w:val="32"/>
        </w:rPr>
        <w:t>本单位</w:t>
      </w:r>
      <w:r>
        <w:rPr>
          <w:rFonts w:hint="eastAsia" w:eastAsia="仿宋_GB2312"/>
          <w:sz w:val="32"/>
          <w:szCs w:val="32"/>
          <w:lang w:val="en-US" w:eastAsia="zh-CN"/>
        </w:rPr>
        <w:t>系岳阳县民政局属二级机构，</w:t>
      </w:r>
      <w:r>
        <w:rPr>
          <w:rFonts w:hint="eastAsia" w:eastAsia="仿宋_GB2312"/>
          <w:sz w:val="32"/>
          <w:szCs w:val="32"/>
        </w:rPr>
        <w:t>内设 7个股室，分别是：办公室、综合信息股、城市低保股、农村低保股、特困供养股、信息比对股，工会。年末实有在职人数</w:t>
      </w:r>
      <w:r>
        <w:rPr>
          <w:rFonts w:hint="eastAsia" w:eastAsia="仿宋_GB2312"/>
          <w:sz w:val="32"/>
          <w:szCs w:val="32"/>
          <w:lang w:val="en-US" w:eastAsia="zh-CN"/>
        </w:rPr>
        <w:t>15</w:t>
      </w:r>
      <w:r>
        <w:rPr>
          <w:rFonts w:hint="eastAsia" w:eastAsia="仿宋_GB2312"/>
          <w:sz w:val="32"/>
          <w:szCs w:val="32"/>
        </w:rPr>
        <w:t>人</w:t>
      </w:r>
      <w:r>
        <w:rPr>
          <w:rFonts w:hint="eastAsia" w:eastAsia="仿宋_GB2312"/>
          <w:sz w:val="32"/>
          <w:szCs w:val="32"/>
          <w:lang w:eastAsia="zh-CN"/>
        </w:rPr>
        <w:t>。</w:t>
      </w:r>
    </w:p>
    <w:p>
      <w:pPr>
        <w:widowControl/>
        <w:numPr>
          <w:ilvl w:val="0"/>
          <w:numId w:val="0"/>
        </w:numPr>
        <w:spacing w:line="600" w:lineRule="exact"/>
        <w:ind w:firstLine="640" w:firstLineChars="200"/>
        <w:jc w:val="left"/>
        <w:rPr>
          <w:rFonts w:eastAsia="楷体_GB2312"/>
          <w:b/>
          <w:sz w:val="32"/>
          <w:szCs w:val="32"/>
        </w:rPr>
      </w:pPr>
      <w:r>
        <w:rPr>
          <w:rFonts w:hint="eastAsia" w:ascii="黑体" w:hAnsi="黑体" w:eastAsia="黑体"/>
          <w:bCs/>
          <w:kern w:val="0"/>
          <w:sz w:val="32"/>
          <w:szCs w:val="32"/>
          <w:lang w:eastAsia="zh-CN"/>
        </w:rPr>
        <w:t>三、部门</w:t>
      </w:r>
      <w:r>
        <w:rPr>
          <w:rFonts w:hint="eastAsia" w:ascii="黑体" w:hAnsi="黑体" w:eastAsia="黑体"/>
          <w:bCs/>
          <w:kern w:val="0"/>
          <w:sz w:val="32"/>
          <w:szCs w:val="32"/>
        </w:rPr>
        <w:t>决算单位构成</w:t>
      </w:r>
      <w:r>
        <w:rPr>
          <w:rFonts w:eastAsia="楷体_GB2312"/>
          <w:b/>
          <w:sz w:val="32"/>
          <w:szCs w:val="32"/>
        </w:rPr>
        <w:t>。</w:t>
      </w:r>
    </w:p>
    <w:p>
      <w:pPr>
        <w:widowControl/>
        <w:numPr>
          <w:ilvl w:val="0"/>
          <w:numId w:val="0"/>
        </w:numPr>
        <w:spacing w:line="600" w:lineRule="exact"/>
        <w:ind w:firstLine="640" w:firstLineChars="200"/>
        <w:jc w:val="left"/>
        <w:rPr>
          <w:rFonts w:hint="eastAsia" w:eastAsia="仿宋_GB2312"/>
          <w:sz w:val="32"/>
          <w:szCs w:val="32"/>
        </w:rPr>
      </w:pPr>
      <w:r>
        <w:rPr>
          <w:rFonts w:hint="eastAsia" w:eastAsia="仿宋_GB2312"/>
          <w:sz w:val="32"/>
          <w:szCs w:val="32"/>
        </w:rPr>
        <w:t>本单位</w:t>
      </w:r>
      <w:r>
        <w:rPr>
          <w:rFonts w:hint="eastAsia" w:eastAsia="仿宋_GB2312"/>
          <w:sz w:val="32"/>
          <w:szCs w:val="32"/>
          <w:lang w:val="en-US" w:eastAsia="zh-CN"/>
        </w:rPr>
        <w:t>属岳阳县民政局</w:t>
      </w:r>
      <w:r>
        <w:rPr>
          <w:rFonts w:hint="eastAsia" w:eastAsia="仿宋_GB2312"/>
          <w:sz w:val="32"/>
          <w:szCs w:val="32"/>
        </w:rPr>
        <w:t>二级机构，</w:t>
      </w:r>
      <w:r>
        <w:rPr>
          <w:rFonts w:hint="eastAsia" w:eastAsia="仿宋_GB2312"/>
          <w:sz w:val="32"/>
          <w:szCs w:val="32"/>
          <w:lang w:val="en-US" w:eastAsia="zh-CN"/>
        </w:rPr>
        <w:t>无下属机构，</w:t>
      </w:r>
      <w:r>
        <w:rPr>
          <w:rFonts w:hint="eastAsia" w:eastAsia="仿宋_GB2312"/>
          <w:sz w:val="32"/>
          <w:szCs w:val="32"/>
        </w:rPr>
        <w:t>因此本年度部门预算仅为本级部门</w:t>
      </w:r>
      <w:r>
        <w:rPr>
          <w:rFonts w:hint="eastAsia" w:eastAsia="仿宋_GB2312"/>
          <w:sz w:val="32"/>
          <w:szCs w:val="32"/>
          <w:lang w:val="en-US" w:eastAsia="zh-CN"/>
        </w:rPr>
        <w:t>决</w:t>
      </w:r>
      <w:r>
        <w:rPr>
          <w:rFonts w:hint="eastAsia" w:eastAsia="仿宋_GB2312"/>
          <w:sz w:val="32"/>
          <w:szCs w:val="32"/>
        </w:rPr>
        <w:t>算。</w:t>
      </w:r>
    </w:p>
    <w:p>
      <w:pPr>
        <w:pStyle w:val="2"/>
        <w:rPr>
          <w:rFonts w:hint="eastAsia" w:eastAsia="仿宋_GB2312"/>
          <w:sz w:val="32"/>
          <w:szCs w:val="32"/>
        </w:rPr>
      </w:pPr>
    </w:p>
    <w:p>
      <w:pPr>
        <w:pStyle w:val="2"/>
        <w:rPr>
          <w:rFonts w:hint="eastAsia" w:eastAsia="仿宋_GB2312"/>
          <w:sz w:val="32"/>
          <w:szCs w:val="3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outlineLvl w:val="0"/>
        <w:rPr>
          <w:sz w:val="70"/>
          <w:szCs w:val="70"/>
        </w:rPr>
      </w:pPr>
      <w:r>
        <w:rPr>
          <w:sz w:val="70"/>
          <w:szCs w:val="70"/>
        </w:rPr>
        <w:t>20</w:t>
      </w:r>
      <w:r>
        <w:rPr>
          <w:rFonts w:hint="eastAsia"/>
          <w:sz w:val="70"/>
          <w:szCs w:val="70"/>
        </w:rPr>
        <w:t>21年度部门决算情况说明</w:t>
      </w:r>
    </w:p>
    <w:p>
      <w:pPr>
        <w:pStyle w:val="11"/>
        <w:outlineLvl w:val="0"/>
        <w:rPr>
          <w:rFonts w:hint="eastAsia" w:hAnsi="黑体"/>
          <w:b/>
          <w:sz w:val="32"/>
          <w:szCs w:val="32"/>
        </w:rPr>
      </w:pPr>
    </w:p>
    <w:p>
      <w:pPr>
        <w:pStyle w:val="11"/>
        <w:outlineLvl w:val="0"/>
        <w:rPr>
          <w:rFonts w:hAnsi="黑体"/>
          <w:b/>
          <w:sz w:val="32"/>
          <w:szCs w:val="32"/>
        </w:rPr>
      </w:pPr>
      <w:r>
        <w:rPr>
          <w:rFonts w:hint="eastAsia" w:hAnsi="黑体"/>
          <w:b/>
          <w:sz w:val="32"/>
          <w:szCs w:val="32"/>
        </w:rPr>
        <w:t>一、收入支出决算总体情况说明</w:t>
      </w:r>
    </w:p>
    <w:p>
      <w:pPr>
        <w:pStyle w:val="11"/>
        <w:ind w:firstLine="640" w:firstLineChars="200"/>
        <w:rPr>
          <w:rFonts w:ascii="宋体" w:hAnsi="宋体" w:eastAsia="宋体"/>
          <w:sz w:val="32"/>
          <w:szCs w:val="32"/>
        </w:rPr>
      </w:pPr>
      <w:r>
        <w:rPr>
          <w:rFonts w:hint="eastAsia" w:ascii="宋体" w:hAnsi="宋体" w:eastAsia="宋体"/>
          <w:sz w:val="32"/>
          <w:szCs w:val="32"/>
        </w:rPr>
        <w:t>2021年度收入总计</w:t>
      </w:r>
      <w:r>
        <w:rPr>
          <w:rFonts w:hint="eastAsia" w:ascii="宋体" w:hAnsi="宋体" w:eastAsia="宋体"/>
          <w:sz w:val="32"/>
          <w:szCs w:val="32"/>
          <w:lang w:val="en-US" w:eastAsia="zh-CN"/>
        </w:rPr>
        <w:t>187.74</w:t>
      </w:r>
      <w:r>
        <w:rPr>
          <w:rFonts w:hint="eastAsia" w:ascii="宋体" w:hAnsi="宋体" w:eastAsia="宋体"/>
          <w:sz w:val="32"/>
          <w:szCs w:val="32"/>
        </w:rPr>
        <w:t>万元（含年初结转和结余资金</w:t>
      </w:r>
      <w:r>
        <w:rPr>
          <w:rFonts w:hint="eastAsia" w:ascii="宋体" w:hAnsi="宋体" w:eastAsia="宋体"/>
          <w:sz w:val="32"/>
          <w:szCs w:val="32"/>
          <w:lang w:val="en-US" w:eastAsia="zh-CN"/>
        </w:rPr>
        <w:t>31.49万元</w:t>
      </w:r>
      <w:r>
        <w:rPr>
          <w:rFonts w:hint="eastAsia" w:ascii="宋体" w:hAnsi="宋体" w:eastAsia="宋体"/>
          <w:sz w:val="32"/>
          <w:szCs w:val="32"/>
        </w:rPr>
        <w:t>），与上年相比，减少</w:t>
      </w:r>
      <w:r>
        <w:rPr>
          <w:rFonts w:hint="eastAsia" w:ascii="宋体" w:hAnsi="宋体" w:eastAsia="宋体"/>
          <w:sz w:val="32"/>
          <w:szCs w:val="32"/>
          <w:lang w:val="en-US" w:eastAsia="zh-CN"/>
        </w:rPr>
        <w:t>97.38</w:t>
      </w:r>
      <w:r>
        <w:rPr>
          <w:rFonts w:hint="eastAsia" w:ascii="宋体" w:hAnsi="宋体" w:eastAsia="宋体"/>
          <w:sz w:val="32"/>
          <w:szCs w:val="32"/>
        </w:rPr>
        <w:t>万元，减少</w:t>
      </w:r>
      <w:r>
        <w:rPr>
          <w:rFonts w:hint="eastAsia" w:ascii="宋体" w:hAnsi="宋体" w:eastAsia="宋体"/>
          <w:sz w:val="32"/>
          <w:szCs w:val="32"/>
          <w:lang w:val="en-US" w:eastAsia="zh-CN"/>
        </w:rPr>
        <w:t>34.15</w:t>
      </w:r>
      <w:r>
        <w:rPr>
          <w:rFonts w:hint="eastAsia" w:ascii="宋体" w:hAnsi="宋体" w:eastAsia="宋体"/>
          <w:sz w:val="32"/>
          <w:szCs w:val="32"/>
        </w:rPr>
        <w:t>%，主要是因为</w:t>
      </w:r>
      <w:r>
        <w:rPr>
          <w:rFonts w:hint="eastAsia" w:ascii="宋体" w:hAnsi="宋体" w:eastAsia="宋体"/>
          <w:sz w:val="32"/>
          <w:szCs w:val="32"/>
          <w:lang w:val="en-US" w:eastAsia="zh-CN"/>
        </w:rPr>
        <w:t>人员调出所致</w:t>
      </w:r>
      <w:r>
        <w:rPr>
          <w:rFonts w:hint="eastAsia" w:ascii="宋体" w:hAnsi="宋体" w:eastAsia="宋体"/>
          <w:sz w:val="32"/>
          <w:szCs w:val="32"/>
        </w:rPr>
        <w:t>。</w:t>
      </w:r>
    </w:p>
    <w:p>
      <w:pPr>
        <w:pStyle w:val="11"/>
        <w:ind w:firstLine="640" w:firstLineChars="200"/>
        <w:rPr>
          <w:rFonts w:asciiTheme="minorEastAsia" w:hAnsiTheme="minorEastAsia" w:eastAsiaTheme="minorEastAsia"/>
          <w:sz w:val="32"/>
          <w:szCs w:val="32"/>
        </w:rPr>
      </w:pPr>
      <w:r>
        <w:rPr>
          <w:rFonts w:hint="eastAsia" w:ascii="宋体" w:hAnsi="宋体" w:eastAsia="宋体"/>
          <w:sz w:val="32"/>
          <w:szCs w:val="32"/>
        </w:rPr>
        <w:t>2021年度支出总计</w:t>
      </w:r>
      <w:r>
        <w:rPr>
          <w:rFonts w:hint="eastAsia" w:ascii="宋体" w:hAnsi="宋体" w:eastAsia="宋体"/>
          <w:sz w:val="32"/>
          <w:szCs w:val="32"/>
          <w:lang w:val="en-US" w:eastAsia="zh-CN"/>
        </w:rPr>
        <w:t>187.74</w:t>
      </w:r>
      <w:r>
        <w:rPr>
          <w:rFonts w:hint="eastAsia" w:ascii="宋体" w:hAnsi="宋体" w:eastAsia="宋体"/>
          <w:sz w:val="32"/>
          <w:szCs w:val="32"/>
        </w:rPr>
        <w:t>元（含年末结转和结余资金</w:t>
      </w:r>
      <w:r>
        <w:rPr>
          <w:rFonts w:hint="eastAsia" w:ascii="宋体" w:hAnsi="宋体" w:eastAsia="宋体"/>
          <w:sz w:val="32"/>
          <w:szCs w:val="32"/>
          <w:lang w:val="en-US" w:eastAsia="zh-CN"/>
        </w:rPr>
        <w:t>11.27万元</w:t>
      </w:r>
      <w:r>
        <w:rPr>
          <w:rFonts w:hint="eastAsia" w:ascii="宋体" w:hAnsi="宋体" w:eastAsia="宋体"/>
          <w:sz w:val="32"/>
          <w:szCs w:val="32"/>
        </w:rPr>
        <w:t>），与上年相比，减少</w:t>
      </w:r>
      <w:r>
        <w:rPr>
          <w:rFonts w:hint="eastAsia" w:ascii="宋体" w:hAnsi="宋体" w:eastAsia="宋体"/>
          <w:sz w:val="32"/>
          <w:szCs w:val="32"/>
          <w:lang w:val="en-US" w:eastAsia="zh-CN"/>
        </w:rPr>
        <w:t>97.38</w:t>
      </w:r>
      <w:r>
        <w:rPr>
          <w:rFonts w:hint="eastAsia" w:ascii="宋体" w:hAnsi="宋体" w:eastAsia="宋体"/>
          <w:sz w:val="32"/>
          <w:szCs w:val="32"/>
        </w:rPr>
        <w:t>万元，减少</w:t>
      </w:r>
      <w:r>
        <w:rPr>
          <w:rFonts w:hint="eastAsia" w:ascii="宋体" w:hAnsi="宋体" w:eastAsia="宋体"/>
          <w:sz w:val="32"/>
          <w:szCs w:val="32"/>
          <w:lang w:val="en-US" w:eastAsia="zh-CN"/>
        </w:rPr>
        <w:t>34.15</w:t>
      </w:r>
      <w:r>
        <w:rPr>
          <w:rFonts w:hint="eastAsia" w:ascii="宋体" w:hAnsi="宋体" w:eastAsia="宋体"/>
          <w:sz w:val="32"/>
          <w:szCs w:val="32"/>
        </w:rPr>
        <w:t>%，主要是因为</w:t>
      </w:r>
      <w:r>
        <w:rPr>
          <w:rFonts w:hint="eastAsia" w:ascii="宋体" w:hAnsi="宋体" w:eastAsia="宋体"/>
          <w:sz w:val="32"/>
          <w:szCs w:val="32"/>
          <w:lang w:val="en-US" w:eastAsia="zh-CN"/>
        </w:rPr>
        <w:t>人员调出所致</w:t>
      </w:r>
      <w:r>
        <w:rPr>
          <w:rFonts w:hint="eastAsia" w:ascii="宋体" w:hAnsi="宋体" w:eastAsia="宋体"/>
          <w:sz w:val="32"/>
          <w:szCs w:val="32"/>
        </w:rPr>
        <w:t>。</w:t>
      </w:r>
    </w:p>
    <w:p>
      <w:pPr>
        <w:pStyle w:val="11"/>
        <w:outlineLvl w:val="0"/>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收入合计</w:t>
      </w:r>
      <w:r>
        <w:rPr>
          <w:rFonts w:hint="eastAsia" w:asciiTheme="minorEastAsia" w:hAnsiTheme="minorEastAsia" w:eastAsiaTheme="minorEastAsia"/>
          <w:sz w:val="32"/>
          <w:szCs w:val="32"/>
          <w:lang w:val="en-US" w:eastAsia="zh-CN"/>
        </w:rPr>
        <w:t>156.25</w:t>
      </w:r>
      <w:r>
        <w:rPr>
          <w:rFonts w:hint="eastAsia" w:asciiTheme="minorEastAsia" w:hAnsiTheme="minorEastAsia" w:eastAsiaTheme="minorEastAsia"/>
          <w:sz w:val="32"/>
          <w:szCs w:val="32"/>
        </w:rPr>
        <w:t>万元</w:t>
      </w:r>
      <w:r>
        <w:rPr>
          <w:rFonts w:hint="eastAsia" w:ascii="宋体" w:hAnsi="宋体" w:eastAsia="宋体"/>
          <w:sz w:val="32"/>
          <w:szCs w:val="32"/>
        </w:rPr>
        <w:t>（不含年初结转和结余资金）</w:t>
      </w:r>
      <w:r>
        <w:rPr>
          <w:rFonts w:hint="eastAsia" w:asciiTheme="minorEastAsia" w:hAnsiTheme="minorEastAsia" w:eastAsiaTheme="minorEastAsia"/>
          <w:sz w:val="32"/>
          <w:szCs w:val="32"/>
        </w:rPr>
        <w:t>，其中：财政拨款收入</w:t>
      </w:r>
      <w:r>
        <w:rPr>
          <w:rFonts w:hint="eastAsia" w:asciiTheme="minorEastAsia" w:hAnsiTheme="minorEastAsia" w:eastAsiaTheme="minorEastAsia"/>
          <w:sz w:val="32"/>
          <w:szCs w:val="32"/>
          <w:lang w:val="en-US" w:eastAsia="zh-CN"/>
        </w:rPr>
        <w:t>124.76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79.85</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31.49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20.15</w:t>
      </w:r>
      <w:r>
        <w:rPr>
          <w:rFonts w:hint="eastAsia" w:asciiTheme="minorEastAsia" w:hAnsiTheme="minorEastAsia" w:eastAsiaTheme="minorEastAsia"/>
          <w:sz w:val="32"/>
          <w:szCs w:val="32"/>
        </w:rPr>
        <w:t>%。</w:t>
      </w:r>
    </w:p>
    <w:p>
      <w:pPr>
        <w:pStyle w:val="11"/>
        <w:outlineLvl w:val="0"/>
        <w:rPr>
          <w:rFonts w:hAnsi="黑体"/>
          <w:b/>
          <w:sz w:val="32"/>
          <w:szCs w:val="32"/>
        </w:rPr>
      </w:pPr>
      <w:r>
        <w:rPr>
          <w:rFonts w:hint="eastAsia" w:hAnsi="黑体"/>
          <w:b/>
          <w:sz w:val="32"/>
          <w:szCs w:val="32"/>
        </w:rPr>
        <w:t>三、支出决算情况说明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支出合计</w:t>
      </w:r>
      <w:r>
        <w:rPr>
          <w:rFonts w:hint="eastAsia" w:asciiTheme="minorEastAsia" w:hAnsiTheme="minorEastAsia" w:eastAsiaTheme="minorEastAsia"/>
          <w:sz w:val="32"/>
          <w:szCs w:val="32"/>
          <w:lang w:val="en-US" w:eastAsia="zh-CN"/>
        </w:rPr>
        <w:t>176.47</w:t>
      </w:r>
      <w:r>
        <w:rPr>
          <w:rFonts w:hint="eastAsia" w:asciiTheme="minorEastAsia" w:hAnsiTheme="minorEastAsia" w:eastAsiaTheme="minorEastAsia"/>
          <w:sz w:val="32"/>
          <w:szCs w:val="32"/>
        </w:rPr>
        <w:t>万元</w:t>
      </w:r>
      <w:r>
        <w:rPr>
          <w:rFonts w:hint="eastAsia" w:ascii="宋体" w:hAnsi="宋体" w:eastAsia="宋体"/>
          <w:sz w:val="32"/>
          <w:szCs w:val="32"/>
        </w:rPr>
        <w:t>（不含年末结转和结余资金）</w:t>
      </w:r>
      <w:r>
        <w:rPr>
          <w:rFonts w:hint="eastAsia" w:asciiTheme="minorEastAsia" w:hAnsiTheme="minorEastAsia" w:eastAsiaTheme="minorEastAsia"/>
          <w:sz w:val="32"/>
          <w:szCs w:val="32"/>
        </w:rPr>
        <w:t>，其中：基本支出</w:t>
      </w:r>
      <w:r>
        <w:rPr>
          <w:rFonts w:hint="eastAsia" w:asciiTheme="minorEastAsia" w:hAnsiTheme="minorEastAsia" w:eastAsiaTheme="minorEastAsia"/>
          <w:sz w:val="32"/>
          <w:szCs w:val="32"/>
          <w:lang w:val="en-US" w:eastAsia="zh-CN"/>
        </w:rPr>
        <w:t>176.47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40"/>
        <w:rPr>
          <w:rFonts w:hint="eastAsia" w:ascii="宋体" w:hAnsi="宋体" w:eastAsia="宋体"/>
          <w:sz w:val="32"/>
          <w:szCs w:val="32"/>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124.76</w:t>
      </w:r>
      <w:r>
        <w:rPr>
          <w:rFonts w:hint="eastAsia" w:ascii="宋体" w:hAnsi="宋体" w:eastAsia="宋体"/>
          <w:sz w:val="32"/>
          <w:szCs w:val="32"/>
        </w:rPr>
        <w:t>万元（不含年初财政拨款结转和结余资金），与上年相比，减</w:t>
      </w:r>
      <w:r>
        <w:rPr>
          <w:rFonts w:hint="eastAsia" w:ascii="宋体" w:hAnsi="宋体" w:eastAsia="宋体"/>
          <w:sz w:val="32"/>
          <w:szCs w:val="32"/>
          <w:lang w:val="en-US" w:eastAsia="zh-CN"/>
        </w:rPr>
        <w:t>少21.56</w:t>
      </w:r>
      <w:r>
        <w:rPr>
          <w:rFonts w:hint="eastAsia" w:ascii="宋体" w:hAnsi="宋体" w:eastAsia="宋体"/>
          <w:sz w:val="32"/>
          <w:szCs w:val="32"/>
        </w:rPr>
        <w:t>万元,减少</w:t>
      </w:r>
      <w:r>
        <w:rPr>
          <w:rFonts w:hint="eastAsia" w:ascii="宋体" w:hAnsi="宋体" w:eastAsia="宋体"/>
          <w:sz w:val="32"/>
          <w:szCs w:val="32"/>
          <w:lang w:val="en-US" w:eastAsia="zh-CN"/>
        </w:rPr>
        <w:t>14.73</w:t>
      </w:r>
      <w:r>
        <w:rPr>
          <w:rFonts w:hint="eastAsia" w:ascii="宋体" w:hAnsi="宋体" w:eastAsia="宋体"/>
          <w:sz w:val="32"/>
          <w:szCs w:val="32"/>
        </w:rPr>
        <w:t>%，主要是因为</w:t>
      </w:r>
      <w:r>
        <w:rPr>
          <w:rFonts w:hint="eastAsia" w:ascii="宋体" w:hAnsi="宋体" w:eastAsia="宋体"/>
          <w:sz w:val="32"/>
          <w:szCs w:val="32"/>
          <w:lang w:val="en-US" w:eastAsia="zh-CN"/>
        </w:rPr>
        <w:t>人员调出所致</w:t>
      </w:r>
      <w:r>
        <w:rPr>
          <w:rFonts w:hint="eastAsia" w:ascii="宋体" w:hAnsi="宋体" w:eastAsia="宋体"/>
          <w:sz w:val="32"/>
          <w:szCs w:val="32"/>
        </w:rPr>
        <w:t>。</w:t>
      </w:r>
    </w:p>
    <w:p>
      <w:pPr>
        <w:pStyle w:val="11"/>
        <w:ind w:firstLine="640"/>
        <w:rPr>
          <w:rFonts w:ascii="宋体" w:hAnsi="宋体" w:eastAsia="宋体"/>
          <w:b/>
          <w:bCs/>
          <w:color w:val="FF0000"/>
          <w:sz w:val="28"/>
          <w:szCs w:val="28"/>
        </w:rPr>
      </w:pPr>
      <w:r>
        <w:rPr>
          <w:rFonts w:hint="eastAsia" w:ascii="宋体" w:hAnsi="宋体" w:eastAsia="宋体"/>
          <w:sz w:val="32"/>
          <w:szCs w:val="32"/>
        </w:rPr>
        <w:t>2021年度财政拨款支出合计</w:t>
      </w:r>
      <w:r>
        <w:rPr>
          <w:rFonts w:hint="eastAsia" w:ascii="宋体" w:hAnsi="宋体" w:eastAsia="宋体"/>
          <w:sz w:val="32"/>
          <w:szCs w:val="32"/>
          <w:lang w:val="en-US" w:eastAsia="zh-CN"/>
        </w:rPr>
        <w:t>137.68</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lang w:val="en-US" w:eastAsia="zh-CN"/>
        </w:rPr>
        <w:t>7.88</w:t>
      </w:r>
      <w:r>
        <w:rPr>
          <w:rFonts w:hint="eastAsia" w:ascii="宋体" w:hAnsi="宋体" w:eastAsia="宋体"/>
          <w:sz w:val="32"/>
          <w:szCs w:val="32"/>
        </w:rPr>
        <w:t>万元,增长</w:t>
      </w:r>
      <w:r>
        <w:rPr>
          <w:rFonts w:hint="eastAsia" w:ascii="宋体" w:hAnsi="宋体" w:eastAsia="宋体"/>
          <w:sz w:val="32"/>
          <w:szCs w:val="32"/>
          <w:lang w:val="en-US" w:eastAsia="zh-CN"/>
        </w:rPr>
        <w:t>6.07</w:t>
      </w:r>
      <w:r>
        <w:rPr>
          <w:rFonts w:hint="eastAsia" w:ascii="宋体" w:hAnsi="宋体" w:eastAsia="宋体"/>
          <w:sz w:val="32"/>
          <w:szCs w:val="32"/>
        </w:rPr>
        <w:t>%，主要是因为</w:t>
      </w:r>
      <w:r>
        <w:rPr>
          <w:rFonts w:hint="eastAsia" w:ascii="宋体" w:hAnsi="宋体" w:eastAsia="宋体"/>
          <w:sz w:val="32"/>
          <w:szCs w:val="32"/>
          <w:lang w:val="en-US" w:eastAsia="zh-CN"/>
        </w:rPr>
        <w:t>结算时间差所致</w:t>
      </w:r>
      <w:r>
        <w:rPr>
          <w:rFonts w:hint="eastAsia" w:ascii="宋体" w:hAnsi="宋体" w:eastAsia="宋体"/>
          <w:sz w:val="32"/>
          <w:szCs w:val="32"/>
        </w:rPr>
        <w:t>。</w:t>
      </w:r>
    </w:p>
    <w:p>
      <w:pPr>
        <w:pStyle w:val="11"/>
        <w:outlineLvl w:val="0"/>
        <w:rPr>
          <w:rFonts w:hAnsi="黑体"/>
          <w:b/>
          <w:sz w:val="32"/>
          <w:szCs w:val="32"/>
        </w:rPr>
      </w:pPr>
      <w:r>
        <w:rPr>
          <w:rFonts w:hint="eastAsia" w:hAnsi="黑体"/>
          <w:b/>
          <w:sz w:val="32"/>
          <w:szCs w:val="32"/>
        </w:rPr>
        <w:t>五、一般公共预算财政拨款支出决算情况说明</w:t>
      </w:r>
    </w:p>
    <w:p>
      <w:pPr>
        <w:pStyle w:val="11"/>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宋体" w:hAnsi="宋体" w:eastAsia="宋体"/>
          <w:sz w:val="32"/>
          <w:szCs w:val="32"/>
          <w:lang w:val="en-US" w:eastAsia="zh-CN"/>
        </w:rPr>
        <w:t>137.68</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78.02</w:t>
      </w:r>
      <w:r>
        <w:rPr>
          <w:rFonts w:hint="eastAsia" w:asciiTheme="minorEastAsia" w:hAnsiTheme="minorEastAsia" w:eastAsiaTheme="minorEastAsia"/>
          <w:sz w:val="32"/>
          <w:szCs w:val="32"/>
        </w:rPr>
        <w:t>%，</w:t>
      </w:r>
      <w:r>
        <w:rPr>
          <w:rFonts w:hint="eastAsia" w:ascii="宋体" w:hAnsi="宋体" w:eastAsia="宋体"/>
          <w:sz w:val="32"/>
          <w:szCs w:val="32"/>
        </w:rPr>
        <w:t>与上年相比，增加</w:t>
      </w:r>
      <w:r>
        <w:rPr>
          <w:rFonts w:hint="eastAsia" w:ascii="宋体" w:hAnsi="宋体" w:eastAsia="宋体"/>
          <w:sz w:val="32"/>
          <w:szCs w:val="32"/>
          <w:lang w:val="en-US" w:eastAsia="zh-CN"/>
        </w:rPr>
        <w:t>7.88</w:t>
      </w:r>
      <w:r>
        <w:rPr>
          <w:rFonts w:hint="eastAsia" w:ascii="宋体" w:hAnsi="宋体" w:eastAsia="宋体"/>
          <w:sz w:val="32"/>
          <w:szCs w:val="32"/>
        </w:rPr>
        <w:t>万元,增长</w:t>
      </w:r>
      <w:r>
        <w:rPr>
          <w:rFonts w:hint="eastAsia" w:ascii="宋体" w:hAnsi="宋体" w:eastAsia="宋体"/>
          <w:sz w:val="32"/>
          <w:szCs w:val="32"/>
          <w:lang w:val="en-US" w:eastAsia="zh-CN"/>
        </w:rPr>
        <w:t>6.07</w:t>
      </w:r>
      <w:r>
        <w:rPr>
          <w:rFonts w:hint="eastAsia" w:ascii="宋体" w:hAnsi="宋体" w:eastAsia="宋体"/>
          <w:sz w:val="32"/>
          <w:szCs w:val="32"/>
        </w:rPr>
        <w:t>%，主要是因为</w:t>
      </w:r>
      <w:r>
        <w:rPr>
          <w:rFonts w:hint="eastAsia" w:ascii="宋体" w:hAnsi="宋体" w:eastAsia="宋体"/>
          <w:sz w:val="32"/>
          <w:szCs w:val="32"/>
          <w:lang w:val="en-US" w:eastAsia="zh-CN"/>
        </w:rPr>
        <w:t>结算时间差所致</w:t>
      </w:r>
      <w:r>
        <w:rPr>
          <w:rFonts w:hint="eastAsia" w:ascii="宋体" w:hAnsi="宋体" w:eastAsia="宋体"/>
          <w:sz w:val="32"/>
          <w:szCs w:val="32"/>
        </w:rPr>
        <w:t>。</w:t>
      </w:r>
    </w:p>
    <w:p>
      <w:pPr>
        <w:pStyle w:val="11"/>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宋体" w:hAnsi="宋体" w:eastAsia="宋体"/>
          <w:sz w:val="32"/>
          <w:szCs w:val="32"/>
          <w:lang w:val="en-US" w:eastAsia="zh-CN"/>
        </w:rPr>
        <w:t>137.68</w:t>
      </w:r>
      <w:r>
        <w:rPr>
          <w:rFonts w:hint="eastAsia" w:asciiTheme="minorEastAsia" w:hAnsiTheme="minorEastAsia" w:eastAsiaTheme="minorEastAsia"/>
          <w:sz w:val="32"/>
          <w:szCs w:val="32"/>
        </w:rPr>
        <w:t>万元，主要用于以下方面：社会保障和就业（类）支</w:t>
      </w:r>
      <w:r>
        <w:rPr>
          <w:rFonts w:hint="eastAsia" w:ascii="宋体" w:hAnsi="宋体" w:eastAsia="宋体"/>
          <w:sz w:val="32"/>
          <w:szCs w:val="32"/>
          <w:lang w:val="en-US" w:eastAsia="zh-CN"/>
        </w:rPr>
        <w:t>137.68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1"/>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124.76</w:t>
      </w:r>
      <w:r>
        <w:rPr>
          <w:rFonts w:hint="eastAsia" w:asciiTheme="minorEastAsia" w:hAnsiTheme="minorEastAsia" w:eastAsiaTheme="minorEastAsia"/>
          <w:sz w:val="32"/>
          <w:szCs w:val="32"/>
        </w:rPr>
        <w:t>万元，支出决算数为</w:t>
      </w:r>
      <w:r>
        <w:rPr>
          <w:rFonts w:hint="eastAsia" w:ascii="宋体" w:hAnsi="宋体" w:eastAsia="宋体"/>
          <w:sz w:val="32"/>
          <w:szCs w:val="32"/>
          <w:lang w:val="en-US" w:eastAsia="zh-CN"/>
        </w:rPr>
        <w:t>137.68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110.36</w:t>
      </w:r>
      <w:r>
        <w:rPr>
          <w:rFonts w:hint="eastAsia" w:asciiTheme="minorEastAsia" w:hAnsiTheme="minorEastAsia" w:eastAsiaTheme="minorEastAsia"/>
          <w:sz w:val="32"/>
          <w:szCs w:val="32"/>
        </w:rPr>
        <w:t>%，其中：</w:t>
      </w:r>
    </w:p>
    <w:p>
      <w:pPr>
        <w:pStyle w:val="11"/>
        <w:ind w:firstLine="800" w:firstLineChars="25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w:t>
      </w:r>
      <w:r>
        <w:rPr>
          <w:rFonts w:hint="eastAsia" w:asciiTheme="minorEastAsia" w:hAnsiTheme="minorEastAsia" w:eastAsiaTheme="minorEastAsia"/>
          <w:sz w:val="32"/>
          <w:szCs w:val="32"/>
          <w:lang w:val="en-US" w:eastAsia="zh-CN"/>
        </w:rPr>
        <w:t>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民政管理事务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其他民政管理事务</w:t>
      </w:r>
      <w:r>
        <w:rPr>
          <w:rFonts w:hint="eastAsia" w:asciiTheme="minorEastAsia" w:hAnsiTheme="minorEastAsia" w:eastAsiaTheme="minorEastAsia"/>
          <w:sz w:val="32"/>
          <w:szCs w:val="32"/>
        </w:rPr>
        <w:t>（项）。</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124.76</w:t>
      </w:r>
      <w:r>
        <w:rPr>
          <w:rFonts w:hint="eastAsia" w:asciiTheme="minorEastAsia" w:hAnsiTheme="minorEastAsia" w:eastAsiaTheme="minorEastAsia"/>
          <w:sz w:val="32"/>
          <w:szCs w:val="32"/>
        </w:rPr>
        <w:t>万元，支出决算为</w:t>
      </w:r>
      <w:r>
        <w:rPr>
          <w:rFonts w:hint="eastAsia" w:ascii="宋体" w:hAnsi="宋体" w:eastAsia="宋体"/>
          <w:sz w:val="32"/>
          <w:szCs w:val="32"/>
          <w:lang w:val="en-US" w:eastAsia="zh-CN"/>
        </w:rPr>
        <w:t>137.68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110.36</w:t>
      </w:r>
      <w:r>
        <w:rPr>
          <w:rFonts w:hint="eastAsia" w:asciiTheme="minorEastAsia" w:hAnsiTheme="minorEastAsia" w:eastAsiaTheme="minorEastAsia"/>
          <w:sz w:val="32"/>
          <w:szCs w:val="32"/>
        </w:rPr>
        <w:t>%，决算数大于年初预算数的主要原因是：</w:t>
      </w:r>
      <w:r>
        <w:rPr>
          <w:rFonts w:hint="eastAsia" w:ascii="宋体" w:hAnsi="宋体" w:eastAsia="宋体"/>
          <w:sz w:val="32"/>
          <w:szCs w:val="32"/>
          <w:lang w:val="en-US" w:eastAsia="zh-CN"/>
        </w:rPr>
        <w:t>结算时间差所致。</w:t>
      </w:r>
    </w:p>
    <w:p>
      <w:pPr>
        <w:pStyle w:val="11"/>
        <w:outlineLvl w:val="0"/>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宋体" w:hAnsi="宋体" w:eastAsia="宋体"/>
          <w:sz w:val="32"/>
          <w:szCs w:val="32"/>
          <w:lang w:val="en-US" w:eastAsia="zh-CN"/>
        </w:rPr>
        <w:t>137.68</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115.61</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83.97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22.07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16.03</w:t>
      </w:r>
      <w:r>
        <w:rPr>
          <w:rFonts w:hint="eastAsia" w:asciiTheme="minorEastAsia" w:hAnsiTheme="minorEastAsia" w:eastAsiaTheme="minorEastAsia"/>
          <w:sz w:val="32"/>
          <w:szCs w:val="32"/>
        </w:rPr>
        <w:t>%，主要包括</w:t>
      </w:r>
      <w:r>
        <w:rPr>
          <w:rFonts w:hint="eastAsia" w:asciiTheme="minorEastAsia" w:hAnsiTheme="minorEastAsia" w:eastAsiaTheme="minorEastAsia"/>
          <w:sz w:val="32"/>
          <w:szCs w:val="32"/>
          <w:lang w:val="en-US" w:eastAsia="zh-CN"/>
        </w:rPr>
        <w:t>：办公费、印刷费、水费、电费、咨询费、邮电费、物业管理费、差旅费、维修（护）费、租赁费、培训费、劳务费、工会经费、其他交通费用、其他商品和服务支出等。</w:t>
      </w:r>
    </w:p>
    <w:p>
      <w:pPr>
        <w:pStyle w:val="11"/>
        <w:outlineLvl w:val="0"/>
        <w:rPr>
          <w:rFonts w:hAnsi="黑体"/>
          <w:b/>
          <w:sz w:val="32"/>
          <w:szCs w:val="32"/>
        </w:rPr>
      </w:pPr>
      <w:r>
        <w:rPr>
          <w:rFonts w:hint="eastAsia" w:hAnsi="黑体"/>
          <w:b/>
          <w:sz w:val="32"/>
          <w:szCs w:val="32"/>
        </w:rPr>
        <w:t>七、一般公共预算财政拨款“三公”经费支出决算情况说明</w:t>
      </w:r>
    </w:p>
    <w:p>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w:t>
      </w:r>
      <w:bookmarkStart w:id="0" w:name="_GoBack"/>
      <w:bookmarkEnd w:id="0"/>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万元，由于预算数为0，无法计算百分比，决算数等于预算数的主要是疫情影响，今年未安排出国出境。</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由于预算数为0，无法计算百分比，</w:t>
      </w:r>
      <w:r>
        <w:rPr>
          <w:rFonts w:hint="eastAsia" w:asciiTheme="minorEastAsia" w:hAnsiTheme="minorEastAsia" w:eastAsiaTheme="minorEastAsia"/>
          <w:sz w:val="32"/>
          <w:szCs w:val="32"/>
          <w:lang w:val="en-US" w:eastAsia="zh-CN"/>
        </w:rPr>
        <w:t>与上年持平</w:t>
      </w:r>
      <w:r>
        <w:rPr>
          <w:rFonts w:hint="eastAsia" w:asciiTheme="minorEastAsia" w:hAnsiTheme="minorEastAsia" w:eastAsiaTheme="minorEastAsia"/>
          <w:sz w:val="32"/>
          <w:szCs w:val="32"/>
        </w:rPr>
        <w:t>。</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与上年持平</w:t>
      </w:r>
      <w:r>
        <w:rPr>
          <w:rFonts w:hint="eastAsia" w:asciiTheme="minorEastAsia" w:hAnsiTheme="minorEastAsia" w:eastAsiaTheme="minorEastAsia"/>
          <w:sz w:val="32"/>
          <w:szCs w:val="32"/>
        </w:rPr>
        <w:t>。</w:t>
      </w:r>
    </w:p>
    <w:p>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w:t>
      </w:r>
    </w:p>
    <w:p>
      <w:pPr>
        <w:pStyle w:val="11"/>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因疫情影响，今年未发生公务接待支出</w:t>
      </w:r>
      <w:r>
        <w:rPr>
          <w:rFonts w:hint="eastAsia" w:asciiTheme="minorEastAsia" w:hAnsiTheme="minorEastAsia" w:eastAsiaTheme="minorEastAsia"/>
          <w:sz w:val="32"/>
          <w:szCs w:val="32"/>
        </w:rPr>
        <w:t>。</w:t>
      </w:r>
    </w:p>
    <w:p>
      <w:pPr>
        <w:ind w:firstLine="800" w:firstLineChars="250"/>
        <w:rPr>
          <w:rFonts w:hint="eastAsia"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w:t>
      </w:r>
      <w:r>
        <w:rPr>
          <w:rFonts w:hint="eastAsia" w:asciiTheme="minorEastAsia" w:hAnsiTheme="minorEastAsia"/>
          <w:sz w:val="32"/>
          <w:szCs w:val="32"/>
          <w:lang w:val="en-US" w:eastAsia="zh-CN"/>
        </w:rPr>
        <w:t>1</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1"/>
        <w:outlineLvl w:val="0"/>
        <w:rPr>
          <w:rFonts w:hAnsi="黑体"/>
          <w:b/>
          <w:sz w:val="32"/>
          <w:szCs w:val="32"/>
        </w:rPr>
      </w:pPr>
      <w:r>
        <w:rPr>
          <w:rFonts w:hint="eastAsia" w:hAnsi="黑体"/>
          <w:b/>
          <w:sz w:val="32"/>
          <w:szCs w:val="32"/>
        </w:rPr>
        <w:t>八、政府性基金预算收入支出决算情况</w:t>
      </w:r>
    </w:p>
    <w:p>
      <w:pPr>
        <w:pStyle w:val="11"/>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本单位无政府性基金收支</w:t>
      </w:r>
      <w:r>
        <w:rPr>
          <w:rFonts w:hint="eastAsia" w:asciiTheme="minorEastAsia" w:hAnsiTheme="minorEastAsia" w:eastAsiaTheme="minorEastAsia"/>
          <w:sz w:val="32"/>
          <w:szCs w:val="32"/>
          <w:lang w:eastAsia="zh-CN"/>
        </w:rPr>
        <w:t>。</w:t>
      </w:r>
    </w:p>
    <w:p>
      <w:pPr>
        <w:pStyle w:val="11"/>
        <w:numPr>
          <w:ilvl w:val="0"/>
          <w:numId w:val="1"/>
        </w:numPr>
        <w:outlineLvl w:val="0"/>
        <w:rPr>
          <w:rFonts w:hint="eastAsia" w:hAnsi="黑体"/>
          <w:b/>
          <w:sz w:val="32"/>
          <w:szCs w:val="32"/>
          <w:lang w:eastAsia="zh-CN"/>
        </w:rPr>
      </w:pPr>
      <w:r>
        <w:rPr>
          <w:rFonts w:hint="eastAsia" w:hAnsi="黑体"/>
          <w:b/>
          <w:sz w:val="32"/>
          <w:szCs w:val="32"/>
          <w:lang w:eastAsia="zh-CN"/>
        </w:rPr>
        <w:t>国有资本经营预算财政拨款支出决算情况</w:t>
      </w:r>
    </w:p>
    <w:p>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2021年度本单位无国有资本经营</w:t>
      </w:r>
      <w:r>
        <w:rPr>
          <w:rFonts w:hint="eastAsia" w:asciiTheme="minorEastAsia" w:hAnsiTheme="minorEastAsia" w:eastAsiaTheme="minorEastAsia"/>
          <w:sz w:val="32"/>
          <w:szCs w:val="32"/>
          <w:lang w:eastAsia="zh-CN"/>
        </w:rPr>
        <w:t>预算财政拨款支出</w:t>
      </w:r>
      <w:r>
        <w:rPr>
          <w:rFonts w:hint="eastAsia" w:asciiTheme="minorEastAsia" w:hAnsiTheme="minorEastAsia" w:eastAsiaTheme="minorEastAsia"/>
          <w:sz w:val="32"/>
          <w:szCs w:val="32"/>
          <w:lang w:val="en-US" w:eastAsia="zh-CN"/>
        </w:rPr>
        <w:t>。</w:t>
      </w:r>
    </w:p>
    <w:p>
      <w:pPr>
        <w:pStyle w:val="11"/>
        <w:outlineLvl w:val="0"/>
        <w:rPr>
          <w:rFonts w:hAnsi="黑体"/>
          <w:b/>
          <w:sz w:val="32"/>
          <w:szCs w:val="32"/>
        </w:rPr>
      </w:pPr>
      <w:r>
        <w:rPr>
          <w:rFonts w:hint="eastAsia" w:hAnsi="黑体"/>
          <w:b/>
          <w:sz w:val="32"/>
          <w:szCs w:val="32"/>
          <w:lang w:eastAsia="zh-CN"/>
        </w:rPr>
        <w:t>十</w:t>
      </w:r>
      <w:r>
        <w:rPr>
          <w:rFonts w:hint="eastAsia" w:hAnsi="黑体"/>
          <w:b/>
          <w:sz w:val="32"/>
          <w:szCs w:val="32"/>
        </w:rPr>
        <w:t>、</w:t>
      </w:r>
      <w:r>
        <w:rPr>
          <w:rFonts w:hint="eastAsia" w:hAnsi="黑体"/>
          <w:b/>
          <w:sz w:val="32"/>
          <w:szCs w:val="32"/>
          <w:lang w:eastAsia="zh-CN"/>
        </w:rPr>
        <w:t>关于</w:t>
      </w:r>
      <w:r>
        <w:rPr>
          <w:rFonts w:hint="eastAsia" w:hAnsi="黑体"/>
          <w:b/>
          <w:sz w:val="32"/>
          <w:szCs w:val="32"/>
        </w:rPr>
        <w:t>机关运行经费支出说明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22.07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比</w:t>
      </w:r>
      <w:r>
        <w:rPr>
          <w:rFonts w:hint="eastAsia" w:asciiTheme="minorEastAsia" w:hAnsiTheme="minorEastAsia" w:eastAsiaTheme="minorEastAsia"/>
          <w:sz w:val="32"/>
          <w:szCs w:val="32"/>
          <w:lang w:eastAsia="zh-CN"/>
        </w:rPr>
        <w:t>年初预算</w:t>
      </w:r>
      <w:r>
        <w:rPr>
          <w:rFonts w:hint="eastAsia" w:asciiTheme="minorEastAsia" w:hAnsiTheme="minorEastAsia" w:eastAsiaTheme="minorEastAsia"/>
          <w:sz w:val="32"/>
          <w:szCs w:val="32"/>
        </w:rPr>
        <w:t>数减少</w:t>
      </w:r>
      <w:r>
        <w:rPr>
          <w:rFonts w:hint="eastAsia" w:asciiTheme="minorEastAsia" w:hAnsiTheme="minorEastAsia" w:eastAsiaTheme="minorEastAsia"/>
          <w:sz w:val="32"/>
          <w:szCs w:val="32"/>
          <w:lang w:val="en-US" w:eastAsia="zh-CN"/>
        </w:rPr>
        <w:t>5.13</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18.86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p>
    <w:p>
      <w:pPr>
        <w:pStyle w:val="11"/>
        <w:outlineLvl w:val="0"/>
        <w:rPr>
          <w:rFonts w:hAnsi="黑体"/>
          <w:b/>
          <w:sz w:val="32"/>
          <w:szCs w:val="32"/>
        </w:rPr>
      </w:pPr>
      <w:r>
        <w:rPr>
          <w:rFonts w:hint="eastAsia" w:hAnsi="黑体"/>
          <w:b/>
          <w:sz w:val="32"/>
          <w:szCs w:val="32"/>
          <w:lang w:eastAsia="zh-CN"/>
        </w:rPr>
        <w:t>十一</w:t>
      </w:r>
      <w:r>
        <w:rPr>
          <w:rFonts w:hint="eastAsia" w:hAnsi="黑体"/>
          <w:b/>
          <w:sz w:val="32"/>
          <w:szCs w:val="32"/>
        </w:rPr>
        <w:t>、一般性支出情况说明</w:t>
      </w:r>
    </w:p>
    <w:p>
      <w:pPr>
        <w:pStyle w:val="11"/>
        <w:ind w:firstLine="640" w:firstLineChars="200"/>
        <w:rPr>
          <w:rFonts w:hint="eastAsia" w:asciiTheme="minorEastAsia" w:hAnsiTheme="minorEastAsia" w:eastAsiaTheme="minorEastAsia"/>
          <w:color w:val="FF0000"/>
          <w:sz w:val="32"/>
          <w:szCs w:val="32"/>
          <w:lang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1.33</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全县城乡低保和特困供养专项治理</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相关业务培训及用餐，宣传手册、业务授权书等资料</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0.37</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居家家庭状况核对工作</w:t>
      </w:r>
      <w:r>
        <w:rPr>
          <w:rFonts w:hint="eastAsia" w:asciiTheme="minorEastAsia" w:hAnsiTheme="minorEastAsia" w:eastAsiaTheme="minorEastAsia"/>
          <w:sz w:val="32"/>
          <w:szCs w:val="32"/>
        </w:rPr>
        <w:t>培训</w:t>
      </w:r>
      <w:r>
        <w:rPr>
          <w:rFonts w:hint="eastAsia" w:asciiTheme="minorEastAsia" w:hAnsiTheme="minorEastAsia" w:eastAsiaTheme="minorEastAsia"/>
          <w:sz w:val="32"/>
          <w:szCs w:val="32"/>
          <w:lang w:val="en-US" w:eastAsia="zh-CN"/>
        </w:rPr>
        <w:t>和湖南省事业单位工作人员网上培训</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网上学习公开课30小时及专业课60小时课程费等</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4.42</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4.42</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4.42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4.42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、2021年度预算绩效情况说明</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根据《中共中央 国务院关于全面实施预算绩效管理的意见》（中发〔2018〕34号）、《中共湖南省委办公厅 湖南省人民政府办公厅关于全面实施预算绩效管理的实施意见（湘办发〔2019〕10号）文件精神，结合《</w:t>
      </w:r>
      <w:r>
        <w:rPr>
          <w:rFonts w:hint="eastAsia" w:cs="黑体" w:asciiTheme="minorEastAsia" w:hAnsiTheme="minorEastAsia"/>
          <w:color w:val="000000"/>
          <w:kern w:val="0"/>
          <w:sz w:val="32"/>
          <w:szCs w:val="32"/>
          <w:lang w:val="en-US" w:eastAsia="zh-CN"/>
        </w:rPr>
        <w:t>岳</w:t>
      </w:r>
      <w:r>
        <w:rPr>
          <w:rFonts w:hint="eastAsia" w:cs="黑体" w:asciiTheme="minorEastAsia" w:hAnsiTheme="minorEastAsia"/>
          <w:color w:val="000000"/>
          <w:kern w:val="0"/>
          <w:sz w:val="32"/>
          <w:szCs w:val="32"/>
        </w:rPr>
        <w:t>阳市财政局关于开展202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年度部门绩效自评工作的通知》要求，为进一步规范财政资金管理，强化绩效和责任意识，切实提高财政资金使用效益，我单位对202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年度部门整体支出、单位项目支出、重点（专项）项目支出进行了绩效自评。</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部门整体支出绩效自评得分</w:t>
      </w:r>
      <w:r>
        <w:rPr>
          <w:rFonts w:hint="eastAsia" w:cs="黑体" w:asciiTheme="minorEastAsia" w:hAnsiTheme="minorEastAsia"/>
          <w:color w:val="000000"/>
          <w:kern w:val="0"/>
          <w:sz w:val="32"/>
          <w:szCs w:val="32"/>
          <w:lang w:val="en-US" w:eastAsia="zh-CN"/>
        </w:rPr>
        <w:t>97</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项目支出绩效自评得分</w:t>
      </w:r>
      <w:r>
        <w:rPr>
          <w:rFonts w:hint="eastAsia" w:cs="黑体" w:asciiTheme="minorEastAsia" w:hAnsiTheme="minorEastAsia"/>
          <w:color w:val="000000"/>
          <w:kern w:val="0"/>
          <w:sz w:val="32"/>
          <w:szCs w:val="32"/>
          <w:lang w:val="en-US" w:eastAsia="zh-CN"/>
        </w:rPr>
        <w:t>95</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pStyle w:val="11"/>
        <w:ind w:firstLine="640" w:firstLineChars="200"/>
        <w:rPr>
          <w:rFonts w:hint="eastAsia"/>
        </w:rPr>
      </w:pPr>
      <w:r>
        <w:rPr>
          <w:rFonts w:hint="eastAsia" w:ascii="宋体" w:hAnsi="宋体" w:eastAsia="宋体"/>
          <w:sz w:val="32"/>
          <w:szCs w:val="32"/>
        </w:rPr>
        <w:t>已按市财政局统一要求在我单位门户网站公开。</w:t>
      </w:r>
    </w:p>
    <w:p>
      <w:pPr>
        <w:pStyle w:val="11"/>
        <w:ind w:firstLine="640" w:firstLineChars="20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报告见附件。</w:t>
      </w: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p>
    <w:p>
      <w:pPr>
        <w:pStyle w:val="11"/>
        <w:jc w:val="center"/>
        <w:rPr>
          <w:rFonts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r>
        <w:rPr>
          <w:rFonts w:hint="eastAsia" w:ascii="黑体" w:eastAsia="黑体" w:cs="黑体"/>
          <w:color w:val="000000"/>
          <w:kern w:val="0"/>
          <w:sz w:val="70"/>
          <w:szCs w:val="70"/>
        </w:rPr>
        <w:t>名词解释</w:t>
      </w:r>
    </w:p>
    <w:p>
      <w:pPr>
        <w:widowControl/>
        <w:ind w:firstLine="320" w:firstLineChars="100"/>
        <w:jc w:val="left"/>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widowControl/>
        <w:jc w:val="left"/>
        <w:rPr>
          <w:sz w:val="72"/>
          <w:szCs w:val="72"/>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ind w:firstLine="3200" w:firstLineChars="10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2021年度部门决算公开</w:t>
      </w:r>
      <w:r>
        <w:rPr>
          <w:rFonts w:hint="eastAsia" w:cs="黑体" w:asciiTheme="minorEastAsia" w:hAnsiTheme="minorEastAsia"/>
          <w:b/>
          <w:color w:val="000000"/>
          <w:kern w:val="0"/>
          <w:sz w:val="32"/>
          <w:szCs w:val="32"/>
          <w:lang w:eastAsia="zh-CN"/>
        </w:rPr>
        <w:t>表</w:t>
      </w:r>
    </w:p>
    <w:p>
      <w:pPr>
        <w:ind w:firstLine="2560" w:firstLineChars="8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CB5F"/>
    <w:multiLevelType w:val="singleLevel"/>
    <w:tmpl w:val="F3F6CB5F"/>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g0Mjc4NjAwODI5ODE0MmU0N2E2YzI5NzYyMG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904A0"/>
    <w:rsid w:val="00CE04C3"/>
    <w:rsid w:val="00CE76A0"/>
    <w:rsid w:val="00D148C6"/>
    <w:rsid w:val="00D17A8A"/>
    <w:rsid w:val="00D415BA"/>
    <w:rsid w:val="00D63780"/>
    <w:rsid w:val="00D644EE"/>
    <w:rsid w:val="00D64AE1"/>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7025389"/>
    <w:rsid w:val="07E43BDC"/>
    <w:rsid w:val="0B923CFA"/>
    <w:rsid w:val="0DEF4F5B"/>
    <w:rsid w:val="0E4E7E7B"/>
    <w:rsid w:val="0F927BB6"/>
    <w:rsid w:val="0FBB66CB"/>
    <w:rsid w:val="10552B33"/>
    <w:rsid w:val="115F7498"/>
    <w:rsid w:val="135A48C8"/>
    <w:rsid w:val="178707C2"/>
    <w:rsid w:val="17871E76"/>
    <w:rsid w:val="17F229BD"/>
    <w:rsid w:val="184C49C0"/>
    <w:rsid w:val="19DF258B"/>
    <w:rsid w:val="1A4B61EF"/>
    <w:rsid w:val="1A587640"/>
    <w:rsid w:val="1CFA3671"/>
    <w:rsid w:val="1FBF068E"/>
    <w:rsid w:val="22CD480D"/>
    <w:rsid w:val="27821D68"/>
    <w:rsid w:val="2B1B68A5"/>
    <w:rsid w:val="2E1B3283"/>
    <w:rsid w:val="2F1C7CE4"/>
    <w:rsid w:val="2F6227CB"/>
    <w:rsid w:val="3062519A"/>
    <w:rsid w:val="30850E88"/>
    <w:rsid w:val="30C7251E"/>
    <w:rsid w:val="32FE1EB8"/>
    <w:rsid w:val="33126D31"/>
    <w:rsid w:val="345D2848"/>
    <w:rsid w:val="34DA79F4"/>
    <w:rsid w:val="34E0256D"/>
    <w:rsid w:val="353E28A2"/>
    <w:rsid w:val="38FD77E2"/>
    <w:rsid w:val="3D180369"/>
    <w:rsid w:val="3EF53FC7"/>
    <w:rsid w:val="3F89159D"/>
    <w:rsid w:val="40196395"/>
    <w:rsid w:val="40572552"/>
    <w:rsid w:val="425F3908"/>
    <w:rsid w:val="44BC2542"/>
    <w:rsid w:val="466D29F6"/>
    <w:rsid w:val="4DCC6E93"/>
    <w:rsid w:val="52ED230C"/>
    <w:rsid w:val="59F700C0"/>
    <w:rsid w:val="5EE75D53"/>
    <w:rsid w:val="62261C1B"/>
    <w:rsid w:val="65856C59"/>
    <w:rsid w:val="69FC2167"/>
    <w:rsid w:val="6D257FA0"/>
    <w:rsid w:val="6E7425E6"/>
    <w:rsid w:val="6EF85C1C"/>
    <w:rsid w:val="6FE14FEF"/>
    <w:rsid w:val="70344547"/>
    <w:rsid w:val="78895E69"/>
    <w:rsid w:val="7FC27035"/>
    <w:rsid w:val="7FE4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keepNext w:val="0"/>
      <w:keepLines w:val="0"/>
      <w:widowControl/>
      <w:suppressLineNumbers w:val="0"/>
      <w:spacing w:before="0" w:beforeAutospacing="0" w:after="0" w:afterAutospacing="0"/>
      <w:ind w:left="0" w:right="0" w:firstLine="480" w:firstLineChars="200"/>
      <w:jc w:val="left"/>
    </w:pPr>
    <w:rPr>
      <w:rFonts w:hint="eastAsia" w:ascii="宋体" w:hAnsi="宋体" w:eastAsia="宋体" w:cs="宋体"/>
      <w:kern w:val="0"/>
      <w:sz w:val="24"/>
      <w:szCs w:val="24"/>
      <w:lang w:val="en-US" w:eastAsia="zh-CN" w:bidi="ar"/>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3598</Words>
  <Characters>3941</Characters>
  <Lines>69</Lines>
  <Paragraphs>19</Paragraphs>
  <TotalTime>1</TotalTime>
  <ScaleCrop>false</ScaleCrop>
  <LinksUpToDate>false</LinksUpToDate>
  <CharactersWithSpaces>3951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2023-09-22T11:01:19Z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D5BCBDD17FE246FCAC3C356D441478E4</vt:lpwstr>
  </property>
</Properties>
</file>